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theme/themeOverride9.xml" ContentType="application/vnd.openxmlformats-officedocument.themeOverride+xml"/>
  <Override PartName="/word/charts/chart1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6.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4FB" w:rsidRPr="000A54FB" w:rsidRDefault="000A54FB" w:rsidP="000A54FB">
      <w:pPr>
        <w:tabs>
          <w:tab w:val="left" w:pos="9639"/>
          <w:tab w:val="left" w:pos="14175"/>
        </w:tabs>
        <w:ind w:right="142"/>
        <w:jc w:val="right"/>
        <w:rPr>
          <w:sz w:val="28"/>
          <w:szCs w:val="28"/>
        </w:rPr>
      </w:pPr>
      <w:bookmarkStart w:id="0" w:name="_Toc523388564"/>
      <w:bookmarkStart w:id="1" w:name="_Toc45031956"/>
      <w:bookmarkStart w:id="2" w:name="_Toc85511569"/>
      <w:bookmarkStart w:id="3" w:name="_GoBack"/>
      <w:bookmarkEnd w:id="3"/>
      <w:r w:rsidRPr="000A54FB">
        <w:rPr>
          <w:sz w:val="28"/>
          <w:szCs w:val="28"/>
        </w:rPr>
        <w:t>Приложение 1</w:t>
      </w:r>
    </w:p>
    <w:p w:rsidR="000A54FB" w:rsidRPr="000A54FB" w:rsidRDefault="000A54FB" w:rsidP="000A54FB">
      <w:pPr>
        <w:tabs>
          <w:tab w:val="left" w:pos="9214"/>
          <w:tab w:val="left" w:pos="14147"/>
        </w:tabs>
        <w:ind w:right="170"/>
        <w:jc w:val="right"/>
        <w:rPr>
          <w:sz w:val="28"/>
          <w:szCs w:val="28"/>
        </w:rPr>
      </w:pPr>
      <w:r w:rsidRPr="000A54FB">
        <w:rPr>
          <w:sz w:val="28"/>
          <w:szCs w:val="28"/>
        </w:rPr>
        <w:t>к Решению Екатеринбургской</w:t>
      </w:r>
    </w:p>
    <w:p w:rsidR="000A54FB" w:rsidRPr="000A54FB" w:rsidRDefault="000A54FB" w:rsidP="000A54FB">
      <w:pPr>
        <w:tabs>
          <w:tab w:val="left" w:pos="9639"/>
          <w:tab w:val="left" w:pos="14287"/>
        </w:tabs>
        <w:ind w:right="170"/>
        <w:jc w:val="right"/>
        <w:rPr>
          <w:sz w:val="28"/>
          <w:szCs w:val="28"/>
        </w:rPr>
      </w:pPr>
      <w:r w:rsidRPr="000A54FB">
        <w:rPr>
          <w:sz w:val="28"/>
          <w:szCs w:val="28"/>
        </w:rPr>
        <w:t>городской Думы</w:t>
      </w:r>
    </w:p>
    <w:p w:rsidR="000A54FB" w:rsidRPr="000A54FB" w:rsidRDefault="000A54FB" w:rsidP="000A54FB">
      <w:pPr>
        <w:ind w:left="4928" w:right="38" w:firstLine="4711"/>
        <w:jc w:val="right"/>
        <w:rPr>
          <w:sz w:val="28"/>
          <w:szCs w:val="28"/>
        </w:rPr>
      </w:pPr>
      <w:r w:rsidRPr="000A54FB">
        <w:rPr>
          <w:sz w:val="28"/>
          <w:szCs w:val="28"/>
        </w:rPr>
        <w:t>от 13 ноября 2018 года № ____</w:t>
      </w:r>
    </w:p>
    <w:p w:rsidR="000A54FB" w:rsidRPr="000A54FB" w:rsidRDefault="000A54FB" w:rsidP="000A54FB">
      <w:pPr>
        <w:jc w:val="center"/>
        <w:rPr>
          <w:sz w:val="28"/>
          <w:szCs w:val="28"/>
        </w:rPr>
      </w:pPr>
    </w:p>
    <w:p w:rsidR="000A54FB" w:rsidRPr="000A54FB" w:rsidRDefault="000A54FB" w:rsidP="000A54FB">
      <w:pPr>
        <w:pStyle w:val="1"/>
        <w:rPr>
          <w:b w:val="0"/>
          <w:caps/>
          <w:color w:val="auto"/>
          <w:sz w:val="28"/>
          <w:szCs w:val="28"/>
          <w:lang w:val="ru-RU"/>
        </w:rPr>
      </w:pPr>
    </w:p>
    <w:p w:rsidR="000A54FB" w:rsidRPr="000A54FB" w:rsidRDefault="000A54FB" w:rsidP="000A54FB"/>
    <w:p w:rsidR="000A54FB" w:rsidRPr="000A54FB" w:rsidRDefault="000A54FB" w:rsidP="000A54FB">
      <w:pPr>
        <w:pStyle w:val="1"/>
        <w:rPr>
          <w:color w:val="auto"/>
          <w:sz w:val="28"/>
          <w:szCs w:val="28"/>
          <w:lang w:val="ru-RU"/>
        </w:rPr>
      </w:pPr>
      <w:r w:rsidRPr="000A54FB">
        <w:rPr>
          <w:color w:val="auto"/>
          <w:sz w:val="28"/>
          <w:szCs w:val="28"/>
          <w:lang w:val="ru-RU"/>
        </w:rPr>
        <w:t>Прогноз социально-экономического развития Екатеринбурга</w:t>
      </w:r>
      <w:bookmarkEnd w:id="0"/>
      <w:r w:rsidRPr="000A54FB">
        <w:rPr>
          <w:color w:val="auto"/>
          <w:sz w:val="28"/>
          <w:szCs w:val="28"/>
          <w:lang w:val="ru-RU"/>
        </w:rPr>
        <w:t xml:space="preserve"> </w:t>
      </w:r>
    </w:p>
    <w:p w:rsidR="000A54FB" w:rsidRPr="000A54FB" w:rsidRDefault="000A54FB" w:rsidP="000A54FB">
      <w:pPr>
        <w:pStyle w:val="1"/>
        <w:rPr>
          <w:caps/>
          <w:color w:val="auto"/>
          <w:sz w:val="28"/>
          <w:szCs w:val="28"/>
          <w:lang w:val="ru-RU"/>
        </w:rPr>
      </w:pPr>
      <w:r w:rsidRPr="000A54FB">
        <w:rPr>
          <w:color w:val="auto"/>
          <w:sz w:val="28"/>
          <w:szCs w:val="28"/>
          <w:lang w:val="ru-RU"/>
        </w:rPr>
        <w:t>на 2019 год и плановый период 2020–2021 годов</w:t>
      </w:r>
    </w:p>
    <w:p w:rsidR="000A54FB" w:rsidRPr="000A54FB" w:rsidRDefault="000A54FB" w:rsidP="000A54FB">
      <w:pPr>
        <w:rPr>
          <w:sz w:val="28"/>
          <w:szCs w:val="28"/>
        </w:rPr>
      </w:pPr>
    </w:p>
    <w:p w:rsidR="000A54FB" w:rsidRPr="000A54FB" w:rsidRDefault="000A54FB" w:rsidP="000A54FB">
      <w:pPr>
        <w:rPr>
          <w:sz w:val="28"/>
          <w:szCs w:val="28"/>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5200"/>
        <w:gridCol w:w="1485"/>
        <w:gridCol w:w="1406"/>
        <w:gridCol w:w="1590"/>
        <w:gridCol w:w="6"/>
        <w:gridCol w:w="1496"/>
        <w:gridCol w:w="1496"/>
        <w:gridCol w:w="1491"/>
      </w:tblGrid>
      <w:tr w:rsidR="000A54FB" w:rsidRPr="000A54FB" w:rsidTr="00C64C70">
        <w:trPr>
          <w:trHeight w:val="250"/>
          <w:tblHeader/>
          <w:jc w:val="center"/>
        </w:trPr>
        <w:tc>
          <w:tcPr>
            <w:tcW w:w="1835" w:type="pct"/>
            <w:vMerge w:val="restar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spacing w:line="242" w:lineRule="exact"/>
              <w:ind w:left="-57" w:right="-57"/>
              <w:contextualSpacing/>
              <w:jc w:val="center"/>
              <w:rPr>
                <w:b/>
                <w:lang w:eastAsia="en-US"/>
              </w:rPr>
            </w:pPr>
            <w:r w:rsidRPr="000A54FB">
              <w:rPr>
                <w:b/>
                <w:lang w:eastAsia="en-US"/>
              </w:rPr>
              <w:t>Показатель</w:t>
            </w:r>
          </w:p>
        </w:tc>
        <w:tc>
          <w:tcPr>
            <w:tcW w:w="524" w:type="pct"/>
            <w:vMerge w:val="restar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spacing w:line="242" w:lineRule="exact"/>
              <w:ind w:left="-57" w:right="-57"/>
              <w:contextualSpacing/>
              <w:jc w:val="center"/>
              <w:rPr>
                <w:b/>
                <w:lang w:eastAsia="en-US"/>
              </w:rPr>
            </w:pPr>
            <w:r w:rsidRPr="000A54FB">
              <w:rPr>
                <w:b/>
                <w:lang w:eastAsia="en-US"/>
              </w:rPr>
              <w:t>Единица измерения</w:t>
            </w:r>
          </w:p>
        </w:tc>
        <w:tc>
          <w:tcPr>
            <w:tcW w:w="496" w:type="pct"/>
            <w:vMerge w:val="restart"/>
            <w:tcBorders>
              <w:top w:val="single" w:sz="4" w:space="0" w:color="auto"/>
              <w:left w:val="single" w:sz="4" w:space="0" w:color="auto"/>
              <w:right w:val="single" w:sz="4" w:space="0" w:color="auto"/>
            </w:tcBorders>
            <w:tcMar>
              <w:top w:w="0" w:type="dxa"/>
              <w:bottom w:w="28" w:type="dxa"/>
            </w:tcMar>
            <w:hideMark/>
          </w:tcPr>
          <w:p w:rsidR="000A54FB" w:rsidRPr="000A54FB" w:rsidRDefault="000A54FB" w:rsidP="00C64C70">
            <w:pPr>
              <w:spacing w:line="242" w:lineRule="exact"/>
              <w:ind w:left="-57" w:right="-57"/>
              <w:contextualSpacing/>
              <w:jc w:val="center"/>
              <w:rPr>
                <w:b/>
                <w:spacing w:val="-10"/>
                <w:lang w:eastAsia="en-US"/>
              </w:rPr>
            </w:pPr>
            <w:r w:rsidRPr="000A54FB">
              <w:rPr>
                <w:b/>
                <w:lang w:eastAsia="en-US"/>
              </w:rPr>
              <w:t>2017 год</w:t>
            </w:r>
          </w:p>
        </w:tc>
        <w:tc>
          <w:tcPr>
            <w:tcW w:w="561" w:type="pct"/>
            <w:vMerge w:val="restart"/>
            <w:tcBorders>
              <w:top w:val="single" w:sz="4" w:space="0" w:color="auto"/>
              <w:left w:val="single" w:sz="4" w:space="0" w:color="auto"/>
              <w:right w:val="single" w:sz="4" w:space="0" w:color="auto"/>
            </w:tcBorders>
          </w:tcPr>
          <w:p w:rsidR="000A54FB" w:rsidRPr="000A54FB" w:rsidRDefault="000A54FB" w:rsidP="00C64C70">
            <w:pPr>
              <w:spacing w:line="242" w:lineRule="exact"/>
              <w:ind w:left="-57" w:right="-57"/>
              <w:contextualSpacing/>
              <w:jc w:val="center"/>
              <w:rPr>
                <w:b/>
                <w:spacing w:val="-10"/>
                <w:lang w:eastAsia="en-US"/>
              </w:rPr>
            </w:pPr>
            <w:r w:rsidRPr="000A54FB">
              <w:rPr>
                <w:b/>
                <w:lang w:eastAsia="en-US"/>
              </w:rPr>
              <w:t>2018 год (оценка)</w:t>
            </w:r>
          </w:p>
        </w:tc>
        <w:tc>
          <w:tcPr>
            <w:tcW w:w="1584" w:type="pct"/>
            <w:gridSpan w:val="4"/>
            <w:tcBorders>
              <w:top w:val="single" w:sz="4" w:space="0" w:color="auto"/>
              <w:left w:val="single" w:sz="4" w:space="0" w:color="auto"/>
              <w:bottom w:val="single" w:sz="4" w:space="0" w:color="auto"/>
            </w:tcBorders>
          </w:tcPr>
          <w:p w:rsidR="000A54FB" w:rsidRPr="000A54FB" w:rsidRDefault="000A54FB" w:rsidP="00C64C70">
            <w:pPr>
              <w:widowControl/>
              <w:spacing w:before="40" w:after="40" w:line="242" w:lineRule="exact"/>
              <w:contextualSpacing/>
              <w:jc w:val="center"/>
              <w:rPr>
                <w:b/>
              </w:rPr>
            </w:pPr>
            <w:r w:rsidRPr="000A54FB">
              <w:rPr>
                <w:b/>
                <w:lang w:eastAsia="en-US"/>
              </w:rPr>
              <w:t>Прогноз</w:t>
            </w:r>
          </w:p>
        </w:tc>
      </w:tr>
      <w:tr w:rsidR="000A54FB" w:rsidRPr="000A54FB" w:rsidTr="00C64C70">
        <w:trPr>
          <w:trHeight w:val="227"/>
          <w:tblHeader/>
          <w:jc w:val="center"/>
        </w:trPr>
        <w:tc>
          <w:tcPr>
            <w:tcW w:w="1835" w:type="pct"/>
            <w:vMerge/>
            <w:tcBorders>
              <w:top w:val="single" w:sz="4" w:space="0" w:color="auto"/>
              <w:left w:val="single" w:sz="4" w:space="0" w:color="auto"/>
              <w:bottom w:val="single" w:sz="4" w:space="0" w:color="auto"/>
              <w:right w:val="single" w:sz="4" w:space="0" w:color="auto"/>
            </w:tcBorders>
            <w:tcMar>
              <w:top w:w="0" w:type="dxa"/>
              <w:bottom w:w="28" w:type="dxa"/>
            </w:tcMar>
            <w:vAlign w:val="center"/>
            <w:hideMark/>
          </w:tcPr>
          <w:p w:rsidR="000A54FB" w:rsidRPr="000A54FB" w:rsidRDefault="000A54FB" w:rsidP="00C64C70">
            <w:pPr>
              <w:widowControl/>
              <w:spacing w:line="242" w:lineRule="exact"/>
              <w:ind w:left="-57" w:right="-57"/>
              <w:contextualSpacing/>
              <w:rPr>
                <w:b/>
                <w:lang w:eastAsia="en-US"/>
              </w:rPr>
            </w:pPr>
          </w:p>
        </w:tc>
        <w:tc>
          <w:tcPr>
            <w:tcW w:w="524" w:type="pct"/>
            <w:vMerge/>
            <w:tcBorders>
              <w:top w:val="single" w:sz="4" w:space="0" w:color="auto"/>
              <w:left w:val="single" w:sz="4" w:space="0" w:color="auto"/>
              <w:bottom w:val="single" w:sz="4" w:space="0" w:color="auto"/>
              <w:right w:val="single" w:sz="4" w:space="0" w:color="auto"/>
            </w:tcBorders>
            <w:tcMar>
              <w:top w:w="0" w:type="dxa"/>
              <w:bottom w:w="28" w:type="dxa"/>
            </w:tcMar>
            <w:vAlign w:val="center"/>
            <w:hideMark/>
          </w:tcPr>
          <w:p w:rsidR="000A54FB" w:rsidRPr="000A54FB" w:rsidRDefault="000A54FB" w:rsidP="00C64C70">
            <w:pPr>
              <w:widowControl/>
              <w:spacing w:line="242" w:lineRule="exact"/>
              <w:ind w:left="-57" w:right="-57"/>
              <w:contextualSpacing/>
              <w:rPr>
                <w:b/>
                <w:lang w:eastAsia="en-US"/>
              </w:rPr>
            </w:pPr>
          </w:p>
        </w:tc>
        <w:tc>
          <w:tcPr>
            <w:tcW w:w="496" w:type="pct"/>
            <w:vMerge/>
            <w:tcBorders>
              <w:left w:val="single" w:sz="4" w:space="0" w:color="auto"/>
              <w:bottom w:val="single" w:sz="4" w:space="0" w:color="auto"/>
              <w:right w:val="single" w:sz="4" w:space="0" w:color="auto"/>
            </w:tcBorders>
            <w:tcMar>
              <w:top w:w="0" w:type="dxa"/>
              <w:bottom w:w="28" w:type="dxa"/>
            </w:tcMar>
            <w:vAlign w:val="center"/>
            <w:hideMark/>
          </w:tcPr>
          <w:p w:rsidR="000A54FB" w:rsidRPr="000A54FB" w:rsidRDefault="000A54FB" w:rsidP="00C64C70">
            <w:pPr>
              <w:spacing w:line="242" w:lineRule="exact"/>
              <w:ind w:left="-57" w:right="-57"/>
              <w:contextualSpacing/>
              <w:jc w:val="center"/>
              <w:rPr>
                <w:b/>
                <w:lang w:eastAsia="en-US"/>
              </w:rPr>
            </w:pPr>
          </w:p>
        </w:tc>
        <w:tc>
          <w:tcPr>
            <w:tcW w:w="561" w:type="pct"/>
            <w:vMerge/>
            <w:tcBorders>
              <w:left w:val="single" w:sz="4" w:space="0" w:color="auto"/>
              <w:bottom w:val="single" w:sz="4" w:space="0" w:color="auto"/>
              <w:right w:val="single" w:sz="4" w:space="0" w:color="auto"/>
            </w:tcBorders>
            <w:tcMar>
              <w:top w:w="0" w:type="dxa"/>
              <w:bottom w:w="28" w:type="dxa"/>
            </w:tcMar>
            <w:vAlign w:val="center"/>
            <w:hideMark/>
          </w:tcPr>
          <w:p w:rsidR="000A54FB" w:rsidRPr="000A54FB" w:rsidRDefault="000A54FB" w:rsidP="00C64C70">
            <w:pPr>
              <w:spacing w:line="242" w:lineRule="exact"/>
              <w:ind w:left="-57" w:right="-57"/>
              <w:contextualSpacing/>
              <w:jc w:val="center"/>
              <w:rPr>
                <w:b/>
                <w:lang w:eastAsia="en-US"/>
              </w:rPr>
            </w:pPr>
          </w:p>
        </w:tc>
        <w:tc>
          <w:tcPr>
            <w:tcW w:w="530" w:type="pct"/>
            <w:gridSpan w:val="2"/>
            <w:tcBorders>
              <w:top w:val="single" w:sz="4" w:space="0" w:color="auto"/>
              <w:left w:val="single" w:sz="4" w:space="0" w:color="auto"/>
              <w:bottom w:val="single" w:sz="4" w:space="0" w:color="auto"/>
              <w:right w:val="single" w:sz="4" w:space="0" w:color="auto"/>
            </w:tcBorders>
            <w:tcMar>
              <w:top w:w="0" w:type="dxa"/>
              <w:bottom w:w="28" w:type="dxa"/>
            </w:tcMar>
            <w:vAlign w:val="center"/>
            <w:hideMark/>
          </w:tcPr>
          <w:p w:rsidR="000A54FB" w:rsidRPr="000A54FB" w:rsidRDefault="000A54FB" w:rsidP="00C64C70">
            <w:pPr>
              <w:spacing w:line="242" w:lineRule="exact"/>
              <w:ind w:left="-57" w:right="-57"/>
              <w:contextualSpacing/>
              <w:jc w:val="center"/>
              <w:rPr>
                <w:b/>
                <w:lang w:eastAsia="en-US"/>
              </w:rPr>
            </w:pPr>
            <w:r w:rsidRPr="000A54FB">
              <w:rPr>
                <w:b/>
                <w:lang w:eastAsia="en-US"/>
              </w:rPr>
              <w:t>2019 год</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vAlign w:val="center"/>
            <w:hideMark/>
          </w:tcPr>
          <w:p w:rsidR="000A54FB" w:rsidRPr="000A54FB" w:rsidRDefault="000A54FB" w:rsidP="00C64C70">
            <w:pPr>
              <w:spacing w:before="40" w:after="40" w:line="242" w:lineRule="exact"/>
              <w:ind w:left="-57" w:right="-57"/>
              <w:contextualSpacing/>
              <w:jc w:val="center"/>
              <w:rPr>
                <w:b/>
                <w:lang w:eastAsia="en-US"/>
              </w:rPr>
            </w:pPr>
            <w:r w:rsidRPr="000A54FB">
              <w:rPr>
                <w:b/>
                <w:lang w:eastAsia="en-US"/>
              </w:rPr>
              <w:t>2020 год</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vAlign w:val="center"/>
            <w:hideMark/>
          </w:tcPr>
          <w:p w:rsidR="000A54FB" w:rsidRPr="000A54FB" w:rsidRDefault="000A54FB" w:rsidP="00C64C70">
            <w:pPr>
              <w:spacing w:before="40" w:after="40" w:line="242" w:lineRule="exact"/>
              <w:ind w:left="-57" w:right="-57"/>
              <w:contextualSpacing/>
              <w:jc w:val="center"/>
              <w:rPr>
                <w:b/>
                <w:lang w:eastAsia="en-US"/>
              </w:rPr>
            </w:pPr>
            <w:r w:rsidRPr="000A54FB">
              <w:rPr>
                <w:b/>
                <w:lang w:eastAsia="en-US"/>
              </w:rPr>
              <w:t>2021 год</w:t>
            </w:r>
          </w:p>
        </w:tc>
      </w:tr>
      <w:tr w:rsidR="000A54FB" w:rsidRPr="007B55D7" w:rsidTr="00C64C70">
        <w:trPr>
          <w:trHeight w:val="283"/>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54FB" w:rsidRPr="007B55D7" w:rsidRDefault="000A54FB" w:rsidP="00C64C70">
            <w:pPr>
              <w:spacing w:before="60" w:after="60" w:line="250" w:lineRule="exact"/>
              <w:ind w:left="-57" w:right="-57"/>
              <w:jc w:val="center"/>
              <w:rPr>
                <w:b/>
                <w:lang w:eastAsia="en-US"/>
              </w:rPr>
            </w:pPr>
            <w:r w:rsidRPr="007B55D7">
              <w:rPr>
                <w:b/>
                <w:bCs/>
                <w:caps/>
                <w:lang w:eastAsia="en-US"/>
              </w:rPr>
              <w:t>Сохранение и развитие человеческого потенциала</w:t>
            </w:r>
          </w:p>
        </w:tc>
      </w:tr>
      <w:tr w:rsidR="000A54FB" w:rsidRPr="000A54FB" w:rsidTr="00C64C70">
        <w:trPr>
          <w:trHeight w:val="283"/>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54FB" w:rsidRPr="000A54FB" w:rsidRDefault="000A54FB" w:rsidP="00C64C70">
            <w:pPr>
              <w:spacing w:before="60" w:after="60" w:line="250" w:lineRule="exact"/>
              <w:ind w:left="-57" w:right="-57"/>
              <w:jc w:val="center"/>
              <w:rPr>
                <w:b/>
                <w:lang w:eastAsia="en-US"/>
              </w:rPr>
            </w:pPr>
            <w:r w:rsidRPr="000A54FB">
              <w:rPr>
                <w:b/>
                <w:lang w:eastAsia="en-US"/>
              </w:rPr>
              <w:t>Демографические показатели</w:t>
            </w:r>
            <w:r w:rsidRPr="000A54FB">
              <w:rPr>
                <w:b/>
                <w:vertAlign w:val="superscript"/>
                <w:lang w:eastAsia="en-US"/>
              </w:rPr>
              <w:t>1</w:t>
            </w:r>
          </w:p>
        </w:tc>
      </w:tr>
      <w:tr w:rsidR="000A54FB" w:rsidRPr="000A54FB" w:rsidTr="00C64C70">
        <w:trPr>
          <w:cantSplit/>
          <w:trHeight w:val="147"/>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50" w:lineRule="exact"/>
              <w:ind w:left="-57" w:right="-57"/>
              <w:rPr>
                <w:spacing w:val="-4"/>
                <w:lang w:eastAsia="en-US"/>
              </w:rPr>
            </w:pPr>
            <w:r w:rsidRPr="000A54FB">
              <w:rPr>
                <w:spacing w:val="-4"/>
                <w:lang w:eastAsia="en-US"/>
              </w:rPr>
              <w:t>Численность постоянного населения на начало года, в том числе</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50" w:lineRule="exact"/>
              <w:ind w:left="-57" w:right="-57"/>
            </w:pPr>
            <w:r w:rsidRPr="000A54FB">
              <w:t>Тысяча</w:t>
            </w:r>
          </w:p>
          <w:p w:rsidR="000A54FB" w:rsidRPr="000A54FB" w:rsidRDefault="000A54FB" w:rsidP="00C64C70">
            <w:pPr>
              <w:spacing w:line="250" w:lineRule="exact"/>
              <w:ind w:left="-57" w:right="-57"/>
            </w:pPr>
            <w:r w:rsidRPr="000A54FB">
              <w:t>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1488,4</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1501,7</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1515,8</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1529,1</w:t>
            </w:r>
          </w:p>
        </w:tc>
        <w:tc>
          <w:tcPr>
            <w:tcW w:w="52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1541,7</w:t>
            </w:r>
          </w:p>
        </w:tc>
      </w:tr>
      <w:tr w:rsidR="000A54FB" w:rsidRPr="000A54FB" w:rsidTr="00C64C70">
        <w:trPr>
          <w:cantSplit/>
          <w:trHeight w:val="53"/>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198" w:right="-57"/>
              <w:rPr>
                <w:lang w:eastAsia="en-US"/>
              </w:rPr>
            </w:pPr>
            <w:r w:rsidRPr="000A54FB">
              <w:rPr>
                <w:lang w:eastAsia="en-US"/>
              </w:rPr>
              <w:t>моложе трудоспособного возраста</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pPr>
            <w:r w:rsidRPr="000A54FB">
              <w:t>Тысяча 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261,5</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272,1</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282,2</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290,8</w:t>
            </w:r>
          </w:p>
        </w:tc>
        <w:tc>
          <w:tcPr>
            <w:tcW w:w="52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297,9</w:t>
            </w:r>
          </w:p>
        </w:tc>
      </w:tr>
      <w:tr w:rsidR="000A54FB" w:rsidRPr="000A54FB" w:rsidTr="00C64C70">
        <w:trPr>
          <w:cantSplit/>
          <w:trHeight w:val="227"/>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198" w:right="-57"/>
              <w:rPr>
                <w:lang w:eastAsia="en-US"/>
              </w:rPr>
            </w:pPr>
            <w:r w:rsidRPr="000A54FB">
              <w:rPr>
                <w:lang w:eastAsia="en-US"/>
              </w:rPr>
              <w:t>трудоспособного возраста</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pPr>
            <w:r w:rsidRPr="000A54FB">
              <w:t>Тысяча 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886,3</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883,1</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880,8</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877,8</w:t>
            </w:r>
          </w:p>
        </w:tc>
        <w:tc>
          <w:tcPr>
            <w:tcW w:w="52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874,3</w:t>
            </w:r>
          </w:p>
        </w:tc>
      </w:tr>
      <w:tr w:rsidR="000A54FB" w:rsidRPr="000A54FB" w:rsidTr="00C64C70">
        <w:trPr>
          <w:cantSplit/>
          <w:trHeight w:val="227"/>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198" w:right="-57"/>
              <w:rPr>
                <w:lang w:eastAsia="en-US"/>
              </w:rPr>
            </w:pPr>
            <w:r w:rsidRPr="000A54FB">
              <w:rPr>
                <w:lang w:eastAsia="en-US"/>
              </w:rPr>
              <w:t>старше трудоспособного возраста</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pPr>
            <w:r w:rsidRPr="000A54FB">
              <w:t>Тысяча 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340,6</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346,4</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352,7</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360,4</w:t>
            </w:r>
          </w:p>
        </w:tc>
        <w:tc>
          <w:tcPr>
            <w:tcW w:w="52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jc w:val="center"/>
              <w:rPr>
                <w:lang w:eastAsia="en-US"/>
              </w:rPr>
            </w:pPr>
            <w:r w:rsidRPr="000A54FB">
              <w:rPr>
                <w:lang w:eastAsia="en-US"/>
              </w:rPr>
              <w:t>369,5</w:t>
            </w:r>
          </w:p>
        </w:tc>
      </w:tr>
      <w:tr w:rsidR="000A54FB" w:rsidRPr="000A54FB" w:rsidTr="00C64C70">
        <w:trPr>
          <w:cantSplit/>
          <w:trHeight w:val="126"/>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50" w:lineRule="exact"/>
              <w:ind w:left="-57" w:right="-57"/>
              <w:rPr>
                <w:lang w:eastAsia="en-US"/>
              </w:rPr>
            </w:pPr>
            <w:r w:rsidRPr="000A54FB">
              <w:rPr>
                <w:lang w:eastAsia="en-US"/>
              </w:rPr>
              <w:t>Число родившихся</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50" w:lineRule="exact"/>
              <w:ind w:left="-57" w:right="-57"/>
            </w:pPr>
            <w:r w:rsidRPr="000A54FB">
              <w:t>Тысяча 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20,1</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19,4</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18,9</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18,5</w:t>
            </w:r>
          </w:p>
        </w:tc>
        <w:tc>
          <w:tcPr>
            <w:tcW w:w="52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18,2</w:t>
            </w:r>
          </w:p>
        </w:tc>
      </w:tr>
      <w:tr w:rsidR="000A54FB" w:rsidRPr="000A54FB" w:rsidTr="00C64C70">
        <w:trPr>
          <w:cantSplit/>
          <w:trHeight w:val="53"/>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50" w:lineRule="exact"/>
              <w:ind w:left="-57" w:right="-57"/>
              <w:rPr>
                <w:lang w:eastAsia="en-US"/>
              </w:rPr>
            </w:pPr>
            <w:r w:rsidRPr="000A54FB">
              <w:rPr>
                <w:lang w:eastAsia="en-US"/>
              </w:rPr>
              <w:t>Число умерших</w:t>
            </w:r>
          </w:p>
          <w:p w:rsidR="000A54FB" w:rsidRPr="000A54FB" w:rsidRDefault="000A54FB" w:rsidP="00C64C70">
            <w:pPr>
              <w:spacing w:line="250" w:lineRule="exact"/>
              <w:rPr>
                <w:lang w:eastAsia="en-US"/>
              </w:rPr>
            </w:pP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50" w:lineRule="exact"/>
              <w:ind w:left="-57" w:right="-57"/>
            </w:pPr>
            <w:r w:rsidRPr="000A54FB">
              <w:t>Тысяча 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16,0</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16,4</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16,6</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16,9</w:t>
            </w:r>
          </w:p>
        </w:tc>
        <w:tc>
          <w:tcPr>
            <w:tcW w:w="52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17,2</w:t>
            </w:r>
          </w:p>
        </w:tc>
      </w:tr>
      <w:tr w:rsidR="000A54FB" w:rsidRPr="000A54FB" w:rsidTr="00C64C70">
        <w:trPr>
          <w:cantSplit/>
          <w:trHeight w:val="53"/>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napToGrid w:val="0"/>
              <w:spacing w:line="250" w:lineRule="exact"/>
              <w:ind w:left="-57" w:right="-57"/>
              <w:rPr>
                <w:lang w:eastAsia="en-US"/>
              </w:rPr>
            </w:pPr>
            <w:r w:rsidRPr="000A54FB">
              <w:rPr>
                <w:lang w:eastAsia="en-US"/>
              </w:rPr>
              <w:t>Естественный прирост (+), убыль (-)</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50" w:lineRule="exact"/>
              <w:ind w:left="-57" w:right="-57"/>
            </w:pPr>
            <w:r w:rsidRPr="000A54FB">
              <w:t>Тысяча 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4,1</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3,0</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2,3</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1,6</w:t>
            </w:r>
          </w:p>
        </w:tc>
        <w:tc>
          <w:tcPr>
            <w:tcW w:w="52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1,0</w:t>
            </w:r>
          </w:p>
        </w:tc>
      </w:tr>
      <w:tr w:rsidR="000A54FB" w:rsidRPr="000A54FB" w:rsidTr="00C64C70">
        <w:trPr>
          <w:cantSplit/>
          <w:trHeight w:val="481"/>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50" w:lineRule="exact"/>
              <w:ind w:left="-57" w:right="-57"/>
              <w:rPr>
                <w:vertAlign w:val="superscript"/>
                <w:lang w:eastAsia="en-US"/>
              </w:rPr>
            </w:pPr>
            <w:r w:rsidRPr="000A54FB">
              <w:rPr>
                <w:lang w:eastAsia="en-US"/>
              </w:rPr>
              <w:t>Сальдо миграции населения</w:t>
            </w:r>
          </w:p>
          <w:p w:rsidR="000A54FB" w:rsidRPr="000A54FB" w:rsidRDefault="000A54FB" w:rsidP="00C64C70">
            <w:pPr>
              <w:tabs>
                <w:tab w:val="left" w:pos="1950"/>
              </w:tabs>
              <w:spacing w:line="250" w:lineRule="exact"/>
              <w:rPr>
                <w:lang w:eastAsia="en-US"/>
              </w:rPr>
            </w:pPr>
            <w:r w:rsidRPr="000A54FB">
              <w:rPr>
                <w:lang w:eastAsia="en-US"/>
              </w:rPr>
              <w:tab/>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50" w:lineRule="exact"/>
              <w:ind w:left="-57" w:right="-57"/>
            </w:pPr>
            <w:r w:rsidRPr="000A54FB">
              <w:t>Тысяча 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9,1</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11,0</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11,0</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jc w:val="center"/>
              <w:rPr>
                <w:lang w:eastAsia="en-US"/>
              </w:rPr>
            </w:pPr>
            <w:r w:rsidRPr="000A54FB">
              <w:rPr>
                <w:lang w:eastAsia="en-US"/>
              </w:rPr>
              <w:t>11,0</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jc w:val="center"/>
              <w:rPr>
                <w:lang w:eastAsia="en-US"/>
              </w:rPr>
            </w:pPr>
            <w:r w:rsidRPr="000A54FB">
              <w:rPr>
                <w:lang w:eastAsia="en-US"/>
              </w:rPr>
              <w:t>11,0</w:t>
            </w:r>
          </w:p>
        </w:tc>
      </w:tr>
      <w:tr w:rsidR="000A54FB" w:rsidRPr="000A54FB" w:rsidTr="00C64C70">
        <w:trPr>
          <w:cantSplit/>
          <w:trHeight w:val="174"/>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contextualSpacing/>
              <w:rPr>
                <w:lang w:eastAsia="en-US"/>
              </w:rPr>
            </w:pPr>
            <w:r w:rsidRPr="000A54FB">
              <w:rPr>
                <w:lang w:eastAsia="en-US"/>
              </w:rPr>
              <w:t>Продолжительность жизни</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contextualSpacing/>
            </w:pPr>
            <w:r w:rsidRPr="000A54FB">
              <w:t>Год</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contextualSpacing/>
              <w:jc w:val="center"/>
              <w:rPr>
                <w:lang w:eastAsia="en-US"/>
              </w:rPr>
            </w:pPr>
            <w:r w:rsidRPr="000A54FB">
              <w:rPr>
                <w:lang w:eastAsia="en-US"/>
              </w:rPr>
              <w:t>73,95</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contextualSpacing/>
              <w:jc w:val="center"/>
              <w:rPr>
                <w:lang w:eastAsia="en-US"/>
              </w:rPr>
            </w:pPr>
            <w:r w:rsidRPr="000A54FB">
              <w:rPr>
                <w:lang w:eastAsia="en-US"/>
              </w:rPr>
              <w:t>74,50</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contextualSpacing/>
              <w:jc w:val="center"/>
              <w:rPr>
                <w:lang w:eastAsia="en-US"/>
              </w:rPr>
            </w:pPr>
            <w:r w:rsidRPr="000A54FB">
              <w:rPr>
                <w:lang w:eastAsia="en-US"/>
              </w:rPr>
              <w:t>75,00</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contextualSpacing/>
              <w:jc w:val="center"/>
              <w:rPr>
                <w:lang w:eastAsia="en-US"/>
              </w:rPr>
            </w:pPr>
            <w:r w:rsidRPr="000A54FB">
              <w:rPr>
                <w:lang w:eastAsia="en-US"/>
              </w:rPr>
              <w:t>75,50</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contextualSpacing/>
              <w:jc w:val="center"/>
              <w:rPr>
                <w:lang w:eastAsia="en-US"/>
              </w:rPr>
            </w:pPr>
            <w:r w:rsidRPr="000A54FB">
              <w:rPr>
                <w:lang w:eastAsia="en-US"/>
              </w:rPr>
              <w:t>76,00</w:t>
            </w:r>
          </w:p>
        </w:tc>
      </w:tr>
      <w:tr w:rsidR="000A54FB" w:rsidRPr="000A54FB" w:rsidTr="00C64C70">
        <w:trPr>
          <w:cantSplit/>
          <w:trHeight w:val="481"/>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4" w:lineRule="exact"/>
              <w:ind w:left="-57" w:right="-57"/>
              <w:contextualSpacing/>
              <w:rPr>
                <w:lang w:eastAsia="en-US"/>
              </w:rPr>
            </w:pPr>
          </w:p>
          <w:p w:rsidR="000A54FB" w:rsidRPr="000A54FB" w:rsidRDefault="000A54FB" w:rsidP="00C64C70">
            <w:pPr>
              <w:spacing w:line="244" w:lineRule="exact"/>
              <w:ind w:left="-57" w:right="-57"/>
              <w:contextualSpacing/>
              <w:rPr>
                <w:sz w:val="22"/>
                <w:szCs w:val="22"/>
                <w:lang w:eastAsia="en-US"/>
              </w:rPr>
            </w:pPr>
            <w:r w:rsidRPr="000A54FB">
              <w:rPr>
                <w:sz w:val="22"/>
                <w:szCs w:val="22"/>
                <w:vertAlign w:val="superscript"/>
                <w:lang w:eastAsia="en-US"/>
              </w:rPr>
              <w:t>1</w:t>
            </w:r>
            <w:r>
              <w:rPr>
                <w:sz w:val="22"/>
                <w:szCs w:val="22"/>
                <w:lang w:eastAsia="en-US"/>
              </w:rPr>
              <w:t> </w:t>
            </w:r>
            <w:r w:rsidRPr="000A54FB">
              <w:rPr>
                <w:sz w:val="22"/>
                <w:szCs w:val="22"/>
                <w:lang w:eastAsia="en-US"/>
              </w:rPr>
              <w:t xml:space="preserve">Незначительные расхождения между итогом и суммой слагаемых объясняются округлением данных. </w:t>
            </w:r>
          </w:p>
          <w:p w:rsidR="000A54FB" w:rsidRPr="000A54FB" w:rsidRDefault="000A54FB" w:rsidP="00C64C70">
            <w:pPr>
              <w:spacing w:line="244" w:lineRule="exact"/>
              <w:ind w:left="-57" w:right="-57"/>
              <w:contextualSpacing/>
              <w:rPr>
                <w:lang w:eastAsia="en-US"/>
              </w:rPr>
            </w:pP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left="-102"/>
              <w:jc w:val="center"/>
              <w:rPr>
                <w:b/>
                <w:lang w:eastAsia="en-US"/>
              </w:rPr>
            </w:pPr>
            <w:r w:rsidRPr="000A54FB">
              <w:rPr>
                <w:b/>
                <w:lang w:eastAsia="en-US"/>
              </w:rPr>
              <w:lastRenderedPageBreak/>
              <w:t>Здравоохранение</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tabs>
                <w:tab w:val="left" w:pos="1305"/>
                <w:tab w:val="center" w:pos="7036"/>
              </w:tabs>
              <w:spacing w:line="224" w:lineRule="exact"/>
              <w:ind w:left="-102"/>
              <w:rPr>
                <w:lang w:eastAsia="en-US"/>
              </w:rPr>
            </w:pPr>
            <w:r w:rsidRPr="000A54FB">
              <w:rPr>
                <w:rFonts w:eastAsia="Calibri"/>
                <w:lang w:eastAsia="en-US"/>
              </w:rPr>
              <w:tab/>
            </w:r>
            <w:r w:rsidRPr="000A54FB">
              <w:rPr>
                <w:rFonts w:eastAsia="Calibri"/>
                <w:lang w:eastAsia="en-US"/>
              </w:rPr>
              <w:tab/>
              <w:t>Пренатальная (дородовая) и специализированная неонатальная помощь</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left="-57" w:right="-57"/>
              <w:rPr>
                <w:lang w:eastAsia="en-US"/>
              </w:rPr>
            </w:pPr>
            <w:r w:rsidRPr="000A54FB">
              <w:rPr>
                <w:lang w:eastAsia="en-US"/>
              </w:rPr>
              <w:t xml:space="preserve">Младенческая смертность </w:t>
            </w:r>
            <w:r w:rsidRPr="000A54FB">
              <w:rPr>
                <w:lang w:eastAsia="en-US"/>
              </w:rPr>
              <w:br/>
              <w:t>(на 1000 детей, родившихся живыми)</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right="-57"/>
              <w:rPr>
                <w:rFonts w:eastAsia="Calibri"/>
              </w:rPr>
            </w:pPr>
            <w:r w:rsidRPr="000A54FB">
              <w:rPr>
                <w:rFonts w:eastAsia="Calibri"/>
              </w:rPr>
              <w:t xml:space="preserve">Случай </w:t>
            </w:r>
          </w:p>
          <w:p w:rsidR="000A54FB" w:rsidRPr="000A54FB" w:rsidRDefault="000A54FB" w:rsidP="00C64C70">
            <w:pPr>
              <w:spacing w:line="224" w:lineRule="exact"/>
              <w:ind w:right="-57"/>
              <w:rPr>
                <w:rFonts w:eastAsia="Calibri"/>
              </w:rPr>
            </w:pP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3,9</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4,6</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4,6</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4,6</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4,6</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left="-57" w:right="-57"/>
              <w:rPr>
                <w:lang w:eastAsia="en-US"/>
              </w:rPr>
            </w:pPr>
            <w:r w:rsidRPr="000A54FB">
              <w:rPr>
                <w:lang w:eastAsia="en-US"/>
              </w:rPr>
              <w:t xml:space="preserve">Детская смертность </w:t>
            </w:r>
          </w:p>
          <w:p w:rsidR="000A54FB" w:rsidRPr="000A54FB" w:rsidRDefault="000A54FB" w:rsidP="00C64C70">
            <w:pPr>
              <w:spacing w:line="224" w:lineRule="exact"/>
              <w:ind w:left="-57" w:right="-57"/>
              <w:rPr>
                <w:lang w:eastAsia="en-US"/>
              </w:rPr>
            </w:pPr>
            <w:r w:rsidRPr="000A54FB">
              <w:rPr>
                <w:lang w:eastAsia="en-US"/>
              </w:rPr>
              <w:t xml:space="preserve">(на 1000 человек в возрасте 0 –17 лет) </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right="-57"/>
              <w:rPr>
                <w:rFonts w:eastAsia="Calibri"/>
              </w:rPr>
            </w:pPr>
            <w:r w:rsidRPr="000A54FB">
              <w:rPr>
                <w:rFonts w:eastAsia="Calibri"/>
              </w:rPr>
              <w:t>Случай</w:t>
            </w:r>
          </w:p>
          <w:p w:rsidR="000A54FB" w:rsidRPr="000A54FB" w:rsidRDefault="000A54FB" w:rsidP="00C64C70">
            <w:pPr>
              <w:spacing w:line="224" w:lineRule="exact"/>
              <w:ind w:right="-57"/>
              <w:rPr>
                <w:rFonts w:eastAsia="Calibri"/>
              </w:rPr>
            </w:pP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0,43</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0,62</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0,62</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0,62</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0,62</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left="-57" w:right="-57"/>
              <w:rPr>
                <w:lang w:eastAsia="en-US"/>
              </w:rPr>
            </w:pPr>
            <w:r w:rsidRPr="000A54FB">
              <w:rPr>
                <w:lang w:eastAsia="en-US"/>
              </w:rPr>
              <w:t xml:space="preserve">Материнская смертность </w:t>
            </w:r>
          </w:p>
          <w:p w:rsidR="000A54FB" w:rsidRPr="000A54FB" w:rsidRDefault="000A54FB" w:rsidP="00C64C70">
            <w:pPr>
              <w:spacing w:line="224" w:lineRule="exact"/>
              <w:ind w:left="-57" w:right="-57"/>
              <w:rPr>
                <w:lang w:eastAsia="en-US"/>
              </w:rPr>
            </w:pPr>
            <w:r w:rsidRPr="000A54FB">
              <w:rPr>
                <w:lang w:eastAsia="en-US"/>
              </w:rPr>
              <w:t>(на 100 000 детей, родившихся живыми)</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right="-57"/>
              <w:rPr>
                <w:rFonts w:eastAsia="Calibri"/>
              </w:rPr>
            </w:pPr>
            <w:r w:rsidRPr="000A54FB">
              <w:rPr>
                <w:rFonts w:eastAsia="Calibri"/>
              </w:rPr>
              <w:t xml:space="preserve">Случай </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9,9</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10,5</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10,5</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10,5</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10,5</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rPr>
                <w:lang w:eastAsia="en-US"/>
              </w:rPr>
            </w:pPr>
            <w:r w:rsidRPr="000A54FB">
              <w:rPr>
                <w:rFonts w:eastAsiaTheme="minorHAnsi"/>
                <w:lang w:eastAsia="en-US"/>
              </w:rPr>
              <w:t>Специализированная медицинская помощь</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left="-57" w:right="-57"/>
              <w:rPr>
                <w:rFonts w:eastAsia="Calibri"/>
              </w:rPr>
            </w:pPr>
            <w:r w:rsidRPr="000A54FB">
              <w:rPr>
                <w:rFonts w:eastAsia="Calibri"/>
              </w:rPr>
              <w:t xml:space="preserve">Смертность в трудоспособном возрасте </w:t>
            </w:r>
          </w:p>
          <w:p w:rsidR="000A54FB" w:rsidRPr="000A54FB" w:rsidRDefault="000A54FB" w:rsidP="00C64C70">
            <w:pPr>
              <w:spacing w:line="224" w:lineRule="exact"/>
              <w:ind w:left="-57" w:right="-57"/>
              <w:rPr>
                <w:rFonts w:eastAsia="Calibri"/>
              </w:rPr>
            </w:pPr>
            <w:r w:rsidRPr="000A54FB">
              <w:rPr>
                <w:rFonts w:eastAsia="Calibri"/>
              </w:rPr>
              <w:t>(на 1000 человек трудоспособного возраста)</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right="-57"/>
              <w:rPr>
                <w:rFonts w:eastAsia="Calibri"/>
              </w:rPr>
            </w:pPr>
            <w:r w:rsidRPr="000A54FB">
              <w:rPr>
                <w:rFonts w:eastAsia="Calibri"/>
              </w:rPr>
              <w:t>Случай</w:t>
            </w:r>
          </w:p>
          <w:p w:rsidR="000A54FB" w:rsidRPr="000A54FB" w:rsidRDefault="000A54FB" w:rsidP="00C64C70">
            <w:pPr>
              <w:spacing w:line="224" w:lineRule="exact"/>
              <w:ind w:right="-57"/>
              <w:rPr>
                <w:rFonts w:eastAsia="Calibri"/>
              </w:rPr>
            </w:pP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4,0</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3,9</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3,8</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3,8</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3,7</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left="-57" w:right="-57"/>
              <w:rPr>
                <w:rFonts w:eastAsia="Calibri"/>
              </w:rPr>
            </w:pPr>
            <w:r w:rsidRPr="000A54FB">
              <w:rPr>
                <w:rFonts w:eastAsia="Calibri"/>
              </w:rPr>
              <w:t>Смертность от дорожно-транспортных происшествий (на 100 000 человек)</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right="-57"/>
              <w:rPr>
                <w:rFonts w:eastAsia="Calibri"/>
              </w:rPr>
            </w:pPr>
            <w:r w:rsidRPr="000A54FB">
              <w:rPr>
                <w:rFonts w:eastAsia="Calibri"/>
              </w:rPr>
              <w:t xml:space="preserve">Случай </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3,2</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3,2</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3,2</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3,2</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3,2</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Default="000A54FB" w:rsidP="00C64C70">
            <w:pPr>
              <w:spacing w:line="224" w:lineRule="exact"/>
              <w:ind w:left="-57" w:right="-57"/>
              <w:rPr>
                <w:rFonts w:eastAsia="Calibri"/>
              </w:rPr>
            </w:pPr>
            <w:r w:rsidRPr="000A54FB">
              <w:rPr>
                <w:rFonts w:eastAsia="Calibri"/>
              </w:rPr>
              <w:t xml:space="preserve">Смертность от новообразований, в том числе </w:t>
            </w:r>
          </w:p>
          <w:p w:rsidR="000A54FB" w:rsidRPr="000A54FB" w:rsidRDefault="000A54FB" w:rsidP="00C64C70">
            <w:pPr>
              <w:spacing w:line="224" w:lineRule="exact"/>
              <w:ind w:left="-57" w:right="-57"/>
              <w:rPr>
                <w:rFonts w:eastAsia="Calibri"/>
              </w:rPr>
            </w:pPr>
            <w:r w:rsidRPr="000A54FB">
              <w:rPr>
                <w:rFonts w:eastAsia="Calibri"/>
              </w:rPr>
              <w:t>от злокачественных (на 100 000 человек)</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right="-57"/>
              <w:rPr>
                <w:rFonts w:eastAsia="Calibri"/>
              </w:rPr>
            </w:pPr>
            <w:r w:rsidRPr="000A54FB">
              <w:rPr>
                <w:rFonts w:eastAsia="Calibri"/>
              </w:rPr>
              <w:t>Случай</w:t>
            </w:r>
          </w:p>
          <w:p w:rsidR="000A54FB" w:rsidRPr="000A54FB" w:rsidRDefault="000A54FB" w:rsidP="00C64C70">
            <w:pPr>
              <w:spacing w:line="224" w:lineRule="exact"/>
              <w:ind w:right="-57"/>
              <w:rPr>
                <w:rFonts w:eastAsia="Calibri"/>
              </w:rPr>
            </w:pP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213,7</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225,0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228,0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228,0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228,0</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left="-57" w:right="-57"/>
              <w:rPr>
                <w:rFonts w:eastAsia="Calibri"/>
              </w:rPr>
            </w:pPr>
            <w:r w:rsidRPr="000A54FB">
              <w:rPr>
                <w:rFonts w:eastAsia="Calibri"/>
              </w:rPr>
              <w:t>Смертность от туберкулеза (на 100 000 человек)</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right="-57"/>
              <w:rPr>
                <w:rFonts w:eastAsia="Calibri"/>
              </w:rPr>
            </w:pPr>
            <w:r w:rsidRPr="000A54FB">
              <w:rPr>
                <w:rFonts w:eastAsia="Calibri"/>
              </w:rPr>
              <w:t>Случай</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5,0</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5,0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5,0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5,0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5,0</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left="-57" w:right="-57"/>
              <w:rPr>
                <w:rFonts w:eastAsia="Calibri"/>
              </w:rPr>
            </w:pPr>
            <w:r w:rsidRPr="000A54FB">
              <w:rPr>
                <w:rFonts w:eastAsia="Calibri"/>
              </w:rPr>
              <w:t>Смертность от болезней системы кровообращения (на 100 000 человек)</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rPr>
                <w:rFonts w:eastAsia="Calibri"/>
              </w:rPr>
            </w:pPr>
            <w:r w:rsidRPr="000A54FB">
              <w:rPr>
                <w:rFonts w:eastAsia="Calibri"/>
              </w:rPr>
              <w:t>Случай</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before="40" w:line="224" w:lineRule="exact"/>
              <w:jc w:val="center"/>
            </w:pPr>
            <w:r w:rsidRPr="000A54FB">
              <w:t>538,6</w:t>
            </w:r>
            <w:r w:rsidRPr="000A54FB">
              <w:rPr>
                <w:vertAlign w:val="superscript"/>
              </w:rPr>
              <w:t>1</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before="40" w:line="224" w:lineRule="exact"/>
              <w:jc w:val="center"/>
            </w:pPr>
            <w:r w:rsidRPr="000A54FB">
              <w:t>535,0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before="40" w:line="224" w:lineRule="exact"/>
              <w:jc w:val="center"/>
            </w:pPr>
            <w:r w:rsidRPr="000A54FB">
              <w:t>520,0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before="40" w:line="224" w:lineRule="exact"/>
              <w:jc w:val="center"/>
            </w:pPr>
            <w:r w:rsidRPr="000A54FB">
              <w:t>510,0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before="40" w:line="224" w:lineRule="exact"/>
              <w:jc w:val="center"/>
            </w:pPr>
            <w:r w:rsidRPr="000A54FB">
              <w:t>500,0</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left="-57" w:right="-57"/>
              <w:rPr>
                <w:rFonts w:eastAsia="Calibri"/>
              </w:rPr>
            </w:pPr>
            <w:r w:rsidRPr="000A54FB">
              <w:rPr>
                <w:rFonts w:eastAsia="Calibri"/>
              </w:rPr>
              <w:t xml:space="preserve">Смертность от болезней системы кровообращения в трудоспособном возрасте </w:t>
            </w:r>
            <w:r w:rsidRPr="000A54FB">
              <w:rPr>
                <w:rFonts w:eastAsia="Calibri"/>
              </w:rPr>
              <w:br/>
              <w:t>(на 1000 человек трудоспособного возраста)</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rPr>
                <w:rFonts w:eastAsia="Calibri"/>
              </w:rPr>
            </w:pPr>
            <w:r w:rsidRPr="000A54FB">
              <w:rPr>
                <w:rFonts w:eastAsia="Calibri"/>
              </w:rPr>
              <w:t xml:space="preserve">Случай </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1,0</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0,98</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0,98</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0,97</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left="-57" w:right="-57"/>
              <w:jc w:val="center"/>
              <w:rPr>
                <w:lang w:eastAsia="en-US"/>
              </w:rPr>
            </w:pPr>
            <w:r w:rsidRPr="000A54FB">
              <w:t>Заболеваемость</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left="-57" w:right="-57"/>
              <w:rPr>
                <w:rFonts w:eastAsia="Calibri"/>
              </w:rPr>
            </w:pPr>
            <w:r w:rsidRPr="000A54FB">
              <w:rPr>
                <w:rFonts w:eastAsia="Calibri"/>
              </w:rPr>
              <w:t>Общая заболеваемость</w:t>
            </w:r>
          </w:p>
          <w:p w:rsidR="000A54FB" w:rsidRPr="000A54FB" w:rsidRDefault="000A54FB" w:rsidP="00C64C70">
            <w:pPr>
              <w:spacing w:line="224" w:lineRule="exact"/>
              <w:ind w:left="-57" w:right="-57"/>
              <w:rPr>
                <w:rFonts w:eastAsia="Calibri"/>
              </w:rPr>
            </w:pPr>
            <w:r w:rsidRPr="000A54FB">
              <w:rPr>
                <w:rFonts w:eastAsia="Calibri"/>
              </w:rPr>
              <w:t>(на 1000 жителей)</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right="-57"/>
              <w:rPr>
                <w:rFonts w:eastAsia="Calibri"/>
              </w:rPr>
            </w:pPr>
            <w:r w:rsidRPr="000A54FB">
              <w:rPr>
                <w:rFonts w:eastAsia="Calibri"/>
              </w:rPr>
              <w:t>Случай</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1507,6</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1520,0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1527,0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1533,0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1533,0</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left="210" w:right="-91"/>
              <w:rPr>
                <w:rFonts w:eastAsia="Calibri"/>
              </w:rPr>
            </w:pPr>
            <w:r w:rsidRPr="000A54FB">
              <w:rPr>
                <w:rFonts w:eastAsia="Calibri"/>
              </w:rPr>
              <w:t xml:space="preserve">в том числе первичная </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right="-57"/>
              <w:rPr>
                <w:rFonts w:eastAsia="Calibri"/>
              </w:rPr>
            </w:pPr>
            <w:r w:rsidRPr="000A54FB">
              <w:rPr>
                <w:rFonts w:eastAsia="Calibri"/>
              </w:rPr>
              <w:t>Случай</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798,5</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800,0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800,0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800,0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800,0</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left="-57" w:right="-57"/>
              <w:rPr>
                <w:rFonts w:eastAsia="Calibri"/>
              </w:rPr>
            </w:pPr>
            <w:r w:rsidRPr="000A54FB">
              <w:rPr>
                <w:rFonts w:eastAsia="Calibri"/>
              </w:rPr>
              <w:t xml:space="preserve">Общая заболеваемость детей </w:t>
            </w:r>
            <w:r w:rsidRPr="000A54FB">
              <w:rPr>
                <w:rFonts w:eastAsia="Calibri"/>
              </w:rPr>
              <w:br/>
              <w:t>(на 1000 человек в возрасте 0 – 17 лет)</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right="-57"/>
              <w:rPr>
                <w:rFonts w:eastAsia="Calibri"/>
              </w:rPr>
            </w:pPr>
            <w:r w:rsidRPr="000A54FB">
              <w:rPr>
                <w:rFonts w:eastAsia="Calibri"/>
              </w:rPr>
              <w:t>Случай</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2346,1</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2349,0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2350,0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2350,0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2350,0</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A54FB" w:rsidRPr="000A54FB" w:rsidRDefault="000A54FB" w:rsidP="00C64C70">
            <w:pPr>
              <w:spacing w:line="224" w:lineRule="exact"/>
              <w:ind w:left="210" w:right="-91"/>
              <w:rPr>
                <w:rFonts w:eastAsia="Calibri"/>
              </w:rPr>
            </w:pPr>
            <w:r w:rsidRPr="000A54FB">
              <w:rPr>
                <w:rFonts w:eastAsia="Calibri"/>
              </w:rPr>
              <w:t>в том числе первичная</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ind w:right="-57"/>
              <w:rPr>
                <w:rFonts w:eastAsia="Calibri"/>
              </w:rPr>
            </w:pPr>
            <w:r w:rsidRPr="000A54FB">
              <w:rPr>
                <w:rFonts w:eastAsia="Calibri"/>
              </w:rPr>
              <w:t>Случай</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1835,8</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1837,0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1837,0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1837,0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1837,0</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Default="000A54FB" w:rsidP="00C64C70">
            <w:pPr>
              <w:autoSpaceDE w:val="0"/>
              <w:autoSpaceDN w:val="0"/>
              <w:adjustRightInd w:val="0"/>
              <w:spacing w:line="224" w:lineRule="exact"/>
              <w:ind w:left="-57" w:right="-57"/>
              <w:rPr>
                <w:rFonts w:eastAsia="Calibri"/>
              </w:rPr>
            </w:pPr>
            <w:r w:rsidRPr="000A54FB">
              <w:rPr>
                <w:rFonts w:eastAsia="Calibri"/>
              </w:rPr>
              <w:t xml:space="preserve">Общая заболеваемость новообразованиями, </w:t>
            </w:r>
          </w:p>
          <w:p w:rsidR="000A54FB" w:rsidRPr="000A54FB" w:rsidRDefault="000A54FB" w:rsidP="00C64C70">
            <w:pPr>
              <w:autoSpaceDE w:val="0"/>
              <w:autoSpaceDN w:val="0"/>
              <w:adjustRightInd w:val="0"/>
              <w:spacing w:line="224" w:lineRule="exact"/>
              <w:ind w:left="-57" w:right="-57"/>
              <w:rPr>
                <w:rFonts w:eastAsia="Calibri"/>
              </w:rPr>
            </w:pPr>
            <w:r w:rsidRPr="000A54FB">
              <w:rPr>
                <w:rFonts w:eastAsia="Calibri"/>
              </w:rPr>
              <w:t xml:space="preserve">в том числе злокачественными </w:t>
            </w:r>
          </w:p>
          <w:p w:rsidR="000A54FB" w:rsidRPr="000A54FB" w:rsidRDefault="000A54FB" w:rsidP="00C64C70">
            <w:pPr>
              <w:autoSpaceDE w:val="0"/>
              <w:autoSpaceDN w:val="0"/>
              <w:adjustRightInd w:val="0"/>
              <w:spacing w:line="224" w:lineRule="exact"/>
              <w:ind w:left="-57" w:right="-57"/>
              <w:rPr>
                <w:rFonts w:eastAsia="Calibri"/>
              </w:rPr>
            </w:pPr>
            <w:r w:rsidRPr="000A54FB">
              <w:rPr>
                <w:rFonts w:eastAsia="Calibri"/>
              </w:rPr>
              <w:t>(на 100 000 человек)</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autoSpaceDE w:val="0"/>
              <w:autoSpaceDN w:val="0"/>
              <w:adjustRightInd w:val="0"/>
              <w:spacing w:line="224" w:lineRule="exact"/>
              <w:rPr>
                <w:rFonts w:eastAsia="Calibri"/>
              </w:rPr>
            </w:pPr>
            <w:r w:rsidRPr="000A54FB">
              <w:rPr>
                <w:rFonts w:eastAsia="Calibri"/>
              </w:rPr>
              <w:t>Случай</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2552,0</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2570,0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2580,0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2580,0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2580,0</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autoSpaceDE w:val="0"/>
              <w:autoSpaceDN w:val="0"/>
              <w:adjustRightInd w:val="0"/>
              <w:spacing w:line="224" w:lineRule="exact"/>
              <w:ind w:left="210"/>
              <w:rPr>
                <w:rFonts w:eastAsia="Calibri"/>
              </w:rPr>
            </w:pPr>
            <w:r w:rsidRPr="000A54FB">
              <w:rPr>
                <w:rFonts w:eastAsia="Calibri"/>
              </w:rPr>
              <w:t xml:space="preserve">в том числе первичная </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autoSpaceDE w:val="0"/>
              <w:autoSpaceDN w:val="0"/>
              <w:adjustRightInd w:val="0"/>
              <w:spacing w:line="224" w:lineRule="exact"/>
              <w:rPr>
                <w:rFonts w:eastAsia="Calibri"/>
              </w:rPr>
            </w:pPr>
            <w:r w:rsidRPr="000A54FB">
              <w:rPr>
                <w:rFonts w:eastAsia="Calibri"/>
              </w:rPr>
              <w:t>Случай</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335,7</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340,0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345,0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345,0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24" w:lineRule="exact"/>
              <w:jc w:val="center"/>
            </w:pPr>
            <w:r w:rsidRPr="000A54FB">
              <w:t>345,0</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24" w:lineRule="exact"/>
              <w:jc w:val="center"/>
            </w:pPr>
            <w:r w:rsidRPr="000A54FB">
              <w:t>Социально значимые заболевания</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24" w:lineRule="exact"/>
              <w:ind w:left="-57" w:right="-57"/>
              <w:rPr>
                <w:rFonts w:eastAsia="Calibri"/>
              </w:rPr>
            </w:pPr>
            <w:r w:rsidRPr="000A54FB">
              <w:rPr>
                <w:rFonts w:eastAsia="Calibri"/>
              </w:rPr>
              <w:t>Количество лиц, состоящих на учете с диагнозом «наркомания»</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24" w:lineRule="exact"/>
              <w:ind w:left="-57" w:right="-57"/>
              <w:rPr>
                <w:rFonts w:eastAsia="Calibri"/>
              </w:rPr>
            </w:pPr>
            <w:r w:rsidRPr="000A54FB">
              <w:rPr>
                <w:rFonts w:eastAsia="Calibri"/>
              </w:rPr>
              <w:t>Человек</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24" w:lineRule="exact"/>
              <w:ind w:left="-57" w:right="-57"/>
              <w:jc w:val="center"/>
            </w:pPr>
            <w:r w:rsidRPr="000A54FB">
              <w:t>1943</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24" w:lineRule="exact"/>
              <w:ind w:left="-57" w:right="-57"/>
              <w:jc w:val="center"/>
            </w:pPr>
            <w:r w:rsidRPr="000A54FB">
              <w:t>1450</w:t>
            </w:r>
            <w:r w:rsidRPr="000A54FB">
              <w:rPr>
                <w:vertAlign w:val="superscript"/>
              </w:rPr>
              <w:t>2</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24" w:lineRule="exact"/>
              <w:ind w:left="-57" w:right="-57"/>
              <w:jc w:val="center"/>
            </w:pPr>
            <w:r w:rsidRPr="000A54FB">
              <w:t>1400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24" w:lineRule="exact"/>
              <w:ind w:left="-57" w:right="-57"/>
              <w:jc w:val="center"/>
            </w:pPr>
            <w:r w:rsidRPr="000A54FB">
              <w:t>13</w:t>
            </w:r>
            <w:r w:rsidRPr="000A54FB">
              <w:rPr>
                <w:lang w:val="en-US"/>
              </w:rPr>
              <w:t>5</w:t>
            </w:r>
            <w:r w:rsidRPr="000A54FB">
              <w:t>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24" w:lineRule="exact"/>
              <w:ind w:left="-57" w:right="-57"/>
              <w:jc w:val="center"/>
            </w:pPr>
            <w:r w:rsidRPr="000A54FB">
              <w:t>1</w:t>
            </w:r>
            <w:r w:rsidRPr="000A54FB">
              <w:rPr>
                <w:lang w:val="en-US"/>
              </w:rPr>
              <w:t>3</w:t>
            </w:r>
            <w:r w:rsidRPr="000A54FB">
              <w:t>00</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A54FB" w:rsidRPr="000A54FB" w:rsidRDefault="000A54FB" w:rsidP="00C64C70">
            <w:pPr>
              <w:spacing w:line="224" w:lineRule="exact"/>
              <w:ind w:left="-57" w:right="-57"/>
            </w:pPr>
          </w:p>
          <w:p w:rsidR="000A54FB" w:rsidRPr="000A54FB" w:rsidRDefault="000A54FB" w:rsidP="000A54FB">
            <w:pPr>
              <w:widowControl/>
              <w:spacing w:before="40" w:line="224" w:lineRule="exact"/>
              <w:ind w:left="174" w:right="-57" w:hanging="142"/>
              <w:jc w:val="both"/>
            </w:pPr>
            <w:r w:rsidRPr="000A54FB">
              <w:rPr>
                <w:sz w:val="22"/>
                <w:szCs w:val="22"/>
                <w:vertAlign w:val="superscript"/>
              </w:rPr>
              <w:t>1</w:t>
            </w:r>
            <w:r>
              <w:rPr>
                <w:sz w:val="22"/>
                <w:szCs w:val="22"/>
              </w:rPr>
              <w:t> </w:t>
            </w:r>
            <w:r w:rsidRPr="000A54FB">
              <w:rPr>
                <w:sz w:val="22"/>
                <w:szCs w:val="22"/>
              </w:rPr>
              <w:t>Уточненные данные.</w:t>
            </w:r>
          </w:p>
          <w:p w:rsidR="000A54FB" w:rsidRPr="000A54FB" w:rsidRDefault="000A54FB" w:rsidP="000A54FB">
            <w:pPr>
              <w:widowControl/>
              <w:spacing w:line="224" w:lineRule="exact"/>
              <w:ind w:left="174" w:right="-57" w:hanging="142"/>
              <w:jc w:val="both"/>
              <w:rPr>
                <w:sz w:val="22"/>
                <w:szCs w:val="22"/>
              </w:rPr>
            </w:pPr>
            <w:r w:rsidRPr="000A54FB">
              <w:rPr>
                <w:sz w:val="22"/>
                <w:szCs w:val="22"/>
                <w:vertAlign w:val="superscript"/>
              </w:rPr>
              <w:t>2</w:t>
            </w:r>
            <w:r>
              <w:rPr>
                <w:sz w:val="22"/>
                <w:szCs w:val="22"/>
              </w:rPr>
              <w:t> </w:t>
            </w:r>
            <w:r w:rsidRPr="000A54FB">
              <w:rPr>
                <w:sz w:val="22"/>
                <w:szCs w:val="22"/>
              </w:rPr>
              <w:t>По данным Государственного автономного учреждения здравоохранения Свердловской области «Областная наркологическая больница», сокращение учетного контингента обусловлено отказами пациентов от постановки на учет.</w:t>
            </w:r>
          </w:p>
          <w:p w:rsidR="000A54FB" w:rsidRPr="000A54FB" w:rsidRDefault="000A54FB" w:rsidP="00C64C70">
            <w:pPr>
              <w:widowControl/>
              <w:spacing w:line="224" w:lineRule="exact"/>
              <w:ind w:left="-57" w:right="-57"/>
              <w:rPr>
                <w:sz w:val="22"/>
                <w:szCs w:val="22"/>
              </w:rPr>
            </w:pPr>
          </w:p>
          <w:p w:rsidR="000A54FB" w:rsidRPr="000A54FB" w:rsidRDefault="000A54FB" w:rsidP="00C64C70">
            <w:pPr>
              <w:widowControl/>
              <w:spacing w:line="224" w:lineRule="exact"/>
              <w:ind w:left="-57" w:right="-57"/>
            </w:pP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rPr>
                <w:rFonts w:eastAsia="Calibri"/>
              </w:rPr>
            </w:pPr>
            <w:r w:rsidRPr="000A54FB">
              <w:rPr>
                <w:rFonts w:eastAsia="Calibri"/>
              </w:rPr>
              <w:lastRenderedPageBreak/>
              <w:t xml:space="preserve">Общая заболеваемость туберкулезом </w:t>
            </w:r>
          </w:p>
          <w:p w:rsidR="000A54FB" w:rsidRPr="000A54FB" w:rsidRDefault="000A54FB" w:rsidP="00C64C70">
            <w:pPr>
              <w:widowControl/>
              <w:spacing w:line="238" w:lineRule="exact"/>
              <w:ind w:left="-57" w:right="-57"/>
              <w:rPr>
                <w:rFonts w:eastAsia="Calibri"/>
              </w:rPr>
            </w:pPr>
            <w:r w:rsidRPr="000A54FB">
              <w:rPr>
                <w:rFonts w:eastAsia="Calibri"/>
              </w:rPr>
              <w:t>(на 100 000 человек)</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rPr>
                <w:rFonts w:eastAsia="Calibri"/>
              </w:rPr>
            </w:pPr>
            <w:r w:rsidRPr="000A54FB">
              <w:rPr>
                <w:rFonts w:eastAsia="Calibri"/>
              </w:rPr>
              <w:t>Случай</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124,5</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tabs>
                <w:tab w:val="left" w:pos="833"/>
              </w:tabs>
              <w:spacing w:line="238" w:lineRule="exact"/>
              <w:ind w:left="-57" w:right="-57"/>
              <w:jc w:val="center"/>
            </w:pPr>
            <w:r w:rsidRPr="000A54FB">
              <w:t>125,0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125,5</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125,5</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125,5</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210" w:right="-113"/>
              <w:rPr>
                <w:rFonts w:eastAsia="Calibri"/>
              </w:rPr>
            </w:pPr>
            <w:r w:rsidRPr="000A54FB">
              <w:rPr>
                <w:rFonts w:eastAsia="Calibri"/>
              </w:rPr>
              <w:t>в том числе первичная</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rPr>
                <w:rFonts w:eastAsia="Calibri"/>
              </w:rPr>
            </w:pPr>
            <w:r w:rsidRPr="000A54FB">
              <w:rPr>
                <w:rFonts w:eastAsia="Calibri"/>
              </w:rPr>
              <w:t>Случай</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jc w:val="center"/>
            </w:pPr>
            <w:r w:rsidRPr="000A54FB">
              <w:t>38,6</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jc w:val="center"/>
            </w:pPr>
            <w:r w:rsidRPr="000A54FB">
              <w:t>39,0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jc w:val="center"/>
            </w:pPr>
            <w:r w:rsidRPr="000A54FB">
              <w:t>40,3</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jc w:val="center"/>
            </w:pPr>
            <w:r w:rsidRPr="000A54FB">
              <w:t>40,3</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jc w:val="center"/>
            </w:pPr>
            <w:r w:rsidRPr="000A54FB">
              <w:t>40,3</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rPr>
                <w:rFonts w:eastAsia="Calibri"/>
              </w:rPr>
            </w:pPr>
            <w:r w:rsidRPr="000A54FB">
              <w:rPr>
                <w:rFonts w:eastAsia="Calibri"/>
              </w:rPr>
              <w:t xml:space="preserve">Общая заболеваемость ВИЧ-инфекцией </w:t>
            </w:r>
          </w:p>
          <w:p w:rsidR="000A54FB" w:rsidRPr="000A54FB" w:rsidRDefault="000A54FB" w:rsidP="00C64C70">
            <w:pPr>
              <w:widowControl/>
              <w:spacing w:line="238" w:lineRule="exact"/>
              <w:ind w:left="-57" w:right="-57"/>
              <w:rPr>
                <w:rFonts w:eastAsia="Calibri"/>
              </w:rPr>
            </w:pPr>
            <w:r w:rsidRPr="000A54FB">
              <w:rPr>
                <w:rFonts w:eastAsia="Calibri"/>
              </w:rPr>
              <w:t>(на 100 000 человек)</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rPr>
                <w:rFonts w:eastAsia="Calibri"/>
              </w:rPr>
            </w:pPr>
            <w:r w:rsidRPr="000A54FB">
              <w:rPr>
                <w:rFonts w:eastAsia="Calibri"/>
              </w:rPr>
              <w:t>Случай</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1449,5</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1470,0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1480,0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1490,0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1490,0</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113"/>
              <w:jc w:val="center"/>
            </w:pPr>
            <w:r w:rsidRPr="000A54FB">
              <w:t>Стационарное обслуживание</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Default="000A54FB" w:rsidP="00C64C70">
            <w:pPr>
              <w:widowControl/>
              <w:spacing w:line="238" w:lineRule="exact"/>
              <w:ind w:left="-57" w:right="-57"/>
              <w:rPr>
                <w:rFonts w:eastAsia="Calibri"/>
              </w:rPr>
            </w:pPr>
            <w:r w:rsidRPr="000A54FB">
              <w:rPr>
                <w:rFonts w:eastAsia="Calibri"/>
              </w:rPr>
              <w:t xml:space="preserve">Количество больных, пролеченных </w:t>
            </w:r>
          </w:p>
          <w:p w:rsidR="000A54FB" w:rsidRPr="000A54FB" w:rsidRDefault="000A54FB" w:rsidP="00C64C70">
            <w:pPr>
              <w:widowControl/>
              <w:spacing w:line="238" w:lineRule="exact"/>
              <w:ind w:left="-57" w:right="-57"/>
              <w:rPr>
                <w:rFonts w:eastAsia="Calibri"/>
                <w:bCs/>
              </w:rPr>
            </w:pPr>
            <w:r w:rsidRPr="000A54FB">
              <w:rPr>
                <w:rFonts w:eastAsia="Calibri"/>
              </w:rPr>
              <w:t>в муниципальных круглосуточных стационарах</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rPr>
                <w:rFonts w:eastAsia="Calibri"/>
              </w:rPr>
            </w:pPr>
            <w:r w:rsidRPr="000A54FB">
              <w:rPr>
                <w:rFonts w:eastAsia="Calibri"/>
              </w:rPr>
              <w:t>Тысяча человек</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228,7</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225,0</w:t>
            </w:r>
            <w:r w:rsidRPr="000A54FB">
              <w:rPr>
                <w:vertAlign w:val="superscript"/>
              </w:rPr>
              <w:t>1</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225,0</w:t>
            </w:r>
            <w:r w:rsidRPr="000A54FB">
              <w:rPr>
                <w:vertAlign w:val="superscript"/>
              </w:rPr>
              <w:t>1</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225,0</w:t>
            </w:r>
            <w:r w:rsidRPr="000A54FB">
              <w:rPr>
                <w:vertAlign w:val="superscript"/>
              </w:rPr>
              <w:t>1</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225,0</w:t>
            </w:r>
            <w:r w:rsidRPr="000A54FB">
              <w:rPr>
                <w:vertAlign w:val="superscript"/>
              </w:rPr>
              <w:t>1</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rPr>
                <w:lang w:eastAsia="en-US"/>
              </w:rPr>
            </w:pPr>
            <w:r w:rsidRPr="000A54FB">
              <w:t>Амбулаторно-поликлиническое обслуживание</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Default="000A54FB" w:rsidP="00C64C70">
            <w:pPr>
              <w:widowControl/>
              <w:spacing w:line="238" w:lineRule="exact"/>
              <w:ind w:left="-57" w:right="-57"/>
              <w:rPr>
                <w:rFonts w:eastAsia="Calibri"/>
              </w:rPr>
            </w:pPr>
            <w:r w:rsidRPr="000A54FB">
              <w:rPr>
                <w:rFonts w:eastAsia="Calibri"/>
              </w:rPr>
              <w:t xml:space="preserve">Фактическое количество посещений </w:t>
            </w:r>
          </w:p>
          <w:p w:rsidR="000A54FB" w:rsidRPr="000A54FB" w:rsidRDefault="000A54FB" w:rsidP="00C64C70">
            <w:pPr>
              <w:widowControl/>
              <w:spacing w:line="238" w:lineRule="exact"/>
              <w:ind w:left="-57" w:right="-57"/>
              <w:rPr>
                <w:rFonts w:eastAsia="Calibri"/>
                <w:bCs/>
              </w:rPr>
            </w:pPr>
            <w:r w:rsidRPr="000A54FB">
              <w:rPr>
                <w:rFonts w:eastAsia="Calibri"/>
              </w:rPr>
              <w:t>в муниципальных амбулаторно-поликлинических учреждениях</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rPr>
                <w:rFonts w:eastAsia="Calibri"/>
              </w:rPr>
            </w:pPr>
            <w:r w:rsidRPr="000A54FB">
              <w:rPr>
                <w:rFonts w:eastAsia="Calibri"/>
              </w:rPr>
              <w:t>Тысяча посещений</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10866,0</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11000,0</w:t>
            </w:r>
            <w:r w:rsidRPr="000A54FB">
              <w:rPr>
                <w:vertAlign w:val="superscript"/>
              </w:rPr>
              <w:t>1</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11000,0</w:t>
            </w:r>
            <w:r w:rsidRPr="000A54FB">
              <w:rPr>
                <w:vertAlign w:val="superscript"/>
              </w:rPr>
              <w:t>1</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11000,0</w:t>
            </w:r>
            <w:r w:rsidRPr="000A54FB">
              <w:rPr>
                <w:vertAlign w:val="superscript"/>
              </w:rPr>
              <w:t>1</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11000,0</w:t>
            </w:r>
            <w:r w:rsidRPr="000A54FB">
              <w:rPr>
                <w:vertAlign w:val="superscript"/>
              </w:rPr>
              <w:t>1</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Default="000A54FB" w:rsidP="00C64C70">
            <w:pPr>
              <w:widowControl/>
              <w:spacing w:line="238" w:lineRule="exact"/>
              <w:ind w:left="-57" w:right="-57"/>
              <w:rPr>
                <w:rFonts w:eastAsia="Calibri"/>
              </w:rPr>
            </w:pPr>
            <w:r w:rsidRPr="000A54FB">
              <w:rPr>
                <w:rFonts w:eastAsia="Calibri"/>
              </w:rPr>
              <w:t xml:space="preserve">Количество пролеченных больных </w:t>
            </w:r>
          </w:p>
          <w:p w:rsidR="000A54FB" w:rsidRDefault="000A54FB" w:rsidP="00C64C70">
            <w:pPr>
              <w:widowControl/>
              <w:spacing w:line="238" w:lineRule="exact"/>
              <w:ind w:left="-57" w:right="-57"/>
              <w:rPr>
                <w:rFonts w:eastAsia="Calibri"/>
              </w:rPr>
            </w:pPr>
            <w:r w:rsidRPr="000A54FB">
              <w:rPr>
                <w:rFonts w:eastAsia="Calibri"/>
              </w:rPr>
              <w:t xml:space="preserve">в муниципальных дневных стационарах </w:t>
            </w:r>
          </w:p>
          <w:p w:rsidR="000A54FB" w:rsidRPr="000A54FB" w:rsidRDefault="000A54FB" w:rsidP="00C64C70">
            <w:pPr>
              <w:widowControl/>
              <w:spacing w:line="238" w:lineRule="exact"/>
              <w:ind w:left="-57" w:right="-57"/>
              <w:rPr>
                <w:rFonts w:eastAsia="Calibri"/>
              </w:rPr>
            </w:pPr>
            <w:r w:rsidRPr="000A54FB">
              <w:rPr>
                <w:rFonts w:eastAsia="Calibri"/>
              </w:rPr>
              <w:t>при амбулаторно-поликлинических учреждениях</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rPr>
                <w:rFonts w:eastAsia="Calibri"/>
              </w:rPr>
            </w:pPr>
            <w:r w:rsidRPr="000A54FB">
              <w:rPr>
                <w:rFonts w:eastAsia="Calibri"/>
              </w:rPr>
              <w:t>Тысяча человек</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70,83</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70,0</w:t>
            </w:r>
            <w:r w:rsidRPr="000A54FB">
              <w:rPr>
                <w:vertAlign w:val="superscript"/>
              </w:rPr>
              <w:t>1</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70,0</w:t>
            </w:r>
            <w:r w:rsidRPr="000A54FB">
              <w:rPr>
                <w:vertAlign w:val="superscript"/>
              </w:rPr>
              <w:t>1</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70,0</w:t>
            </w:r>
            <w:r w:rsidRPr="000A54FB">
              <w:rPr>
                <w:vertAlign w:val="superscript"/>
              </w:rPr>
              <w:t>1</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70,0</w:t>
            </w:r>
            <w:r w:rsidRPr="000A54FB">
              <w:rPr>
                <w:vertAlign w:val="superscript"/>
              </w:rPr>
              <w:t>1</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rPr>
                <w:lang w:eastAsia="en-US"/>
              </w:rPr>
            </w:pPr>
            <w:r w:rsidRPr="000A54FB">
              <w:rPr>
                <w:rFonts w:eastAsiaTheme="minorHAnsi"/>
                <w:lang w:eastAsia="en-US"/>
              </w:rPr>
              <w:t>Скорая, в том числе скорая специализированная, медицинская помощь, оказываемая в неотложной форме</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rPr>
                <w:rFonts w:eastAsia="Calibri"/>
              </w:rPr>
            </w:pPr>
            <w:r w:rsidRPr="000A54FB">
              <w:rPr>
                <w:rFonts w:eastAsia="Calibri"/>
              </w:rPr>
              <w:t>Количество обслуженных вызовов скорой медицинской помощи</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rPr>
                <w:rFonts w:eastAsia="Calibri"/>
              </w:rPr>
            </w:pPr>
            <w:r w:rsidRPr="000A54FB">
              <w:rPr>
                <w:rFonts w:eastAsia="Calibri"/>
              </w:rPr>
              <w:t>Тысяча вызовов</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388,4</w:t>
            </w:r>
            <w:r w:rsidRPr="000A54FB">
              <w:rPr>
                <w:vertAlign w:val="superscript"/>
              </w:rPr>
              <w:t>2</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390,0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390,0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390,0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before="40" w:line="238" w:lineRule="exact"/>
              <w:ind w:left="-57" w:right="-57"/>
              <w:jc w:val="center"/>
            </w:pPr>
            <w:r w:rsidRPr="000A54FB">
              <w:t>390,0</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rPr>
                <w:rFonts w:eastAsia="Calibri"/>
              </w:rPr>
            </w:pPr>
            <w:r w:rsidRPr="000A54FB">
              <w:rPr>
                <w:rFonts w:eastAsia="Calibri"/>
              </w:rPr>
              <w:t>Время приезда бригады скорой медицинской помощи на место вызова при экстренных вызовах</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rPr>
                <w:rFonts w:eastAsia="Calibri"/>
              </w:rPr>
            </w:pPr>
            <w:r w:rsidRPr="000A54FB">
              <w:rPr>
                <w:rFonts w:eastAsia="Calibri"/>
              </w:rPr>
              <w:t>Минута</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18,8</w:t>
            </w:r>
          </w:p>
          <w:p w:rsidR="000A54FB" w:rsidRPr="000A54FB" w:rsidRDefault="000A54FB" w:rsidP="00C64C70">
            <w:pPr>
              <w:widowControl/>
              <w:spacing w:line="238" w:lineRule="exact"/>
              <w:ind w:left="-57" w:right="-57"/>
              <w:jc w:val="center"/>
            </w:pP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20,0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20,0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20,0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20,0</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rPr>
                <w:lang w:eastAsia="en-US"/>
              </w:rPr>
            </w:pPr>
            <w:r w:rsidRPr="000A54FB">
              <w:t>Медицинские кадры</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rPr>
                <w:rFonts w:eastAsia="Calibri"/>
              </w:rPr>
            </w:pPr>
            <w:r w:rsidRPr="000A54FB">
              <w:rPr>
                <w:rFonts w:eastAsia="Calibri"/>
              </w:rPr>
              <w:t>Численность врачей в муниципальных учреждениях здравоохранения (физических лиц)</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rPr>
                <w:rFonts w:eastAsia="Calibri"/>
              </w:rPr>
            </w:pPr>
            <w:r w:rsidRPr="000A54FB">
              <w:rPr>
                <w:rFonts w:eastAsia="Calibri"/>
              </w:rPr>
              <w:t>Человек</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4225</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4225</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4225</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4225</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4225</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Default="000A54FB" w:rsidP="00C64C70">
            <w:pPr>
              <w:widowControl/>
              <w:spacing w:line="238" w:lineRule="exact"/>
              <w:ind w:left="-57" w:right="-57"/>
              <w:rPr>
                <w:rFonts w:eastAsia="Calibri"/>
              </w:rPr>
            </w:pPr>
            <w:r w:rsidRPr="000A54FB">
              <w:rPr>
                <w:rFonts w:eastAsia="Calibri"/>
              </w:rPr>
              <w:t xml:space="preserve">Численность среднего медицинского персонала </w:t>
            </w:r>
          </w:p>
          <w:p w:rsidR="000A54FB" w:rsidRPr="000A54FB" w:rsidRDefault="000A54FB" w:rsidP="00C64C70">
            <w:pPr>
              <w:widowControl/>
              <w:spacing w:line="238" w:lineRule="exact"/>
              <w:ind w:left="-57" w:right="-57"/>
              <w:rPr>
                <w:rFonts w:eastAsia="Calibri"/>
              </w:rPr>
            </w:pPr>
            <w:r w:rsidRPr="000A54FB">
              <w:rPr>
                <w:rFonts w:eastAsia="Calibri"/>
              </w:rPr>
              <w:t>в муниципальных учреждениях здравоохранения (физических лиц)</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rPr>
                <w:rFonts w:eastAsia="Calibri"/>
              </w:rPr>
            </w:pPr>
            <w:r w:rsidRPr="000A54FB">
              <w:rPr>
                <w:rFonts w:eastAsia="Calibri"/>
              </w:rPr>
              <w:t>Человек</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7547</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7555</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7555</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7555</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widowControl/>
              <w:spacing w:line="238" w:lineRule="exact"/>
              <w:ind w:left="-57" w:right="-57"/>
              <w:jc w:val="center"/>
            </w:pPr>
            <w:r w:rsidRPr="000A54FB">
              <w:t>7555</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jc w:val="center"/>
              <w:rPr>
                <w:b/>
                <w:lang w:eastAsia="en-US"/>
              </w:rPr>
            </w:pPr>
            <w:r w:rsidRPr="000A54FB">
              <w:rPr>
                <w:b/>
                <w:lang w:eastAsia="en-US"/>
              </w:rPr>
              <w:t>Образование</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A54FB" w:rsidRPr="000A54FB" w:rsidRDefault="000A54FB" w:rsidP="00C64C70">
            <w:pPr>
              <w:spacing w:line="238" w:lineRule="exact"/>
              <w:jc w:val="center"/>
            </w:pPr>
            <w:r w:rsidRPr="000A54FB">
              <w:rPr>
                <w:lang w:eastAsia="en-US"/>
              </w:rPr>
              <w:t>Дошкольное образование</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rPr>
                <w:lang w:eastAsia="en-US"/>
              </w:rPr>
            </w:pPr>
            <w:r w:rsidRPr="000A54FB">
              <w:rPr>
                <w:rFonts w:eastAsia="Calibri"/>
                <w:lang w:eastAsia="en-US"/>
              </w:rPr>
              <w:t>Число зданий дошкольных образовательных учреждений всех форм собственности</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jc w:val="center"/>
              <w:rPr>
                <w:lang w:val="en-US" w:eastAsia="en-US"/>
              </w:rPr>
            </w:pPr>
            <w:r w:rsidRPr="000A54FB">
              <w:rPr>
                <w:lang w:val="en-US" w:eastAsia="en-US"/>
              </w:rPr>
              <w:t>484</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jc w:val="center"/>
            </w:pPr>
            <w:r w:rsidRPr="000A54FB">
              <w:t>486</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jc w:val="center"/>
            </w:pPr>
            <w:r w:rsidRPr="000A54FB">
              <w:t>488</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jc w:val="center"/>
            </w:pPr>
            <w:r w:rsidRPr="000A54FB">
              <w:t>490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jc w:val="center"/>
              <w:rPr>
                <w:lang w:val="en-US"/>
              </w:rPr>
            </w:pPr>
            <w:r w:rsidRPr="000A54FB">
              <w:t>49</w:t>
            </w:r>
            <w:r w:rsidRPr="000A54FB">
              <w:rPr>
                <w:lang w:val="en-US"/>
              </w:rPr>
              <w:t>1</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176" w:right="-57"/>
              <w:rPr>
                <w:lang w:eastAsia="en-US"/>
              </w:rPr>
            </w:pPr>
            <w:r w:rsidRPr="000A54FB">
              <w:rPr>
                <w:rFonts w:eastAsia="Calibri"/>
                <w:lang w:eastAsia="en-US"/>
              </w:rPr>
              <w:t>в том числе число зданий муниципальных дошкольных образовательных учреждений</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jc w:val="center"/>
              <w:rPr>
                <w:lang w:val="en-US" w:eastAsia="en-US"/>
              </w:rPr>
            </w:pPr>
            <w:r w:rsidRPr="000A54FB">
              <w:rPr>
                <w:lang w:val="en-US" w:eastAsia="en-US"/>
              </w:rPr>
              <w:t>434</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jc w:val="center"/>
            </w:pPr>
            <w:r w:rsidRPr="000A54FB">
              <w:t>436</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jc w:val="center"/>
            </w:pPr>
            <w:r w:rsidRPr="000A54FB">
              <w:t>438</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jc w:val="center"/>
            </w:pPr>
            <w:r w:rsidRPr="000A54FB">
              <w:t>440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8" w:lineRule="exact"/>
              <w:ind w:left="-57" w:right="-57"/>
              <w:jc w:val="center"/>
            </w:pPr>
            <w:r w:rsidRPr="000A54FB">
              <w:t>441</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A54FB" w:rsidRPr="000A54FB" w:rsidRDefault="000A54FB" w:rsidP="00C64C70">
            <w:pPr>
              <w:widowControl/>
              <w:spacing w:line="238" w:lineRule="exact"/>
              <w:ind w:left="-57" w:right="-57"/>
            </w:pPr>
          </w:p>
          <w:p w:rsidR="000A54FB" w:rsidRPr="000A54FB" w:rsidRDefault="000A54FB" w:rsidP="000A54FB">
            <w:pPr>
              <w:widowControl/>
              <w:spacing w:line="238" w:lineRule="exact"/>
              <w:ind w:left="174" w:right="-57" w:hanging="174"/>
            </w:pPr>
            <w:r w:rsidRPr="000A54FB">
              <w:rPr>
                <w:sz w:val="22"/>
                <w:szCs w:val="22"/>
                <w:vertAlign w:val="superscript"/>
              </w:rPr>
              <w:t>1</w:t>
            </w:r>
            <w:r>
              <w:rPr>
                <w:sz w:val="22"/>
                <w:szCs w:val="22"/>
              </w:rPr>
              <w:t> </w:t>
            </w:r>
            <w:r w:rsidRPr="000A54FB">
              <w:rPr>
                <w:sz w:val="22"/>
                <w:szCs w:val="22"/>
              </w:rPr>
              <w:t xml:space="preserve">Плановые значения, устанавливаемые комиссией Министерства здравоохранения Свердловской области и Территориального фонда обязательного медицинского страхования по разработке Территориальной программы государственных гарантий бесплатного оказания гражданам медицинской помощи в Свердловской области. </w:t>
            </w:r>
          </w:p>
          <w:p w:rsidR="000A54FB" w:rsidRPr="000A54FB" w:rsidRDefault="000A54FB" w:rsidP="000A54FB">
            <w:pPr>
              <w:spacing w:line="238" w:lineRule="exact"/>
              <w:ind w:left="174" w:right="-57" w:hanging="174"/>
              <w:rPr>
                <w:sz w:val="22"/>
                <w:szCs w:val="22"/>
              </w:rPr>
            </w:pPr>
            <w:r w:rsidRPr="000A54FB">
              <w:rPr>
                <w:sz w:val="22"/>
                <w:szCs w:val="22"/>
                <w:vertAlign w:val="superscript"/>
              </w:rPr>
              <w:t>2</w:t>
            </w:r>
            <w:r>
              <w:rPr>
                <w:sz w:val="22"/>
                <w:szCs w:val="22"/>
              </w:rPr>
              <w:t> </w:t>
            </w:r>
            <w:r w:rsidRPr="000A54FB">
              <w:rPr>
                <w:sz w:val="22"/>
                <w:szCs w:val="22"/>
              </w:rPr>
              <w:t>Уточненные данные.</w:t>
            </w:r>
          </w:p>
          <w:p w:rsidR="000A54FB" w:rsidRPr="000A54FB" w:rsidRDefault="000A54FB" w:rsidP="00C64C70">
            <w:pPr>
              <w:spacing w:line="238" w:lineRule="exact"/>
              <w:ind w:left="-57" w:right="-57"/>
            </w:pP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tabs>
                <w:tab w:val="left" w:pos="296"/>
              </w:tabs>
              <w:spacing w:line="232" w:lineRule="exact"/>
              <w:ind w:left="-57"/>
              <w:rPr>
                <w:lang w:eastAsia="en-US"/>
              </w:rPr>
            </w:pPr>
            <w:r w:rsidRPr="000A54FB">
              <w:rPr>
                <w:rFonts w:eastAsia="Calibri"/>
                <w:lang w:eastAsia="en-US"/>
              </w:rPr>
              <w:lastRenderedPageBreak/>
              <w:t>Количество мест в дошкольных образовательных учреждениях всех форм собственности</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rPr>
                <w:lang w:eastAsia="en-US"/>
              </w:rPr>
            </w:pPr>
            <w:r w:rsidRPr="000A54FB">
              <w:rPr>
                <w:lang w:eastAsia="en-US"/>
              </w:rPr>
              <w:t>Человек</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rPr>
                <w:lang w:val="en-US" w:eastAsia="en-US"/>
              </w:rPr>
            </w:pPr>
            <w:r w:rsidRPr="000A54FB">
              <w:rPr>
                <w:lang w:val="en-US" w:eastAsia="en-US"/>
              </w:rPr>
              <w:t>77959</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rPr>
                <w:lang w:eastAsia="en-US"/>
              </w:rPr>
            </w:pPr>
            <w:r w:rsidRPr="000A54FB">
              <w:rPr>
                <w:lang w:eastAsia="en-US"/>
              </w:rPr>
              <w:t>78309</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rPr>
                <w:lang w:eastAsia="en-US"/>
              </w:rPr>
            </w:pPr>
            <w:r w:rsidRPr="000A54FB">
              <w:rPr>
                <w:lang w:eastAsia="en-US"/>
              </w:rPr>
              <w:t>78809</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rPr>
                <w:lang w:eastAsia="en-US"/>
              </w:rPr>
            </w:pPr>
            <w:r w:rsidRPr="000A54FB">
              <w:rPr>
                <w:lang w:eastAsia="en-US"/>
              </w:rPr>
              <w:t>79309</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rPr>
                <w:lang w:eastAsia="en-US"/>
              </w:rPr>
            </w:pPr>
            <w:r w:rsidRPr="000A54FB">
              <w:rPr>
                <w:lang w:eastAsia="en-US"/>
              </w:rPr>
              <w:t>79559</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Default="000A54FB" w:rsidP="00C64C70">
            <w:pPr>
              <w:tabs>
                <w:tab w:val="left" w:pos="296"/>
              </w:tabs>
              <w:spacing w:line="232" w:lineRule="exact"/>
              <w:ind w:left="179"/>
              <w:rPr>
                <w:rFonts w:eastAsia="Calibri"/>
                <w:lang w:eastAsia="en-US"/>
              </w:rPr>
            </w:pPr>
            <w:r w:rsidRPr="000A54FB">
              <w:rPr>
                <w:rFonts w:eastAsia="Calibri"/>
                <w:lang w:eastAsia="en-US"/>
              </w:rPr>
              <w:t xml:space="preserve">в том числе количество мест </w:t>
            </w:r>
          </w:p>
          <w:p w:rsidR="000A54FB" w:rsidRPr="000A54FB" w:rsidRDefault="000A54FB" w:rsidP="00C64C70">
            <w:pPr>
              <w:tabs>
                <w:tab w:val="left" w:pos="296"/>
              </w:tabs>
              <w:spacing w:line="232" w:lineRule="exact"/>
              <w:ind w:left="179"/>
              <w:rPr>
                <w:lang w:eastAsia="en-US"/>
              </w:rPr>
            </w:pPr>
            <w:r w:rsidRPr="000A54FB">
              <w:rPr>
                <w:rFonts w:eastAsia="Calibri"/>
                <w:lang w:eastAsia="en-US"/>
              </w:rPr>
              <w:t>в муниципальных дошкольных образовательных учреждениях</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rPr>
                <w:lang w:eastAsia="en-US"/>
              </w:rPr>
            </w:pPr>
            <w:r w:rsidRPr="000A54FB">
              <w:rPr>
                <w:lang w:eastAsia="en-US"/>
              </w:rPr>
              <w:t>Человек</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rPr>
                <w:lang w:val="en-US" w:eastAsia="en-US"/>
              </w:rPr>
            </w:pPr>
            <w:r w:rsidRPr="000A54FB">
              <w:rPr>
                <w:lang w:val="en-US" w:eastAsia="en-US"/>
              </w:rPr>
              <w:t>73955</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rPr>
                <w:lang w:eastAsia="en-US"/>
              </w:rPr>
            </w:pPr>
            <w:r w:rsidRPr="000A54FB">
              <w:rPr>
                <w:lang w:eastAsia="en-US"/>
              </w:rPr>
              <w:t>74305</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pPr>
            <w:r w:rsidRPr="000A54FB">
              <w:t>74805</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pPr>
            <w:r w:rsidRPr="000A54FB">
              <w:t>75305</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pPr>
            <w:r w:rsidRPr="000A54FB">
              <w:t>75555</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Default="000A54FB" w:rsidP="00C64C70">
            <w:pPr>
              <w:tabs>
                <w:tab w:val="left" w:pos="296"/>
              </w:tabs>
              <w:spacing w:line="232" w:lineRule="exact"/>
              <w:ind w:left="-57"/>
              <w:rPr>
                <w:rFonts w:eastAsia="Calibri"/>
                <w:lang w:eastAsia="en-US"/>
              </w:rPr>
            </w:pPr>
            <w:r w:rsidRPr="000A54FB">
              <w:rPr>
                <w:rFonts w:eastAsia="Calibri"/>
                <w:lang w:eastAsia="en-US"/>
              </w:rPr>
              <w:t xml:space="preserve">Численность педагогических работников </w:t>
            </w:r>
          </w:p>
          <w:p w:rsidR="000A54FB" w:rsidRPr="000A54FB" w:rsidRDefault="000A54FB" w:rsidP="00C64C70">
            <w:pPr>
              <w:tabs>
                <w:tab w:val="left" w:pos="296"/>
              </w:tabs>
              <w:spacing w:line="232" w:lineRule="exact"/>
              <w:ind w:left="-57"/>
              <w:rPr>
                <w:lang w:eastAsia="en-US"/>
              </w:rPr>
            </w:pPr>
            <w:r w:rsidRPr="000A54FB">
              <w:rPr>
                <w:rFonts w:eastAsia="Calibri"/>
                <w:lang w:eastAsia="en-US"/>
              </w:rPr>
              <w:t>в дошкольных образовательных учреждениях всех форм собственности (физических лиц)</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rPr>
                <w:lang w:eastAsia="en-US"/>
              </w:rPr>
            </w:pPr>
            <w:r w:rsidRPr="000A54FB">
              <w:rPr>
                <w:lang w:eastAsia="en-US"/>
              </w:rPr>
              <w:t>Человек</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rPr>
                <w:vertAlign w:val="superscript"/>
                <w:lang w:eastAsia="en-US"/>
              </w:rPr>
            </w:pPr>
            <w:r w:rsidRPr="000A54FB">
              <w:rPr>
                <w:lang w:eastAsia="en-US"/>
              </w:rPr>
              <w:t>5426</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pPr>
            <w:r w:rsidRPr="000A54FB">
              <w:t>5466</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pPr>
            <w:r w:rsidRPr="000A54FB">
              <w:t>5486</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pPr>
            <w:r w:rsidRPr="000A54FB">
              <w:t>5526</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pPr>
            <w:r w:rsidRPr="000A54FB">
              <w:t>5566</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tabs>
                <w:tab w:val="left" w:pos="296"/>
              </w:tabs>
              <w:spacing w:line="232" w:lineRule="exact"/>
              <w:ind w:left="179"/>
              <w:rPr>
                <w:lang w:eastAsia="en-US"/>
              </w:rPr>
            </w:pPr>
            <w:r w:rsidRPr="000A54FB">
              <w:rPr>
                <w:rFonts w:eastAsia="Calibri"/>
                <w:lang w:eastAsia="en-US"/>
              </w:rPr>
              <w:t>в том числе численность педагогических работников в муниципальных дошкольных образовательных учреждениях (физических лиц)</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rPr>
                <w:lang w:eastAsia="en-US"/>
              </w:rPr>
            </w:pPr>
            <w:r w:rsidRPr="000A54FB">
              <w:rPr>
                <w:lang w:eastAsia="en-US"/>
              </w:rPr>
              <w:t>Человек</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rPr>
                <w:lang w:eastAsia="en-US"/>
              </w:rPr>
            </w:pPr>
            <w:r w:rsidRPr="000A54FB">
              <w:rPr>
                <w:lang w:eastAsia="en-US"/>
              </w:rPr>
              <w:t>5060</w:t>
            </w:r>
          </w:p>
        </w:tc>
        <w:tc>
          <w:tcPr>
            <w:tcW w:w="563"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pPr>
            <w:r w:rsidRPr="000A54FB">
              <w:t>5100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pPr>
            <w:r w:rsidRPr="000A54FB">
              <w:t>5120</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pPr>
            <w:r w:rsidRPr="000A54FB">
              <w:t>5160</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pPr>
            <w:r w:rsidRPr="000A54FB">
              <w:t>5200</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left w:w="108" w:type="dxa"/>
              <w:right w:w="108" w:type="dxa"/>
            </w:tcMar>
          </w:tcPr>
          <w:p w:rsidR="000A54FB" w:rsidRPr="000A54FB" w:rsidRDefault="000A54FB" w:rsidP="00C64C70">
            <w:pPr>
              <w:spacing w:line="232" w:lineRule="exact"/>
              <w:ind w:left="-57" w:right="-57"/>
              <w:jc w:val="center"/>
              <w:rPr>
                <w:lang w:eastAsia="en-US"/>
              </w:rPr>
            </w:pPr>
            <w:r w:rsidRPr="000A54FB">
              <w:t>Общее образование</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left w:w="108" w:type="dxa"/>
              <w:right w:w="108" w:type="dxa"/>
            </w:tcMar>
            <w:hideMark/>
          </w:tcPr>
          <w:p w:rsidR="000A54FB" w:rsidRPr="000A54FB" w:rsidRDefault="000A54FB" w:rsidP="00C64C70">
            <w:pPr>
              <w:tabs>
                <w:tab w:val="left" w:pos="296"/>
              </w:tabs>
              <w:spacing w:line="232" w:lineRule="exact"/>
              <w:ind w:left="-57"/>
              <w:rPr>
                <w:lang w:eastAsia="en-US"/>
              </w:rPr>
            </w:pPr>
            <w:r w:rsidRPr="000A54FB">
              <w:rPr>
                <w:lang w:eastAsia="en-US"/>
              </w:rPr>
              <w:t>Количество дневных общеобразовательных учреждений</w:t>
            </w:r>
          </w:p>
        </w:tc>
        <w:tc>
          <w:tcPr>
            <w:tcW w:w="524" w:type="pct"/>
            <w:tcBorders>
              <w:top w:val="single" w:sz="4" w:space="0" w:color="auto"/>
              <w:left w:val="single" w:sz="4" w:space="0" w:color="auto"/>
              <w:bottom w:val="single" w:sz="4" w:space="0" w:color="auto"/>
              <w:right w:val="single" w:sz="4" w:space="0" w:color="auto"/>
            </w:tcBorders>
            <w:tcMar>
              <w:left w:w="108" w:type="dxa"/>
              <w:right w:w="108" w:type="dxa"/>
            </w:tcMar>
            <w:hideMark/>
          </w:tcPr>
          <w:p w:rsidR="000A54FB" w:rsidRPr="000A54FB" w:rsidRDefault="000A54FB" w:rsidP="00C64C70">
            <w:pPr>
              <w:spacing w:line="232"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tcMar>
              <w:left w:w="108" w:type="dxa"/>
              <w:right w:w="108" w:type="dxa"/>
            </w:tcMar>
            <w:hideMark/>
          </w:tcPr>
          <w:p w:rsidR="000A54FB" w:rsidRPr="000A54FB" w:rsidRDefault="000A54FB" w:rsidP="00C64C70">
            <w:pPr>
              <w:spacing w:line="232" w:lineRule="exact"/>
              <w:ind w:left="-57" w:right="-57"/>
              <w:jc w:val="center"/>
              <w:rPr>
                <w:lang w:eastAsia="en-US"/>
              </w:rPr>
            </w:pPr>
            <w:r w:rsidRPr="000A54FB">
              <w:rPr>
                <w:lang w:eastAsia="en-US"/>
              </w:rPr>
              <w:t>193</w:t>
            </w:r>
          </w:p>
        </w:tc>
        <w:tc>
          <w:tcPr>
            <w:tcW w:w="563" w:type="pct"/>
            <w:gridSpan w:val="2"/>
            <w:tcBorders>
              <w:bottom w:val="single" w:sz="4" w:space="0" w:color="auto"/>
            </w:tcBorders>
            <w:shd w:val="clear" w:color="auto" w:fill="auto"/>
            <w:tcMar>
              <w:left w:w="108" w:type="dxa"/>
              <w:right w:w="108" w:type="dxa"/>
            </w:tcMar>
            <w:hideMark/>
          </w:tcPr>
          <w:p w:rsidR="000A54FB" w:rsidRPr="000A54FB" w:rsidRDefault="000A54FB" w:rsidP="00C64C70">
            <w:pPr>
              <w:spacing w:line="232" w:lineRule="exact"/>
              <w:ind w:left="-57" w:right="-57"/>
              <w:jc w:val="center"/>
            </w:pPr>
            <w:r w:rsidRPr="000A54FB">
              <w:t>193</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hideMark/>
          </w:tcPr>
          <w:p w:rsidR="000A54FB" w:rsidRPr="000A54FB" w:rsidRDefault="000A54FB" w:rsidP="00C64C70">
            <w:pPr>
              <w:spacing w:line="232" w:lineRule="exact"/>
              <w:ind w:left="-57" w:right="-57"/>
              <w:jc w:val="center"/>
            </w:pPr>
            <w:r w:rsidRPr="000A54FB">
              <w:t>193</w:t>
            </w:r>
          </w:p>
        </w:tc>
        <w:tc>
          <w:tcPr>
            <w:tcW w:w="528" w:type="pct"/>
            <w:tcBorders>
              <w:top w:val="single" w:sz="4" w:space="0" w:color="auto"/>
              <w:left w:val="single" w:sz="4" w:space="0" w:color="auto"/>
              <w:bottom w:val="single" w:sz="4" w:space="0" w:color="auto"/>
              <w:right w:val="single" w:sz="4" w:space="0" w:color="auto"/>
            </w:tcBorders>
            <w:tcMar>
              <w:left w:w="108" w:type="dxa"/>
              <w:right w:w="108" w:type="dxa"/>
            </w:tcMar>
            <w:hideMark/>
          </w:tcPr>
          <w:p w:rsidR="000A54FB" w:rsidRPr="000A54FB" w:rsidRDefault="000A54FB" w:rsidP="00C64C70">
            <w:pPr>
              <w:spacing w:line="232" w:lineRule="exact"/>
              <w:ind w:left="-57" w:right="-57"/>
              <w:jc w:val="center"/>
            </w:pPr>
            <w:r w:rsidRPr="000A54FB">
              <w:t>195</w:t>
            </w:r>
          </w:p>
        </w:tc>
        <w:tc>
          <w:tcPr>
            <w:tcW w:w="526" w:type="pct"/>
            <w:tcBorders>
              <w:top w:val="single" w:sz="4" w:space="0" w:color="auto"/>
              <w:left w:val="single" w:sz="4" w:space="0" w:color="auto"/>
              <w:bottom w:val="single" w:sz="4" w:space="0" w:color="auto"/>
              <w:right w:val="single" w:sz="4" w:space="0" w:color="auto"/>
            </w:tcBorders>
            <w:tcMar>
              <w:left w:w="108" w:type="dxa"/>
              <w:right w:w="108" w:type="dxa"/>
            </w:tcMar>
            <w:hideMark/>
          </w:tcPr>
          <w:p w:rsidR="000A54FB" w:rsidRPr="000A54FB" w:rsidRDefault="000A54FB" w:rsidP="00C64C70">
            <w:pPr>
              <w:spacing w:line="232" w:lineRule="exact"/>
              <w:ind w:left="-57" w:right="-57"/>
              <w:jc w:val="center"/>
            </w:pPr>
            <w:r w:rsidRPr="000A54FB">
              <w:t>196</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hideMark/>
          </w:tcPr>
          <w:p w:rsidR="000A54FB" w:rsidRPr="000A54FB" w:rsidRDefault="000A54FB" w:rsidP="00C64C70">
            <w:pPr>
              <w:tabs>
                <w:tab w:val="left" w:pos="296"/>
              </w:tabs>
              <w:spacing w:line="232" w:lineRule="exact"/>
              <w:ind w:left="179"/>
              <w:rPr>
                <w:lang w:eastAsia="en-US"/>
              </w:rPr>
            </w:pPr>
            <w:r w:rsidRPr="000A54FB">
              <w:rPr>
                <w:lang w:eastAsia="en-US"/>
              </w:rPr>
              <w:t>в том числе количество муниципальных общеобразовательных учреждений</w:t>
            </w:r>
          </w:p>
        </w:tc>
        <w:tc>
          <w:tcPr>
            <w:tcW w:w="524" w:type="pct"/>
            <w:tcBorders>
              <w:top w:val="single" w:sz="4" w:space="0" w:color="auto"/>
              <w:left w:val="single" w:sz="4" w:space="0" w:color="auto"/>
              <w:bottom w:val="single" w:sz="4" w:space="0" w:color="auto"/>
              <w:right w:val="single" w:sz="4" w:space="0" w:color="auto"/>
            </w:tcBorders>
            <w:hideMark/>
          </w:tcPr>
          <w:p w:rsidR="000A54FB" w:rsidRPr="000A54FB" w:rsidRDefault="000A54FB" w:rsidP="00C64C70">
            <w:pPr>
              <w:spacing w:line="232"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hideMark/>
          </w:tcPr>
          <w:p w:rsidR="000A54FB" w:rsidRPr="000A54FB" w:rsidRDefault="000A54FB" w:rsidP="00C64C70">
            <w:pPr>
              <w:spacing w:line="232" w:lineRule="exact"/>
              <w:ind w:left="-57" w:right="-57"/>
              <w:jc w:val="center"/>
              <w:rPr>
                <w:lang w:eastAsia="en-US"/>
              </w:rPr>
            </w:pPr>
            <w:r w:rsidRPr="000A54FB">
              <w:rPr>
                <w:lang w:eastAsia="en-US"/>
              </w:rPr>
              <w:t>160</w:t>
            </w:r>
          </w:p>
        </w:tc>
        <w:tc>
          <w:tcPr>
            <w:tcW w:w="563" w:type="pct"/>
            <w:gridSpan w:val="2"/>
            <w:tcBorders>
              <w:bottom w:val="single" w:sz="4" w:space="0" w:color="auto"/>
            </w:tcBorders>
            <w:shd w:val="clear" w:color="auto" w:fill="auto"/>
            <w:hideMark/>
          </w:tcPr>
          <w:p w:rsidR="000A54FB" w:rsidRPr="000A54FB" w:rsidRDefault="000A54FB" w:rsidP="00C64C70">
            <w:pPr>
              <w:spacing w:line="232" w:lineRule="exact"/>
              <w:ind w:left="-57" w:right="-57"/>
              <w:jc w:val="center"/>
            </w:pPr>
            <w:r w:rsidRPr="000A54FB">
              <w:t>160</w:t>
            </w:r>
          </w:p>
        </w:tc>
        <w:tc>
          <w:tcPr>
            <w:tcW w:w="528" w:type="pct"/>
            <w:tcBorders>
              <w:top w:val="single" w:sz="4" w:space="0" w:color="auto"/>
              <w:left w:val="single" w:sz="4" w:space="0" w:color="auto"/>
              <w:bottom w:val="single" w:sz="4" w:space="0" w:color="auto"/>
              <w:right w:val="single" w:sz="4" w:space="0" w:color="auto"/>
            </w:tcBorders>
            <w:hideMark/>
          </w:tcPr>
          <w:p w:rsidR="000A54FB" w:rsidRPr="000A54FB" w:rsidRDefault="000A54FB" w:rsidP="00C64C70">
            <w:pPr>
              <w:spacing w:line="232" w:lineRule="exact"/>
              <w:ind w:left="-57" w:right="-57"/>
              <w:jc w:val="center"/>
            </w:pPr>
            <w:r w:rsidRPr="000A54FB">
              <w:t>160</w:t>
            </w:r>
          </w:p>
        </w:tc>
        <w:tc>
          <w:tcPr>
            <w:tcW w:w="528" w:type="pct"/>
            <w:tcBorders>
              <w:top w:val="single" w:sz="4" w:space="0" w:color="auto"/>
              <w:left w:val="single" w:sz="4" w:space="0" w:color="auto"/>
              <w:bottom w:val="single" w:sz="4" w:space="0" w:color="auto"/>
              <w:right w:val="single" w:sz="4" w:space="0" w:color="auto"/>
            </w:tcBorders>
            <w:hideMark/>
          </w:tcPr>
          <w:p w:rsidR="000A54FB" w:rsidRPr="000A54FB" w:rsidRDefault="000A54FB" w:rsidP="00C64C70">
            <w:pPr>
              <w:spacing w:line="232" w:lineRule="exact"/>
              <w:ind w:left="-57" w:right="-57"/>
              <w:jc w:val="center"/>
            </w:pPr>
            <w:r w:rsidRPr="000A54FB">
              <w:t>162</w:t>
            </w:r>
          </w:p>
        </w:tc>
        <w:tc>
          <w:tcPr>
            <w:tcW w:w="526" w:type="pct"/>
            <w:tcBorders>
              <w:top w:val="single" w:sz="4" w:space="0" w:color="auto"/>
              <w:left w:val="single" w:sz="4" w:space="0" w:color="auto"/>
              <w:bottom w:val="single" w:sz="4" w:space="0" w:color="auto"/>
              <w:right w:val="single" w:sz="4" w:space="0" w:color="auto"/>
            </w:tcBorders>
            <w:hideMark/>
          </w:tcPr>
          <w:p w:rsidR="000A54FB" w:rsidRPr="000A54FB" w:rsidRDefault="000A54FB" w:rsidP="00C64C70">
            <w:pPr>
              <w:spacing w:line="232" w:lineRule="exact"/>
              <w:ind w:left="-57" w:right="-57"/>
              <w:jc w:val="center"/>
            </w:pPr>
            <w:r w:rsidRPr="000A54FB">
              <w:t>163</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tabs>
                <w:tab w:val="left" w:pos="296"/>
              </w:tabs>
              <w:spacing w:line="232" w:lineRule="exact"/>
              <w:ind w:left="-57"/>
              <w:rPr>
                <w:lang w:eastAsia="en-US"/>
              </w:rPr>
            </w:pPr>
            <w:r w:rsidRPr="000A54FB">
              <w:rPr>
                <w:lang w:eastAsia="en-US"/>
              </w:rPr>
              <w:t>Количество обучающихся в дневных общеобразовательных учреждениях</w:t>
            </w:r>
          </w:p>
        </w:tc>
        <w:tc>
          <w:tcPr>
            <w:tcW w:w="524"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rPr>
                <w:lang w:eastAsia="en-US"/>
              </w:rPr>
            </w:pPr>
            <w:r w:rsidRPr="000A54FB">
              <w:rPr>
                <w:lang w:eastAsia="en-US"/>
              </w:rPr>
              <w:t>Человек</w:t>
            </w:r>
          </w:p>
        </w:tc>
        <w:tc>
          <w:tcPr>
            <w:tcW w:w="496"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rPr>
                <w:lang w:val="en-US" w:eastAsia="en-US"/>
              </w:rPr>
            </w:pPr>
            <w:r w:rsidRPr="000A54FB">
              <w:rPr>
                <w:lang w:val="en-US" w:eastAsia="en-US"/>
              </w:rPr>
              <w:t>155522</w:t>
            </w:r>
          </w:p>
        </w:tc>
        <w:tc>
          <w:tcPr>
            <w:tcW w:w="563" w:type="pct"/>
            <w:gridSpan w:val="2"/>
            <w:tcBorders>
              <w:bottom w:val="single" w:sz="4" w:space="0" w:color="auto"/>
            </w:tcBorders>
            <w:shd w:val="clear" w:color="auto" w:fill="auto"/>
          </w:tcPr>
          <w:p w:rsidR="000A54FB" w:rsidRPr="000A54FB" w:rsidRDefault="000A54FB" w:rsidP="00C64C70">
            <w:pPr>
              <w:spacing w:line="232" w:lineRule="exact"/>
              <w:ind w:left="-57" w:right="-57"/>
              <w:jc w:val="center"/>
              <w:rPr>
                <w:lang w:val="en-US"/>
              </w:rPr>
            </w:pPr>
            <w:r w:rsidRPr="000A54FB">
              <w:rPr>
                <w:lang w:val="en-US"/>
              </w:rPr>
              <w:t>162805</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rPr>
                <w:lang w:val="en-US"/>
              </w:rPr>
            </w:pPr>
            <w:r w:rsidRPr="000A54FB">
              <w:t>170263</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pPr>
            <w:r w:rsidRPr="000A54FB">
              <w:t>177</w:t>
            </w:r>
            <w:r w:rsidRPr="000A54FB">
              <w:rPr>
                <w:lang w:val="en-US"/>
              </w:rPr>
              <w:t>5</w:t>
            </w:r>
            <w:r w:rsidRPr="000A54FB">
              <w:t>13</w:t>
            </w:r>
          </w:p>
        </w:tc>
        <w:tc>
          <w:tcPr>
            <w:tcW w:w="526"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pPr>
            <w:r w:rsidRPr="000A54FB">
              <w:t>184772</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tabs>
                <w:tab w:val="left" w:pos="296"/>
              </w:tabs>
              <w:spacing w:line="232" w:lineRule="exact"/>
              <w:ind w:left="179"/>
              <w:rPr>
                <w:lang w:eastAsia="en-US"/>
              </w:rPr>
            </w:pPr>
            <w:r w:rsidRPr="000A54FB">
              <w:rPr>
                <w:lang w:eastAsia="en-US"/>
              </w:rPr>
              <w:t>в том числе в муниципальных общеобразовательных учреждениях</w:t>
            </w:r>
          </w:p>
        </w:tc>
        <w:tc>
          <w:tcPr>
            <w:tcW w:w="524"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rPr>
                <w:lang w:eastAsia="en-US"/>
              </w:rPr>
            </w:pPr>
            <w:r w:rsidRPr="000A54FB">
              <w:rPr>
                <w:lang w:eastAsia="en-US"/>
              </w:rPr>
              <w:t>Человек</w:t>
            </w:r>
          </w:p>
        </w:tc>
        <w:tc>
          <w:tcPr>
            <w:tcW w:w="496"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rPr>
                <w:lang w:eastAsia="en-US"/>
              </w:rPr>
            </w:pPr>
            <w:r w:rsidRPr="000A54FB">
              <w:rPr>
                <w:lang w:eastAsia="en-US"/>
              </w:rPr>
              <w:t>148800</w:t>
            </w:r>
          </w:p>
        </w:tc>
        <w:tc>
          <w:tcPr>
            <w:tcW w:w="563" w:type="pct"/>
            <w:gridSpan w:val="2"/>
            <w:tcBorders>
              <w:bottom w:val="single" w:sz="4" w:space="0" w:color="auto"/>
            </w:tcBorders>
            <w:shd w:val="clear" w:color="auto" w:fill="auto"/>
          </w:tcPr>
          <w:p w:rsidR="000A54FB" w:rsidRPr="000A54FB" w:rsidRDefault="000A54FB" w:rsidP="00C64C70">
            <w:pPr>
              <w:spacing w:line="232" w:lineRule="exact"/>
              <w:ind w:left="-57" w:right="-57"/>
              <w:jc w:val="center"/>
              <w:rPr>
                <w:lang w:val="en-US"/>
              </w:rPr>
            </w:pPr>
            <w:r w:rsidRPr="000A54FB">
              <w:t>1560</w:t>
            </w:r>
            <w:r w:rsidRPr="000A54FB">
              <w:rPr>
                <w:lang w:val="en-US"/>
              </w:rPr>
              <w:t>83</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pPr>
            <w:r w:rsidRPr="000A54FB">
              <w:t>163541</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pPr>
            <w:r w:rsidRPr="000A54FB">
              <w:t>170791</w:t>
            </w:r>
          </w:p>
        </w:tc>
        <w:tc>
          <w:tcPr>
            <w:tcW w:w="526"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pPr>
            <w:r w:rsidRPr="000A54FB">
              <w:t>178050</w:t>
            </w:r>
          </w:p>
        </w:tc>
      </w:tr>
      <w:tr w:rsidR="000A54FB" w:rsidRPr="000A54FB" w:rsidTr="00C64C70">
        <w:trPr>
          <w:trHeight w:val="372"/>
          <w:jc w:val="center"/>
        </w:trPr>
        <w:tc>
          <w:tcPr>
            <w:tcW w:w="1835" w:type="pct"/>
            <w:tcBorders>
              <w:top w:val="single" w:sz="4" w:space="0" w:color="auto"/>
              <w:left w:val="single" w:sz="4" w:space="0" w:color="auto"/>
              <w:right w:val="single" w:sz="4" w:space="0" w:color="auto"/>
            </w:tcBorders>
          </w:tcPr>
          <w:p w:rsidR="000A54FB" w:rsidRDefault="000A54FB" w:rsidP="00C64C70">
            <w:pPr>
              <w:tabs>
                <w:tab w:val="left" w:pos="296"/>
              </w:tabs>
              <w:spacing w:line="232" w:lineRule="exact"/>
              <w:ind w:left="-57"/>
              <w:rPr>
                <w:lang w:eastAsia="en-US"/>
              </w:rPr>
            </w:pPr>
            <w:r w:rsidRPr="000A54FB">
              <w:rPr>
                <w:lang w:eastAsia="en-US"/>
              </w:rPr>
              <w:t xml:space="preserve">Численность педагогических работников </w:t>
            </w:r>
          </w:p>
          <w:p w:rsidR="000A54FB" w:rsidRDefault="000A54FB" w:rsidP="00C64C70">
            <w:pPr>
              <w:tabs>
                <w:tab w:val="left" w:pos="296"/>
              </w:tabs>
              <w:spacing w:line="232" w:lineRule="exact"/>
              <w:ind w:left="-57"/>
              <w:rPr>
                <w:rFonts w:eastAsia="Calibri"/>
                <w:lang w:eastAsia="en-US"/>
              </w:rPr>
            </w:pPr>
            <w:r w:rsidRPr="000A54FB">
              <w:rPr>
                <w:lang w:eastAsia="en-US"/>
              </w:rPr>
              <w:t xml:space="preserve">в дневных общеобразовательных учреждениях всех форм собственности </w:t>
            </w:r>
            <w:r w:rsidRPr="000A54FB">
              <w:rPr>
                <w:rFonts w:eastAsia="Calibri"/>
                <w:lang w:eastAsia="en-US"/>
              </w:rPr>
              <w:t xml:space="preserve">(физических лиц </w:t>
            </w:r>
          </w:p>
          <w:p w:rsidR="000A54FB" w:rsidRPr="000A54FB" w:rsidRDefault="000A54FB" w:rsidP="00C64C70">
            <w:pPr>
              <w:tabs>
                <w:tab w:val="left" w:pos="296"/>
              </w:tabs>
              <w:spacing w:line="232" w:lineRule="exact"/>
              <w:ind w:left="-57"/>
              <w:rPr>
                <w:lang w:eastAsia="en-US"/>
              </w:rPr>
            </w:pPr>
            <w:r w:rsidRPr="000A54FB">
              <w:rPr>
                <w:rFonts w:eastAsia="Calibri"/>
                <w:lang w:eastAsia="en-US"/>
              </w:rPr>
              <w:t>без совместителей)</w:t>
            </w:r>
          </w:p>
        </w:tc>
        <w:tc>
          <w:tcPr>
            <w:tcW w:w="524" w:type="pct"/>
            <w:tcBorders>
              <w:top w:val="single" w:sz="4" w:space="0" w:color="auto"/>
              <w:left w:val="single" w:sz="4" w:space="0" w:color="auto"/>
              <w:right w:val="single" w:sz="4" w:space="0" w:color="auto"/>
            </w:tcBorders>
          </w:tcPr>
          <w:p w:rsidR="000A54FB" w:rsidRPr="000A54FB" w:rsidRDefault="000A54FB" w:rsidP="00C64C70">
            <w:pPr>
              <w:spacing w:line="232" w:lineRule="exact"/>
              <w:ind w:left="-57" w:right="-57"/>
              <w:rPr>
                <w:lang w:eastAsia="en-US"/>
              </w:rPr>
            </w:pPr>
            <w:r w:rsidRPr="000A54FB">
              <w:rPr>
                <w:lang w:eastAsia="en-US"/>
              </w:rPr>
              <w:t>Человек</w:t>
            </w:r>
          </w:p>
        </w:tc>
        <w:tc>
          <w:tcPr>
            <w:tcW w:w="496" w:type="pct"/>
            <w:tcBorders>
              <w:top w:val="single" w:sz="4" w:space="0" w:color="auto"/>
              <w:left w:val="single" w:sz="4" w:space="0" w:color="auto"/>
              <w:right w:val="single" w:sz="4" w:space="0" w:color="auto"/>
            </w:tcBorders>
          </w:tcPr>
          <w:p w:rsidR="000A54FB" w:rsidRPr="000A54FB" w:rsidRDefault="000A54FB" w:rsidP="00C64C70">
            <w:pPr>
              <w:spacing w:line="232" w:lineRule="exact"/>
              <w:ind w:left="-57" w:right="-57"/>
              <w:jc w:val="center"/>
              <w:rPr>
                <w:lang w:eastAsia="en-US"/>
              </w:rPr>
            </w:pPr>
            <w:r w:rsidRPr="000A54FB">
              <w:rPr>
                <w:lang w:eastAsia="en-US"/>
              </w:rPr>
              <w:t>7686</w:t>
            </w:r>
          </w:p>
        </w:tc>
        <w:tc>
          <w:tcPr>
            <w:tcW w:w="563" w:type="pct"/>
            <w:gridSpan w:val="2"/>
            <w:tcBorders>
              <w:bottom w:val="single" w:sz="4" w:space="0" w:color="auto"/>
            </w:tcBorders>
            <w:shd w:val="clear" w:color="auto" w:fill="auto"/>
          </w:tcPr>
          <w:p w:rsidR="000A54FB" w:rsidRPr="000A54FB" w:rsidRDefault="000A54FB" w:rsidP="00C64C70">
            <w:pPr>
              <w:spacing w:line="232" w:lineRule="exact"/>
              <w:ind w:left="-57" w:right="-57"/>
              <w:jc w:val="center"/>
            </w:pPr>
            <w:r w:rsidRPr="000A54FB">
              <w:t>7914</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pPr>
            <w:r w:rsidRPr="000A54FB">
              <w:t>8069</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pPr>
            <w:r w:rsidRPr="000A54FB">
              <w:t>8369</w:t>
            </w:r>
          </w:p>
        </w:tc>
        <w:tc>
          <w:tcPr>
            <w:tcW w:w="526"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rPr>
                <w:lang w:val="en-US"/>
              </w:rPr>
            </w:pPr>
            <w:r w:rsidRPr="000A54FB">
              <w:t>8</w:t>
            </w:r>
            <w:r w:rsidRPr="000A54FB">
              <w:rPr>
                <w:lang w:val="en-US"/>
              </w:rPr>
              <w:t>669</w:t>
            </w:r>
          </w:p>
        </w:tc>
      </w:tr>
      <w:tr w:rsidR="000A54FB" w:rsidRPr="000A54FB" w:rsidTr="00C64C70">
        <w:trPr>
          <w:trHeight w:val="372"/>
          <w:jc w:val="center"/>
        </w:trPr>
        <w:tc>
          <w:tcPr>
            <w:tcW w:w="1835" w:type="pct"/>
            <w:tcBorders>
              <w:top w:val="single" w:sz="4" w:space="0" w:color="auto"/>
              <w:left w:val="single" w:sz="4" w:space="0" w:color="auto"/>
              <w:right w:val="single" w:sz="4" w:space="0" w:color="auto"/>
            </w:tcBorders>
          </w:tcPr>
          <w:p w:rsidR="000A54FB" w:rsidRPr="000A54FB" w:rsidRDefault="000A54FB" w:rsidP="00C64C70">
            <w:pPr>
              <w:tabs>
                <w:tab w:val="left" w:pos="296"/>
              </w:tabs>
              <w:spacing w:line="232" w:lineRule="exact"/>
              <w:ind w:left="179"/>
              <w:rPr>
                <w:lang w:eastAsia="en-US"/>
              </w:rPr>
            </w:pPr>
            <w:r w:rsidRPr="000A54FB">
              <w:rPr>
                <w:rFonts w:eastAsia="Calibri"/>
                <w:lang w:eastAsia="en-US"/>
              </w:rPr>
              <w:t>в том числе численность педагогических работников в муниципальных дневных общеобразовательных учреждениях (физических лиц без совместителей)</w:t>
            </w:r>
          </w:p>
        </w:tc>
        <w:tc>
          <w:tcPr>
            <w:tcW w:w="524" w:type="pct"/>
            <w:tcBorders>
              <w:top w:val="single" w:sz="4" w:space="0" w:color="auto"/>
              <w:left w:val="single" w:sz="4" w:space="0" w:color="auto"/>
              <w:right w:val="single" w:sz="4" w:space="0" w:color="auto"/>
            </w:tcBorders>
          </w:tcPr>
          <w:p w:rsidR="000A54FB" w:rsidRPr="000A54FB" w:rsidRDefault="000A54FB" w:rsidP="00C64C70">
            <w:pPr>
              <w:spacing w:line="232" w:lineRule="exact"/>
              <w:ind w:left="-57" w:right="-57"/>
              <w:rPr>
                <w:lang w:eastAsia="en-US"/>
              </w:rPr>
            </w:pPr>
            <w:r w:rsidRPr="000A54FB">
              <w:rPr>
                <w:lang w:eastAsia="en-US"/>
              </w:rPr>
              <w:t>Человек</w:t>
            </w:r>
          </w:p>
        </w:tc>
        <w:tc>
          <w:tcPr>
            <w:tcW w:w="496" w:type="pct"/>
            <w:tcBorders>
              <w:top w:val="single" w:sz="4" w:space="0" w:color="auto"/>
              <w:left w:val="single" w:sz="4" w:space="0" w:color="auto"/>
              <w:right w:val="single" w:sz="4" w:space="0" w:color="auto"/>
            </w:tcBorders>
          </w:tcPr>
          <w:p w:rsidR="000A54FB" w:rsidRPr="000A54FB" w:rsidRDefault="000A54FB" w:rsidP="00C64C70">
            <w:pPr>
              <w:spacing w:line="232" w:lineRule="exact"/>
              <w:ind w:left="-57" w:right="-57"/>
              <w:jc w:val="center"/>
              <w:rPr>
                <w:lang w:eastAsia="en-US"/>
              </w:rPr>
            </w:pPr>
            <w:r w:rsidRPr="000A54FB">
              <w:rPr>
                <w:lang w:eastAsia="en-US"/>
              </w:rPr>
              <w:t>7426</w:t>
            </w:r>
          </w:p>
        </w:tc>
        <w:tc>
          <w:tcPr>
            <w:tcW w:w="563" w:type="pct"/>
            <w:gridSpan w:val="2"/>
            <w:tcBorders>
              <w:bottom w:val="single" w:sz="4" w:space="0" w:color="auto"/>
            </w:tcBorders>
            <w:shd w:val="clear" w:color="auto" w:fill="auto"/>
          </w:tcPr>
          <w:p w:rsidR="000A54FB" w:rsidRPr="000A54FB" w:rsidRDefault="000A54FB" w:rsidP="00C64C70">
            <w:pPr>
              <w:spacing w:line="232" w:lineRule="exact"/>
              <w:ind w:left="-57" w:right="-57"/>
              <w:jc w:val="center"/>
              <w:rPr>
                <w:lang w:val="en-US"/>
              </w:rPr>
            </w:pPr>
            <w:r w:rsidRPr="000A54FB">
              <w:rPr>
                <w:lang w:val="en-US"/>
              </w:rPr>
              <w:t>7654</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rPr>
                <w:lang w:val="en-US"/>
              </w:rPr>
            </w:pPr>
            <w:r w:rsidRPr="000A54FB">
              <w:rPr>
                <w:lang w:val="en-US"/>
              </w:rPr>
              <w:t>7809</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rPr>
                <w:lang w:val="en-US"/>
              </w:rPr>
            </w:pPr>
            <w:r w:rsidRPr="000A54FB">
              <w:rPr>
                <w:lang w:val="en-US"/>
              </w:rPr>
              <w:t>8109</w:t>
            </w:r>
          </w:p>
        </w:tc>
        <w:tc>
          <w:tcPr>
            <w:tcW w:w="526"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rPr>
                <w:lang w:val="en-US"/>
              </w:rPr>
            </w:pPr>
            <w:r w:rsidRPr="000A54FB">
              <w:rPr>
                <w:lang w:val="en-US"/>
              </w:rPr>
              <w:t>8409</w:t>
            </w:r>
          </w:p>
        </w:tc>
      </w:tr>
      <w:tr w:rsidR="000A54FB" w:rsidRPr="000A54FB" w:rsidTr="00C64C70">
        <w:trPr>
          <w:trHeight w:val="194"/>
          <w:jc w:val="center"/>
        </w:trPr>
        <w:tc>
          <w:tcPr>
            <w:tcW w:w="1835" w:type="pct"/>
            <w:tcBorders>
              <w:top w:val="single" w:sz="4" w:space="0" w:color="auto"/>
              <w:left w:val="single" w:sz="4" w:space="0" w:color="auto"/>
              <w:right w:val="single" w:sz="4" w:space="0" w:color="auto"/>
            </w:tcBorders>
          </w:tcPr>
          <w:p w:rsidR="000A54FB" w:rsidRPr="000A54FB" w:rsidRDefault="000A54FB" w:rsidP="00C64C70">
            <w:pPr>
              <w:tabs>
                <w:tab w:val="left" w:pos="296"/>
              </w:tabs>
              <w:spacing w:line="232" w:lineRule="exact"/>
              <w:ind w:left="-57"/>
            </w:pPr>
            <w:r w:rsidRPr="000A54FB">
              <w:t>Количество вечерних (сменных) общеобразовательных учреждений</w:t>
            </w:r>
          </w:p>
        </w:tc>
        <w:tc>
          <w:tcPr>
            <w:tcW w:w="524" w:type="pct"/>
            <w:tcBorders>
              <w:top w:val="single" w:sz="4" w:space="0" w:color="auto"/>
              <w:left w:val="single" w:sz="4" w:space="0" w:color="auto"/>
              <w:right w:val="single" w:sz="4" w:space="0" w:color="auto"/>
            </w:tcBorders>
          </w:tcPr>
          <w:p w:rsidR="000A54FB" w:rsidRPr="000A54FB" w:rsidRDefault="000A54FB" w:rsidP="00C64C70">
            <w:pPr>
              <w:spacing w:line="232" w:lineRule="exact"/>
              <w:ind w:left="-57" w:right="-57"/>
              <w:rPr>
                <w:lang w:eastAsia="en-US"/>
              </w:rPr>
            </w:pPr>
            <w:r w:rsidRPr="000A54FB">
              <w:rPr>
                <w:lang w:eastAsia="en-US"/>
              </w:rPr>
              <w:t>Единица</w:t>
            </w:r>
          </w:p>
        </w:tc>
        <w:tc>
          <w:tcPr>
            <w:tcW w:w="496" w:type="pct"/>
            <w:tcBorders>
              <w:top w:val="single" w:sz="4" w:space="0" w:color="auto"/>
              <w:left w:val="single" w:sz="4" w:space="0" w:color="auto"/>
              <w:right w:val="single" w:sz="4" w:space="0" w:color="auto"/>
            </w:tcBorders>
          </w:tcPr>
          <w:p w:rsidR="000A54FB" w:rsidRPr="000A54FB" w:rsidRDefault="000A54FB" w:rsidP="00C64C70">
            <w:pPr>
              <w:spacing w:line="232" w:lineRule="exact"/>
              <w:ind w:left="-57" w:right="-57"/>
              <w:jc w:val="center"/>
            </w:pPr>
            <w:r w:rsidRPr="000A54FB">
              <w:t>5</w:t>
            </w:r>
          </w:p>
        </w:tc>
        <w:tc>
          <w:tcPr>
            <w:tcW w:w="563" w:type="pct"/>
            <w:gridSpan w:val="2"/>
            <w:tcBorders>
              <w:bottom w:val="single" w:sz="4" w:space="0" w:color="auto"/>
            </w:tcBorders>
            <w:shd w:val="clear" w:color="auto" w:fill="auto"/>
          </w:tcPr>
          <w:p w:rsidR="000A54FB" w:rsidRPr="000A54FB" w:rsidRDefault="000A54FB" w:rsidP="00C64C70">
            <w:pPr>
              <w:spacing w:line="232" w:lineRule="exact"/>
              <w:ind w:left="-57" w:right="-57"/>
              <w:jc w:val="center"/>
            </w:pPr>
            <w:r w:rsidRPr="000A54FB">
              <w:t>5</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pPr>
            <w:r w:rsidRPr="000A54FB">
              <w:t>5</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rPr>
                <w:lang w:val="en-US"/>
              </w:rPr>
            </w:pPr>
            <w:r w:rsidRPr="000A54FB">
              <w:rPr>
                <w:lang w:val="en-US"/>
              </w:rPr>
              <w:t>5</w:t>
            </w:r>
          </w:p>
        </w:tc>
        <w:tc>
          <w:tcPr>
            <w:tcW w:w="526"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rPr>
                <w:lang w:val="en-US"/>
              </w:rPr>
            </w:pPr>
            <w:r w:rsidRPr="000A54FB">
              <w:rPr>
                <w:lang w:val="en-US"/>
              </w:rPr>
              <w:t>5</w:t>
            </w:r>
          </w:p>
        </w:tc>
      </w:tr>
      <w:tr w:rsidR="000A54FB" w:rsidRPr="000A54FB" w:rsidTr="00C64C70">
        <w:trPr>
          <w:trHeight w:val="372"/>
          <w:jc w:val="center"/>
        </w:trPr>
        <w:tc>
          <w:tcPr>
            <w:tcW w:w="1835" w:type="pct"/>
            <w:tcBorders>
              <w:top w:val="single" w:sz="4" w:space="0" w:color="auto"/>
              <w:left w:val="single" w:sz="4" w:space="0" w:color="auto"/>
              <w:right w:val="single" w:sz="4" w:space="0" w:color="auto"/>
            </w:tcBorders>
          </w:tcPr>
          <w:p w:rsidR="000A54FB" w:rsidRPr="000A54FB" w:rsidRDefault="000A54FB" w:rsidP="00C64C70">
            <w:pPr>
              <w:tabs>
                <w:tab w:val="left" w:pos="296"/>
              </w:tabs>
              <w:spacing w:line="232" w:lineRule="exact"/>
              <w:ind w:left="179"/>
            </w:pPr>
            <w:r w:rsidRPr="000A54FB">
              <w:t>в том числе количество муниципальных вечерних (сменных) общеобразовательных учреждений</w:t>
            </w:r>
          </w:p>
        </w:tc>
        <w:tc>
          <w:tcPr>
            <w:tcW w:w="524" w:type="pct"/>
            <w:tcBorders>
              <w:top w:val="single" w:sz="4" w:space="0" w:color="auto"/>
              <w:left w:val="single" w:sz="4" w:space="0" w:color="auto"/>
              <w:right w:val="single" w:sz="4" w:space="0" w:color="auto"/>
            </w:tcBorders>
          </w:tcPr>
          <w:p w:rsidR="000A54FB" w:rsidRPr="000A54FB" w:rsidRDefault="000A54FB" w:rsidP="00C64C70">
            <w:pPr>
              <w:spacing w:line="232" w:lineRule="exact"/>
              <w:ind w:left="-57" w:right="-57"/>
              <w:rPr>
                <w:lang w:eastAsia="en-US"/>
              </w:rPr>
            </w:pPr>
            <w:r w:rsidRPr="000A54FB">
              <w:rPr>
                <w:lang w:eastAsia="en-US"/>
              </w:rPr>
              <w:t>Единица</w:t>
            </w:r>
          </w:p>
        </w:tc>
        <w:tc>
          <w:tcPr>
            <w:tcW w:w="496" w:type="pct"/>
            <w:tcBorders>
              <w:top w:val="single" w:sz="4" w:space="0" w:color="auto"/>
              <w:left w:val="single" w:sz="4" w:space="0" w:color="auto"/>
              <w:right w:val="single" w:sz="4" w:space="0" w:color="auto"/>
            </w:tcBorders>
          </w:tcPr>
          <w:p w:rsidR="000A54FB" w:rsidRPr="000A54FB" w:rsidRDefault="000A54FB" w:rsidP="00C64C70">
            <w:pPr>
              <w:spacing w:line="232" w:lineRule="exact"/>
              <w:ind w:left="-57" w:right="-57"/>
              <w:jc w:val="center"/>
            </w:pPr>
            <w:r w:rsidRPr="000A54FB">
              <w:t>3</w:t>
            </w:r>
          </w:p>
        </w:tc>
        <w:tc>
          <w:tcPr>
            <w:tcW w:w="563" w:type="pct"/>
            <w:gridSpan w:val="2"/>
            <w:tcBorders>
              <w:top w:val="single" w:sz="4" w:space="0" w:color="auto"/>
              <w:left w:val="single" w:sz="4" w:space="0" w:color="auto"/>
              <w:right w:val="single" w:sz="4" w:space="0" w:color="auto"/>
            </w:tcBorders>
          </w:tcPr>
          <w:p w:rsidR="000A54FB" w:rsidRPr="000A54FB" w:rsidRDefault="000A54FB" w:rsidP="00C64C70">
            <w:pPr>
              <w:spacing w:line="232" w:lineRule="exact"/>
              <w:ind w:left="-57" w:right="-57"/>
              <w:jc w:val="center"/>
            </w:pPr>
            <w:r w:rsidRPr="000A54FB">
              <w:t>3</w:t>
            </w:r>
          </w:p>
        </w:tc>
        <w:tc>
          <w:tcPr>
            <w:tcW w:w="528" w:type="pct"/>
            <w:tcBorders>
              <w:top w:val="single" w:sz="4" w:space="0" w:color="auto"/>
              <w:left w:val="single" w:sz="4" w:space="0" w:color="auto"/>
              <w:right w:val="single" w:sz="4" w:space="0" w:color="auto"/>
            </w:tcBorders>
          </w:tcPr>
          <w:p w:rsidR="000A54FB" w:rsidRPr="000A54FB" w:rsidRDefault="000A54FB" w:rsidP="00C64C70">
            <w:pPr>
              <w:spacing w:line="232" w:lineRule="exact"/>
              <w:jc w:val="center"/>
            </w:pPr>
            <w:r w:rsidRPr="000A54FB">
              <w:t>3</w:t>
            </w:r>
          </w:p>
        </w:tc>
        <w:tc>
          <w:tcPr>
            <w:tcW w:w="528" w:type="pct"/>
            <w:tcBorders>
              <w:top w:val="single" w:sz="4" w:space="0" w:color="auto"/>
              <w:left w:val="single" w:sz="4" w:space="0" w:color="auto"/>
              <w:right w:val="single" w:sz="4" w:space="0" w:color="auto"/>
            </w:tcBorders>
          </w:tcPr>
          <w:p w:rsidR="000A54FB" w:rsidRPr="000A54FB" w:rsidRDefault="000A54FB" w:rsidP="00C64C70">
            <w:pPr>
              <w:spacing w:line="232" w:lineRule="exact"/>
              <w:jc w:val="center"/>
            </w:pPr>
            <w:r w:rsidRPr="000A54FB">
              <w:t>3</w:t>
            </w:r>
          </w:p>
        </w:tc>
        <w:tc>
          <w:tcPr>
            <w:tcW w:w="526" w:type="pct"/>
            <w:tcBorders>
              <w:top w:val="single" w:sz="4" w:space="0" w:color="auto"/>
              <w:left w:val="single" w:sz="4" w:space="0" w:color="auto"/>
              <w:right w:val="single" w:sz="4" w:space="0" w:color="auto"/>
            </w:tcBorders>
          </w:tcPr>
          <w:p w:rsidR="000A54FB" w:rsidRPr="000A54FB" w:rsidRDefault="000A54FB" w:rsidP="00C64C70">
            <w:pPr>
              <w:spacing w:line="232" w:lineRule="exact"/>
              <w:jc w:val="center"/>
            </w:pPr>
            <w:r w:rsidRPr="000A54FB">
              <w:t>3</w:t>
            </w:r>
          </w:p>
        </w:tc>
      </w:tr>
      <w:tr w:rsidR="000A54FB" w:rsidRPr="000A54FB" w:rsidTr="00C64C70">
        <w:trPr>
          <w:trHeight w:val="372"/>
          <w:jc w:val="center"/>
        </w:trPr>
        <w:tc>
          <w:tcPr>
            <w:tcW w:w="1835" w:type="pct"/>
            <w:tcBorders>
              <w:top w:val="single" w:sz="4" w:space="0" w:color="auto"/>
              <w:left w:val="single" w:sz="4" w:space="0" w:color="auto"/>
              <w:right w:val="single" w:sz="4" w:space="0" w:color="auto"/>
            </w:tcBorders>
          </w:tcPr>
          <w:p w:rsidR="000A54FB" w:rsidRPr="000A54FB" w:rsidRDefault="000A54FB" w:rsidP="00C64C70">
            <w:pPr>
              <w:tabs>
                <w:tab w:val="left" w:pos="296"/>
              </w:tabs>
              <w:spacing w:line="232" w:lineRule="exact"/>
              <w:ind w:left="-57"/>
            </w:pPr>
            <w:r w:rsidRPr="000A54FB">
              <w:t xml:space="preserve">Численность обучающихся в вечерних (сменных) </w:t>
            </w:r>
            <w:r w:rsidRPr="000A54FB">
              <w:rPr>
                <w:spacing w:val="-4"/>
              </w:rPr>
              <w:t>общеобразовательных</w:t>
            </w:r>
            <w:r w:rsidRPr="000A54FB">
              <w:t xml:space="preserve"> учреждениях</w:t>
            </w:r>
          </w:p>
        </w:tc>
        <w:tc>
          <w:tcPr>
            <w:tcW w:w="524" w:type="pct"/>
            <w:tcBorders>
              <w:top w:val="single" w:sz="4" w:space="0" w:color="auto"/>
              <w:left w:val="single" w:sz="4" w:space="0" w:color="auto"/>
              <w:right w:val="single" w:sz="4" w:space="0" w:color="auto"/>
            </w:tcBorders>
          </w:tcPr>
          <w:p w:rsidR="000A54FB" w:rsidRPr="000A54FB" w:rsidRDefault="000A54FB" w:rsidP="00C64C70">
            <w:pPr>
              <w:spacing w:line="232" w:lineRule="exact"/>
              <w:ind w:left="-57" w:right="-57"/>
              <w:rPr>
                <w:lang w:eastAsia="en-US"/>
              </w:rPr>
            </w:pPr>
            <w:r w:rsidRPr="000A54FB">
              <w:rPr>
                <w:lang w:eastAsia="en-US"/>
              </w:rPr>
              <w:t>Человек</w:t>
            </w:r>
          </w:p>
        </w:tc>
        <w:tc>
          <w:tcPr>
            <w:tcW w:w="496" w:type="pct"/>
            <w:tcBorders>
              <w:top w:val="single" w:sz="4" w:space="0" w:color="auto"/>
              <w:left w:val="single" w:sz="4" w:space="0" w:color="auto"/>
              <w:right w:val="single" w:sz="4" w:space="0" w:color="auto"/>
            </w:tcBorders>
          </w:tcPr>
          <w:p w:rsidR="000A54FB" w:rsidRPr="000A54FB" w:rsidRDefault="000A54FB" w:rsidP="00C64C70">
            <w:pPr>
              <w:spacing w:line="232" w:lineRule="exact"/>
              <w:ind w:left="-57" w:right="-57"/>
              <w:jc w:val="center"/>
            </w:pPr>
            <w:r w:rsidRPr="000A54FB">
              <w:t>1578</w:t>
            </w:r>
          </w:p>
        </w:tc>
        <w:tc>
          <w:tcPr>
            <w:tcW w:w="563" w:type="pct"/>
            <w:gridSpan w:val="2"/>
            <w:tcBorders>
              <w:bottom w:val="single" w:sz="4" w:space="0" w:color="auto"/>
            </w:tcBorders>
            <w:shd w:val="clear" w:color="auto" w:fill="auto"/>
          </w:tcPr>
          <w:p w:rsidR="000A54FB" w:rsidRPr="000A54FB" w:rsidRDefault="000A54FB" w:rsidP="00C64C70">
            <w:pPr>
              <w:spacing w:line="232" w:lineRule="exact"/>
              <w:ind w:left="-57" w:right="-57"/>
              <w:jc w:val="center"/>
              <w:rPr>
                <w:lang w:val="en-US"/>
              </w:rPr>
            </w:pPr>
            <w:r w:rsidRPr="000A54FB">
              <w:rPr>
                <w:lang w:val="en-US"/>
              </w:rPr>
              <w:t>1559</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rPr>
                <w:lang w:val="en-US"/>
              </w:rPr>
            </w:pPr>
            <w:r w:rsidRPr="000A54FB">
              <w:rPr>
                <w:lang w:val="en-US"/>
              </w:rPr>
              <w:t>1559</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rPr>
                <w:lang w:val="en-US"/>
              </w:rPr>
            </w:pPr>
            <w:r w:rsidRPr="000A54FB">
              <w:rPr>
                <w:lang w:val="en-US"/>
              </w:rPr>
              <w:t>1559</w:t>
            </w:r>
          </w:p>
        </w:tc>
        <w:tc>
          <w:tcPr>
            <w:tcW w:w="526"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ind w:left="-57" w:right="-57"/>
              <w:jc w:val="center"/>
              <w:rPr>
                <w:lang w:val="en-US"/>
              </w:rPr>
            </w:pPr>
            <w:r w:rsidRPr="000A54FB">
              <w:rPr>
                <w:lang w:val="en-US"/>
              </w:rPr>
              <w:t>1559</w:t>
            </w:r>
          </w:p>
        </w:tc>
      </w:tr>
      <w:tr w:rsidR="000A54FB" w:rsidRPr="000A54FB" w:rsidTr="00C64C70">
        <w:trPr>
          <w:trHeight w:val="372"/>
          <w:jc w:val="center"/>
        </w:trPr>
        <w:tc>
          <w:tcPr>
            <w:tcW w:w="1835" w:type="pct"/>
            <w:tcBorders>
              <w:top w:val="single" w:sz="4" w:space="0" w:color="auto"/>
              <w:left w:val="single" w:sz="4" w:space="0" w:color="auto"/>
              <w:right w:val="single" w:sz="4" w:space="0" w:color="auto"/>
            </w:tcBorders>
          </w:tcPr>
          <w:p w:rsidR="000A54FB" w:rsidRPr="000A54FB" w:rsidRDefault="000A54FB" w:rsidP="00C64C70">
            <w:pPr>
              <w:tabs>
                <w:tab w:val="left" w:pos="296"/>
              </w:tabs>
              <w:spacing w:line="232" w:lineRule="exact"/>
              <w:ind w:left="179"/>
            </w:pPr>
            <w:r w:rsidRPr="000A54FB">
              <w:t xml:space="preserve">в том числе численность обучающихся </w:t>
            </w:r>
            <w:r w:rsidRPr="000A54FB">
              <w:br/>
              <w:t xml:space="preserve">в муниципальных вечерних (сменных) </w:t>
            </w:r>
            <w:r w:rsidRPr="000A54FB">
              <w:rPr>
                <w:spacing w:val="-4"/>
              </w:rPr>
              <w:t>общеобразовательных</w:t>
            </w:r>
            <w:r w:rsidRPr="000A54FB">
              <w:t xml:space="preserve"> учреждениях </w:t>
            </w:r>
          </w:p>
        </w:tc>
        <w:tc>
          <w:tcPr>
            <w:tcW w:w="524" w:type="pct"/>
            <w:tcBorders>
              <w:top w:val="single" w:sz="4" w:space="0" w:color="auto"/>
              <w:left w:val="single" w:sz="4" w:space="0" w:color="auto"/>
              <w:right w:val="single" w:sz="4" w:space="0" w:color="auto"/>
            </w:tcBorders>
          </w:tcPr>
          <w:p w:rsidR="000A54FB" w:rsidRPr="000A54FB" w:rsidRDefault="000A54FB" w:rsidP="00C64C70">
            <w:pPr>
              <w:spacing w:line="232" w:lineRule="exact"/>
              <w:ind w:left="-57" w:right="-57"/>
              <w:rPr>
                <w:lang w:eastAsia="en-US"/>
              </w:rPr>
            </w:pPr>
            <w:r w:rsidRPr="000A54FB">
              <w:rPr>
                <w:lang w:eastAsia="en-US"/>
              </w:rPr>
              <w:t>Человек</w:t>
            </w:r>
          </w:p>
        </w:tc>
        <w:tc>
          <w:tcPr>
            <w:tcW w:w="496" w:type="pct"/>
            <w:tcBorders>
              <w:top w:val="single" w:sz="4" w:space="0" w:color="auto"/>
              <w:left w:val="single" w:sz="4" w:space="0" w:color="auto"/>
              <w:right w:val="single" w:sz="4" w:space="0" w:color="auto"/>
            </w:tcBorders>
          </w:tcPr>
          <w:p w:rsidR="000A54FB" w:rsidRPr="000A54FB" w:rsidRDefault="000A54FB" w:rsidP="00C64C70">
            <w:pPr>
              <w:spacing w:line="232" w:lineRule="exact"/>
              <w:ind w:left="-57" w:right="-57"/>
              <w:jc w:val="center"/>
              <w:rPr>
                <w:lang w:val="en-US"/>
              </w:rPr>
            </w:pPr>
            <w:r w:rsidRPr="000A54FB">
              <w:rPr>
                <w:lang w:val="en-US"/>
              </w:rPr>
              <w:t>1025</w:t>
            </w:r>
          </w:p>
        </w:tc>
        <w:tc>
          <w:tcPr>
            <w:tcW w:w="563" w:type="pct"/>
            <w:gridSpan w:val="2"/>
            <w:tcBorders>
              <w:bottom w:val="single" w:sz="4" w:space="0" w:color="auto"/>
            </w:tcBorders>
            <w:shd w:val="clear" w:color="auto" w:fill="auto"/>
          </w:tcPr>
          <w:p w:rsidR="000A54FB" w:rsidRPr="000A54FB" w:rsidRDefault="000A54FB" w:rsidP="00C64C70">
            <w:pPr>
              <w:spacing w:line="232" w:lineRule="exact"/>
              <w:ind w:left="-57" w:right="-57"/>
              <w:jc w:val="center"/>
            </w:pPr>
            <w:r w:rsidRPr="000A54FB">
              <w:t>1006</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jc w:val="center"/>
            </w:pPr>
            <w:r w:rsidRPr="000A54FB">
              <w:t>1006</w:t>
            </w:r>
          </w:p>
        </w:tc>
        <w:tc>
          <w:tcPr>
            <w:tcW w:w="528"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jc w:val="center"/>
            </w:pPr>
            <w:r w:rsidRPr="000A54FB">
              <w:t>1006</w:t>
            </w:r>
          </w:p>
        </w:tc>
        <w:tc>
          <w:tcPr>
            <w:tcW w:w="526" w:type="pct"/>
            <w:tcBorders>
              <w:top w:val="single" w:sz="4" w:space="0" w:color="auto"/>
              <w:left w:val="single" w:sz="4" w:space="0" w:color="auto"/>
              <w:bottom w:val="single" w:sz="4" w:space="0" w:color="auto"/>
              <w:right w:val="single" w:sz="4" w:space="0" w:color="auto"/>
            </w:tcBorders>
          </w:tcPr>
          <w:p w:rsidR="000A54FB" w:rsidRPr="000A54FB" w:rsidRDefault="000A54FB" w:rsidP="00C64C70">
            <w:pPr>
              <w:spacing w:line="232" w:lineRule="exact"/>
              <w:jc w:val="center"/>
            </w:pPr>
            <w:r w:rsidRPr="000A54FB">
              <w:t>1006</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after="40" w:line="250" w:lineRule="exact"/>
              <w:ind w:left="-57" w:right="-57"/>
              <w:jc w:val="center"/>
              <w:rPr>
                <w:lang w:eastAsia="en-US"/>
              </w:rPr>
            </w:pPr>
            <w:r w:rsidRPr="000A54FB">
              <w:rPr>
                <w:lang w:eastAsia="en-US"/>
              </w:rPr>
              <w:lastRenderedPageBreak/>
              <w:t xml:space="preserve">Дополнительное образование </w:t>
            </w:r>
          </w:p>
          <w:p w:rsidR="000A54FB" w:rsidRPr="000A54FB" w:rsidRDefault="000A54FB" w:rsidP="00C64C70">
            <w:pPr>
              <w:spacing w:before="40" w:after="40" w:line="250" w:lineRule="exact"/>
              <w:ind w:left="-57" w:right="-57"/>
              <w:jc w:val="center"/>
              <w:rPr>
                <w:lang w:eastAsia="en-US"/>
              </w:rPr>
            </w:pPr>
            <w:r w:rsidRPr="000A54FB">
              <w:t>(по учреждениям, подведомственным Департаменту образования Администрации города Екатеринбурга)</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tabs>
                <w:tab w:val="left" w:pos="296"/>
              </w:tabs>
              <w:spacing w:line="250" w:lineRule="exact"/>
              <w:ind w:left="-57"/>
              <w:rPr>
                <w:lang w:eastAsia="en-US"/>
              </w:rPr>
            </w:pPr>
            <w:r w:rsidRPr="000A54FB">
              <w:rPr>
                <w:lang w:eastAsia="en-US"/>
              </w:rPr>
              <w:t>Численность детей в возрасте от 5 до 18 лет, получающих услуги дополнительного образования в организациях различных организационно-правовых форм и форм собственности</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jc w:val="center"/>
              <w:rPr>
                <w:lang w:val="en-US" w:eastAsia="en-US"/>
              </w:rPr>
            </w:pPr>
            <w:r w:rsidRPr="000A54FB">
              <w:rPr>
                <w:lang w:val="en-US" w:eastAsia="en-US"/>
              </w:rPr>
              <w:t>135500</w:t>
            </w:r>
          </w:p>
        </w:tc>
        <w:tc>
          <w:tcPr>
            <w:tcW w:w="563" w:type="pct"/>
            <w:gridSpan w:val="2"/>
            <w:tcBorders>
              <w:bottom w:val="single" w:sz="4" w:space="0" w:color="auto"/>
            </w:tcBorders>
            <w:shd w:val="clear" w:color="auto" w:fill="auto"/>
            <w:tcMar>
              <w:top w:w="0" w:type="dxa"/>
              <w:bottom w:w="28" w:type="dxa"/>
            </w:tcMar>
          </w:tcPr>
          <w:p w:rsidR="000A54FB" w:rsidRPr="000A54FB" w:rsidRDefault="000A54FB" w:rsidP="00C64C70">
            <w:pPr>
              <w:spacing w:line="250" w:lineRule="exact"/>
              <w:ind w:left="-57" w:right="-57"/>
              <w:jc w:val="center"/>
              <w:rPr>
                <w:lang w:val="en-US"/>
              </w:rPr>
            </w:pPr>
            <w:r w:rsidRPr="000A54FB">
              <w:rPr>
                <w:lang w:val="en-US"/>
              </w:rPr>
              <w:t>140500</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jc w:val="center"/>
            </w:pPr>
            <w:r w:rsidRPr="000A54FB">
              <w:t>145500</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jc w:val="center"/>
            </w:pPr>
            <w:r w:rsidRPr="000A54FB">
              <w:t>150600</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jc w:val="center"/>
            </w:pPr>
            <w:r w:rsidRPr="000A54FB">
              <w:t>155700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tabs>
                <w:tab w:val="left" w:pos="296"/>
              </w:tabs>
              <w:spacing w:before="40" w:line="250" w:lineRule="exact"/>
              <w:ind w:left="-57"/>
              <w:rPr>
                <w:lang w:eastAsia="en-US"/>
              </w:rPr>
            </w:pPr>
            <w:r w:rsidRPr="000A54FB">
              <w:rPr>
                <w:lang w:eastAsia="en-US"/>
              </w:rPr>
              <w:t xml:space="preserve">Количество муниципальных учреждений дополнительного образования, подведомственных Департаменту образования Администрации города Екатеринбурга </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line="250" w:lineRule="exact"/>
              <w:ind w:left="-57" w:right="-57"/>
              <w:rPr>
                <w:lang w:eastAsia="en-US"/>
              </w:rPr>
            </w:pPr>
            <w:r w:rsidRPr="000A54FB">
              <w:rPr>
                <w:lang w:eastAsia="en-US"/>
              </w:rPr>
              <w:t>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line="250" w:lineRule="exact"/>
              <w:ind w:left="-57" w:right="-57"/>
              <w:jc w:val="center"/>
              <w:rPr>
                <w:lang w:eastAsia="en-US"/>
              </w:rPr>
            </w:pPr>
            <w:r w:rsidRPr="000A54FB">
              <w:rPr>
                <w:lang w:eastAsia="en-US"/>
              </w:rPr>
              <w:t>18</w:t>
            </w:r>
          </w:p>
        </w:tc>
        <w:tc>
          <w:tcPr>
            <w:tcW w:w="563" w:type="pct"/>
            <w:gridSpan w:val="2"/>
            <w:tcBorders>
              <w:bottom w:val="single" w:sz="4" w:space="0" w:color="auto"/>
            </w:tcBorders>
            <w:shd w:val="clear" w:color="auto" w:fill="auto"/>
            <w:tcMar>
              <w:top w:w="0" w:type="dxa"/>
              <w:bottom w:w="28" w:type="dxa"/>
            </w:tcMar>
          </w:tcPr>
          <w:p w:rsidR="000A54FB" w:rsidRPr="000A54FB" w:rsidRDefault="000A54FB" w:rsidP="00C64C70">
            <w:pPr>
              <w:spacing w:before="40" w:line="250" w:lineRule="exact"/>
              <w:ind w:left="-57" w:right="-57"/>
              <w:jc w:val="center"/>
            </w:pPr>
            <w:r w:rsidRPr="000A54FB">
              <w:t>17</w:t>
            </w:r>
            <w:r w:rsidRPr="000A54FB">
              <w:rPr>
                <w:vertAlign w:val="superscript"/>
              </w:rPr>
              <w:t>1</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line="250" w:lineRule="exact"/>
              <w:ind w:left="-57" w:right="-57"/>
              <w:jc w:val="center"/>
            </w:pPr>
            <w:r w:rsidRPr="000A54FB">
              <w:t>17</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line="250" w:lineRule="exact"/>
              <w:ind w:left="-57" w:right="-57"/>
              <w:jc w:val="center"/>
            </w:pPr>
            <w:r w:rsidRPr="000A54FB">
              <w:t>17</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line="250" w:lineRule="exact"/>
              <w:ind w:left="-57" w:right="-57"/>
              <w:jc w:val="center"/>
            </w:pPr>
            <w:r w:rsidRPr="000A54FB">
              <w:t>17</w:t>
            </w:r>
          </w:p>
        </w:tc>
      </w:tr>
      <w:tr w:rsidR="000A54FB" w:rsidRPr="000A54FB" w:rsidTr="00C64C70">
        <w:trPr>
          <w:trHeight w:val="185"/>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after="40" w:line="250" w:lineRule="exact"/>
              <w:ind w:left="-57" w:right="-57"/>
              <w:jc w:val="center"/>
              <w:rPr>
                <w:lang w:eastAsia="en-US"/>
              </w:rPr>
            </w:pPr>
            <w:r w:rsidRPr="000A54FB">
              <w:t>Организация отдыха и оздоровления детей в летний период</w:t>
            </w:r>
          </w:p>
        </w:tc>
      </w:tr>
      <w:tr w:rsidR="000A54FB" w:rsidRPr="000A54FB" w:rsidTr="00C64C70">
        <w:trPr>
          <w:trHeight w:val="185"/>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tabs>
                <w:tab w:val="left" w:pos="296"/>
              </w:tabs>
              <w:spacing w:line="250" w:lineRule="exact"/>
              <w:ind w:left="-57"/>
              <w:rPr>
                <w:lang w:eastAsia="en-US"/>
              </w:rPr>
            </w:pPr>
            <w:r w:rsidRPr="000A54FB">
              <w:rPr>
                <w:lang w:eastAsia="en-US"/>
              </w:rPr>
              <w:t xml:space="preserve">Количество муниципальных оздоровительных лагерей с дневным пребыванием детей </w:t>
            </w:r>
            <w:r w:rsidRPr="000A54FB">
              <w:rPr>
                <w:lang w:eastAsia="en-US"/>
              </w:rPr>
              <w:br/>
              <w:t>(включая профильные)</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spacing w:line="250"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spacing w:before="40" w:line="250" w:lineRule="exact"/>
              <w:ind w:left="-57" w:right="-57"/>
              <w:jc w:val="center"/>
              <w:rPr>
                <w:lang w:eastAsia="en-US"/>
              </w:rPr>
            </w:pPr>
            <w:r w:rsidRPr="000A54FB">
              <w:rPr>
                <w:lang w:eastAsia="en-US"/>
              </w:rPr>
              <w:t>131</w:t>
            </w:r>
          </w:p>
        </w:tc>
        <w:tc>
          <w:tcPr>
            <w:tcW w:w="563" w:type="pct"/>
            <w:gridSpan w:val="2"/>
            <w:tcBorders>
              <w:bottom w:val="single" w:sz="4" w:space="0" w:color="auto"/>
            </w:tcBorders>
            <w:shd w:val="clear" w:color="auto" w:fill="auto"/>
            <w:tcMar>
              <w:top w:w="0" w:type="dxa"/>
              <w:bottom w:w="28" w:type="dxa"/>
            </w:tcMar>
            <w:hideMark/>
          </w:tcPr>
          <w:p w:rsidR="000A54FB" w:rsidRPr="000A54FB" w:rsidRDefault="000A54FB" w:rsidP="00C64C70">
            <w:pPr>
              <w:spacing w:before="40" w:line="250" w:lineRule="exact"/>
              <w:ind w:left="-57" w:right="-57"/>
              <w:jc w:val="center"/>
              <w:rPr>
                <w:lang w:val="en-US"/>
              </w:rPr>
            </w:pPr>
            <w:r w:rsidRPr="000A54FB">
              <w:t>139</w:t>
            </w:r>
            <w:r w:rsidRPr="000A54FB">
              <w:rPr>
                <w:vertAlign w:val="superscript"/>
                <w:lang w:val="en-US"/>
              </w:rPr>
              <w:t>2</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spacing w:before="40" w:line="250" w:lineRule="exact"/>
              <w:ind w:left="-57" w:right="-57"/>
              <w:jc w:val="center"/>
            </w:pPr>
            <w:r w:rsidRPr="000A54FB">
              <w:t>139</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spacing w:before="40" w:line="250" w:lineRule="exact"/>
              <w:ind w:left="-57" w:right="-57"/>
              <w:jc w:val="center"/>
            </w:pPr>
            <w:r w:rsidRPr="000A54FB">
              <w:t>139</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spacing w:before="40" w:line="250" w:lineRule="exact"/>
              <w:ind w:left="-57" w:right="-57"/>
              <w:jc w:val="center"/>
            </w:pPr>
            <w:r w:rsidRPr="000A54FB">
              <w:t>139</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tcPr>
          <w:p w:rsidR="00317787" w:rsidRDefault="000A54FB" w:rsidP="00317787">
            <w:pPr>
              <w:tabs>
                <w:tab w:val="left" w:pos="296"/>
              </w:tabs>
              <w:spacing w:line="250" w:lineRule="exact"/>
              <w:ind w:left="-57"/>
              <w:rPr>
                <w:lang w:eastAsia="en-US"/>
              </w:rPr>
            </w:pPr>
            <w:r w:rsidRPr="000A54FB">
              <w:rPr>
                <w:lang w:eastAsia="en-US"/>
              </w:rPr>
              <w:t xml:space="preserve">Количество загородных детских оздоровительных учреждений </w:t>
            </w:r>
          </w:p>
          <w:p w:rsidR="000A54FB" w:rsidRPr="000A54FB" w:rsidRDefault="000A54FB" w:rsidP="00317787">
            <w:pPr>
              <w:tabs>
                <w:tab w:val="left" w:pos="296"/>
              </w:tabs>
              <w:spacing w:line="250" w:lineRule="exact"/>
              <w:ind w:left="-57"/>
              <w:rPr>
                <w:lang w:eastAsia="en-US"/>
              </w:rPr>
            </w:pPr>
            <w:r w:rsidRPr="000A54FB">
              <w:rPr>
                <w:lang w:eastAsia="en-US"/>
              </w:rPr>
              <w:t>(включая профильные)</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line="250" w:lineRule="exact"/>
              <w:ind w:left="-57" w:right="-57"/>
              <w:jc w:val="center"/>
              <w:rPr>
                <w:lang w:eastAsia="en-US"/>
              </w:rPr>
            </w:pPr>
            <w:r w:rsidRPr="000A54FB">
              <w:rPr>
                <w:lang w:eastAsia="en-US"/>
              </w:rPr>
              <w:t>22</w:t>
            </w:r>
          </w:p>
        </w:tc>
        <w:tc>
          <w:tcPr>
            <w:tcW w:w="563" w:type="pct"/>
            <w:gridSpan w:val="2"/>
            <w:tcBorders>
              <w:bottom w:val="single" w:sz="4" w:space="0" w:color="auto"/>
            </w:tcBorders>
            <w:shd w:val="clear" w:color="auto" w:fill="auto"/>
            <w:tcMar>
              <w:top w:w="0" w:type="dxa"/>
              <w:bottom w:w="28" w:type="dxa"/>
            </w:tcMar>
          </w:tcPr>
          <w:p w:rsidR="000A54FB" w:rsidRPr="000A54FB" w:rsidRDefault="000A54FB" w:rsidP="00C64C70">
            <w:pPr>
              <w:spacing w:before="40" w:line="250" w:lineRule="exact"/>
              <w:ind w:left="-57" w:right="-57"/>
              <w:jc w:val="center"/>
            </w:pPr>
            <w:r w:rsidRPr="000A54FB">
              <w:t>22</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line="250" w:lineRule="exact"/>
              <w:ind w:left="-57" w:right="-57"/>
              <w:jc w:val="center"/>
            </w:pPr>
            <w:r w:rsidRPr="000A54FB">
              <w:t>22</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line="250" w:lineRule="exact"/>
              <w:ind w:left="-57" w:right="-57"/>
              <w:jc w:val="center"/>
            </w:pPr>
            <w:r w:rsidRPr="000A54FB">
              <w:t>20</w:t>
            </w:r>
            <w:r w:rsidRPr="000A54FB">
              <w:rPr>
                <w:vertAlign w:val="superscript"/>
              </w:rPr>
              <w:t>3</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line="250" w:lineRule="exact"/>
              <w:ind w:left="-57" w:right="-57"/>
              <w:jc w:val="center"/>
            </w:pPr>
            <w:r w:rsidRPr="000A54FB">
              <w:t>20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tabs>
                <w:tab w:val="left" w:pos="296"/>
              </w:tabs>
              <w:spacing w:line="250" w:lineRule="exact"/>
              <w:ind w:left="179"/>
              <w:rPr>
                <w:lang w:eastAsia="en-US"/>
              </w:rPr>
            </w:pPr>
            <w:r w:rsidRPr="000A54FB">
              <w:rPr>
                <w:lang w:eastAsia="en-US"/>
              </w:rPr>
              <w:t xml:space="preserve">в том числе муниципальных </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spacing w:line="250"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line="250" w:lineRule="exact"/>
              <w:ind w:left="-57" w:right="-57"/>
              <w:jc w:val="center"/>
              <w:rPr>
                <w:lang w:eastAsia="en-US"/>
              </w:rPr>
            </w:pPr>
            <w:r w:rsidRPr="000A54FB">
              <w:rPr>
                <w:lang w:eastAsia="en-US"/>
              </w:rPr>
              <w:t>17</w:t>
            </w:r>
          </w:p>
        </w:tc>
        <w:tc>
          <w:tcPr>
            <w:tcW w:w="563" w:type="pct"/>
            <w:gridSpan w:val="2"/>
            <w:tcBorders>
              <w:bottom w:val="single" w:sz="4" w:space="0" w:color="auto"/>
            </w:tcBorders>
            <w:shd w:val="clear" w:color="auto" w:fill="auto"/>
            <w:tcMar>
              <w:top w:w="0" w:type="dxa"/>
              <w:bottom w:w="28" w:type="dxa"/>
            </w:tcMar>
          </w:tcPr>
          <w:p w:rsidR="000A54FB" w:rsidRPr="000A54FB" w:rsidRDefault="000A54FB" w:rsidP="00C64C70">
            <w:pPr>
              <w:spacing w:before="40" w:line="250" w:lineRule="exact"/>
              <w:ind w:left="-57" w:right="-57"/>
              <w:jc w:val="center"/>
            </w:pPr>
            <w:r w:rsidRPr="000A54FB">
              <w:t>17</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line="250" w:lineRule="exact"/>
              <w:ind w:left="-57" w:right="-57"/>
              <w:jc w:val="center"/>
            </w:pPr>
            <w:r w:rsidRPr="000A54FB">
              <w:t>17</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line="250" w:lineRule="exact"/>
              <w:ind w:left="-57" w:right="-57"/>
              <w:jc w:val="center"/>
              <w:rPr>
                <w:vertAlign w:val="superscript"/>
              </w:rPr>
            </w:pPr>
            <w:r w:rsidRPr="000A54FB">
              <w:t>15</w:t>
            </w:r>
            <w:r w:rsidRPr="000A54FB">
              <w:rPr>
                <w:vertAlign w:val="superscript"/>
              </w:rPr>
              <w:t>3</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line="250" w:lineRule="exact"/>
              <w:ind w:left="-57" w:right="-57"/>
              <w:jc w:val="center"/>
            </w:pPr>
            <w:r w:rsidRPr="000A54FB">
              <w:t>15</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tabs>
                <w:tab w:val="left" w:pos="296"/>
              </w:tabs>
              <w:spacing w:line="250" w:lineRule="exact"/>
              <w:ind w:left="-57"/>
              <w:rPr>
                <w:lang w:eastAsia="en-US"/>
              </w:rPr>
            </w:pPr>
            <w:r w:rsidRPr="000A54FB">
              <w:rPr>
                <w:lang w:eastAsia="en-US"/>
              </w:rPr>
              <w:t>Общее количество детей, оздоровленных в летний период в муниципальных оздоровительных лагерях с дневным пребыванием детей (включая профильные)</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rPr>
                <w:lang w:eastAsia="en-US"/>
              </w:rPr>
            </w:pPr>
            <w:r w:rsidRPr="000A54FB">
              <w:rPr>
                <w:lang w:eastAsia="en-US"/>
              </w:rPr>
              <w:t>Тысяча 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jc w:val="center"/>
              <w:rPr>
                <w:lang w:eastAsia="en-US"/>
              </w:rPr>
            </w:pPr>
            <w:r w:rsidRPr="000A54FB">
              <w:rPr>
                <w:lang w:eastAsia="en-US"/>
              </w:rPr>
              <w:t>53,6</w:t>
            </w:r>
          </w:p>
        </w:tc>
        <w:tc>
          <w:tcPr>
            <w:tcW w:w="563" w:type="pct"/>
            <w:gridSpan w:val="2"/>
            <w:tcBorders>
              <w:bottom w:val="single" w:sz="4" w:space="0" w:color="auto"/>
            </w:tcBorders>
            <w:shd w:val="clear" w:color="auto" w:fill="auto"/>
            <w:tcMar>
              <w:top w:w="0" w:type="dxa"/>
              <w:bottom w:w="28" w:type="dxa"/>
            </w:tcMar>
          </w:tcPr>
          <w:p w:rsidR="000A54FB" w:rsidRPr="000A54FB" w:rsidRDefault="000A54FB" w:rsidP="00C64C70">
            <w:pPr>
              <w:spacing w:line="250" w:lineRule="exact"/>
              <w:ind w:left="-57" w:right="-57"/>
              <w:jc w:val="center"/>
            </w:pPr>
            <w:r w:rsidRPr="000A54FB">
              <w:t>25,4</w:t>
            </w:r>
            <w:r w:rsidRPr="000A54FB">
              <w:rPr>
                <w:vertAlign w:val="superscript"/>
              </w:rPr>
              <w:t>4</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jc w:val="center"/>
            </w:pPr>
            <w:r w:rsidRPr="000A54FB">
              <w:t>25,5</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jc w:val="center"/>
            </w:pPr>
            <w:r w:rsidRPr="000A54FB">
              <w:t>25,6</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jc w:val="center"/>
            </w:pPr>
            <w:r w:rsidRPr="000A54FB">
              <w:t>25,7</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tabs>
                <w:tab w:val="left" w:pos="296"/>
              </w:tabs>
              <w:spacing w:line="236" w:lineRule="exact"/>
              <w:ind w:left="-57"/>
              <w:rPr>
                <w:lang w:eastAsia="en-US"/>
              </w:rPr>
            </w:pPr>
            <w:r w:rsidRPr="000A54FB">
              <w:rPr>
                <w:lang w:eastAsia="en-US"/>
              </w:rPr>
              <w:t>Общее количество детей, оздоровленных в летний период в загородных оздоровительных учреждениях (включая профильные)</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36" w:lineRule="exact"/>
              <w:ind w:left="-57" w:right="-57"/>
              <w:rPr>
                <w:lang w:eastAsia="en-US"/>
              </w:rPr>
            </w:pPr>
            <w:r w:rsidRPr="000A54FB">
              <w:rPr>
                <w:lang w:eastAsia="en-US"/>
              </w:rPr>
              <w:t>Тысяча 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36" w:lineRule="exact"/>
              <w:ind w:left="-57" w:right="-57"/>
              <w:jc w:val="center"/>
              <w:rPr>
                <w:lang w:eastAsia="en-US"/>
              </w:rPr>
            </w:pPr>
            <w:r w:rsidRPr="000A54FB">
              <w:rPr>
                <w:lang w:eastAsia="en-US"/>
              </w:rPr>
              <w:t>38,2</w:t>
            </w:r>
          </w:p>
        </w:tc>
        <w:tc>
          <w:tcPr>
            <w:tcW w:w="563" w:type="pct"/>
            <w:gridSpan w:val="2"/>
            <w:tcBorders>
              <w:bottom w:val="single" w:sz="4" w:space="0" w:color="auto"/>
            </w:tcBorders>
            <w:shd w:val="clear" w:color="auto" w:fill="auto"/>
            <w:tcMar>
              <w:top w:w="0" w:type="dxa"/>
              <w:bottom w:w="28" w:type="dxa"/>
            </w:tcMar>
          </w:tcPr>
          <w:p w:rsidR="000A54FB" w:rsidRPr="000A54FB" w:rsidRDefault="000A54FB" w:rsidP="00C64C70">
            <w:pPr>
              <w:spacing w:line="236" w:lineRule="exact"/>
              <w:ind w:left="-57" w:right="-57"/>
              <w:jc w:val="center"/>
            </w:pPr>
            <w:r w:rsidRPr="000A54FB">
              <w:t>38,5</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36" w:lineRule="exact"/>
              <w:ind w:left="-57" w:right="-57"/>
              <w:jc w:val="center"/>
            </w:pPr>
            <w:r w:rsidRPr="000A54FB">
              <w:t>38,8</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36" w:lineRule="exact"/>
              <w:ind w:left="-57" w:right="-57"/>
              <w:jc w:val="center"/>
            </w:pPr>
            <w:r w:rsidRPr="000A54FB">
              <w:t>38,9</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36" w:lineRule="exact"/>
              <w:ind w:left="-57" w:right="-57"/>
              <w:jc w:val="center"/>
            </w:pPr>
            <w:r w:rsidRPr="000A54FB">
              <w:t>38,9</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28" w:type="dxa"/>
            </w:tcMar>
            <w:vAlign w:val="center"/>
          </w:tcPr>
          <w:p w:rsidR="000A54FB" w:rsidRPr="000A54FB" w:rsidRDefault="000A54FB" w:rsidP="00C64C70">
            <w:pPr>
              <w:spacing w:line="250" w:lineRule="exact"/>
              <w:ind w:left="-57" w:right="-57"/>
            </w:pPr>
          </w:p>
          <w:p w:rsidR="000A54FB" w:rsidRPr="000A54FB" w:rsidRDefault="00317787" w:rsidP="00317787">
            <w:pPr>
              <w:spacing w:line="250" w:lineRule="exact"/>
              <w:ind w:left="174" w:right="-57" w:hanging="142"/>
              <w:jc w:val="both"/>
            </w:pPr>
            <w:r w:rsidRPr="00317787">
              <w:rPr>
                <w:sz w:val="22"/>
                <w:szCs w:val="22"/>
                <w:vertAlign w:val="superscript"/>
              </w:rPr>
              <w:t>1</w:t>
            </w:r>
            <w:r>
              <w:rPr>
                <w:sz w:val="22"/>
                <w:szCs w:val="22"/>
              </w:rPr>
              <w:t> </w:t>
            </w:r>
            <w:r w:rsidR="000A54FB" w:rsidRPr="000A54FB">
              <w:rPr>
                <w:sz w:val="22"/>
                <w:szCs w:val="22"/>
              </w:rPr>
              <w:t>Реорганизация в форме слияния Муниципального бюджетного учреждения дополнительного образования «Центр детского творчества «Надежда» и Муниципального бюджетного учреждения дополнительного образования – Дома детского творчества.</w:t>
            </w:r>
          </w:p>
          <w:p w:rsidR="000A54FB" w:rsidRPr="000A54FB" w:rsidRDefault="00317787" w:rsidP="00317787">
            <w:pPr>
              <w:spacing w:line="250" w:lineRule="exact"/>
              <w:ind w:left="174" w:right="-57" w:hanging="142"/>
              <w:jc w:val="both"/>
            </w:pPr>
            <w:r w:rsidRPr="00317787">
              <w:rPr>
                <w:sz w:val="22"/>
                <w:szCs w:val="22"/>
                <w:vertAlign w:val="superscript"/>
              </w:rPr>
              <w:t>2 </w:t>
            </w:r>
            <w:r w:rsidR="000A54FB" w:rsidRPr="000A54FB">
              <w:rPr>
                <w:sz w:val="22"/>
                <w:szCs w:val="22"/>
              </w:rPr>
              <w:t>Муниципальные оздоровительные лагеря с дневным пребыванием детей не относятся к лагерям стационарного типа, их количество зависит от числа заявок родителей, обучающихся в образовательных организациях.</w:t>
            </w:r>
          </w:p>
          <w:p w:rsidR="000A54FB" w:rsidRPr="000A54FB" w:rsidRDefault="000A54FB" w:rsidP="00317787">
            <w:pPr>
              <w:spacing w:line="250" w:lineRule="exact"/>
              <w:ind w:left="174" w:right="-57" w:hanging="142"/>
              <w:jc w:val="both"/>
              <w:rPr>
                <w:rFonts w:eastAsia="Calibri"/>
                <w:lang w:eastAsia="en-US"/>
              </w:rPr>
            </w:pPr>
            <w:r w:rsidRPr="00317787">
              <w:rPr>
                <w:sz w:val="22"/>
                <w:szCs w:val="22"/>
                <w:vertAlign w:val="superscript"/>
              </w:rPr>
              <w:t>3</w:t>
            </w:r>
            <w:r w:rsidR="00317787">
              <w:rPr>
                <w:sz w:val="22"/>
                <w:szCs w:val="22"/>
              </w:rPr>
              <w:t> </w:t>
            </w:r>
            <w:r w:rsidRPr="000A54FB">
              <w:rPr>
                <w:sz w:val="22"/>
                <w:szCs w:val="22"/>
              </w:rPr>
              <w:t xml:space="preserve">Планируется закрытие ввиду износа зданий </w:t>
            </w:r>
            <w:r w:rsidRPr="000A54FB">
              <w:rPr>
                <w:rFonts w:eastAsia="Calibri"/>
                <w:sz w:val="22"/>
                <w:szCs w:val="22"/>
                <w:lang w:eastAsia="en-US"/>
              </w:rPr>
              <w:t>Муниципального автономного учреждения «Детский оздоровительный лагерь имени А. Гайдара», Муниципального бюджетного учреждения «Детский оздоровительный лагерь имени Титова».</w:t>
            </w:r>
          </w:p>
          <w:p w:rsidR="000A54FB" w:rsidRPr="000A54FB" w:rsidRDefault="000A54FB" w:rsidP="00317787">
            <w:pPr>
              <w:spacing w:line="250" w:lineRule="exact"/>
              <w:ind w:left="174" w:right="-57" w:hanging="142"/>
              <w:jc w:val="both"/>
              <w:rPr>
                <w:sz w:val="22"/>
                <w:szCs w:val="22"/>
              </w:rPr>
            </w:pPr>
            <w:r w:rsidRPr="00317787">
              <w:rPr>
                <w:sz w:val="22"/>
                <w:szCs w:val="22"/>
                <w:vertAlign w:val="superscript"/>
              </w:rPr>
              <w:t>4</w:t>
            </w:r>
            <w:r w:rsidR="00317787">
              <w:rPr>
                <w:sz w:val="22"/>
                <w:szCs w:val="22"/>
              </w:rPr>
              <w:t> </w:t>
            </w:r>
            <w:r w:rsidRPr="000A54FB">
              <w:rPr>
                <w:kern w:val="24"/>
                <w:sz w:val="22"/>
                <w:szCs w:val="22"/>
              </w:rPr>
              <w:t>Изменена методика</w:t>
            </w:r>
            <w:r w:rsidRPr="000A54FB">
              <w:rPr>
                <w:sz w:val="22"/>
                <w:szCs w:val="22"/>
              </w:rPr>
              <w:t xml:space="preserve"> учета детей, оздоровленных за летний период в муниципальных оздоровительных лагерях с дневным пребыванием детей.</w:t>
            </w:r>
          </w:p>
          <w:p w:rsidR="000A54FB" w:rsidRPr="000A54FB" w:rsidRDefault="000A54FB" w:rsidP="00C64C70">
            <w:pPr>
              <w:spacing w:line="250" w:lineRule="exact"/>
              <w:ind w:left="-57" w:right="-57"/>
            </w:pPr>
          </w:p>
        </w:tc>
      </w:tr>
      <w:tr w:rsidR="000A54FB" w:rsidRPr="000A54FB" w:rsidTr="00C64C70">
        <w:trPr>
          <w:trHeight w:val="23"/>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tabs>
                <w:tab w:val="left" w:pos="296"/>
              </w:tabs>
              <w:spacing w:line="250" w:lineRule="exact"/>
              <w:ind w:left="179"/>
              <w:rPr>
                <w:lang w:eastAsia="en-US"/>
              </w:rPr>
            </w:pPr>
            <w:r w:rsidRPr="000A54FB">
              <w:rPr>
                <w:lang w:eastAsia="en-US"/>
              </w:rPr>
              <w:lastRenderedPageBreak/>
              <w:t>в том числе количество детей, оздоровленных в летний период в муниципальных загородных оздоровительных учреждениях</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rPr>
                <w:lang w:eastAsia="en-US"/>
              </w:rPr>
            </w:pPr>
            <w:r w:rsidRPr="000A54FB">
              <w:rPr>
                <w:lang w:eastAsia="en-US"/>
              </w:rPr>
              <w:t>Тысяча 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jc w:val="center"/>
              <w:rPr>
                <w:lang w:eastAsia="en-US"/>
              </w:rPr>
            </w:pPr>
            <w:r w:rsidRPr="000A54FB">
              <w:rPr>
                <w:lang w:eastAsia="en-US"/>
              </w:rPr>
              <w:t>14,3</w:t>
            </w:r>
          </w:p>
        </w:tc>
        <w:tc>
          <w:tcPr>
            <w:tcW w:w="563" w:type="pct"/>
            <w:gridSpan w:val="2"/>
            <w:tcBorders>
              <w:bottom w:val="single" w:sz="4" w:space="0" w:color="auto"/>
            </w:tcBorders>
            <w:shd w:val="clear" w:color="auto" w:fill="auto"/>
            <w:tcMar>
              <w:top w:w="0" w:type="dxa"/>
              <w:bottom w:w="28" w:type="dxa"/>
            </w:tcMar>
          </w:tcPr>
          <w:p w:rsidR="000A54FB" w:rsidRPr="000A54FB" w:rsidRDefault="000A54FB" w:rsidP="00C64C70">
            <w:pPr>
              <w:spacing w:line="250" w:lineRule="exact"/>
              <w:ind w:left="-57" w:right="-57"/>
              <w:jc w:val="center"/>
            </w:pPr>
            <w:r w:rsidRPr="000A54FB">
              <w:t>14,3</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jc w:val="center"/>
            </w:pPr>
            <w:r w:rsidRPr="000A54FB">
              <w:t>14,3</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jc w:val="center"/>
            </w:pPr>
            <w:r w:rsidRPr="000A54FB">
              <w:t>14,3</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jc w:val="center"/>
            </w:pPr>
            <w:r w:rsidRPr="000A54FB">
              <w:t>14,3</w:t>
            </w:r>
          </w:p>
        </w:tc>
      </w:tr>
      <w:tr w:rsidR="000A54FB" w:rsidRPr="000A54FB" w:rsidTr="00C64C70">
        <w:trPr>
          <w:trHeight w:val="180"/>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50" w:lineRule="exact"/>
              <w:ind w:left="-57" w:right="-57"/>
              <w:jc w:val="center"/>
              <w:rPr>
                <w:b/>
                <w:lang w:eastAsia="en-US"/>
              </w:rPr>
            </w:pPr>
            <w:r w:rsidRPr="000A54FB">
              <w:rPr>
                <w:b/>
                <w:lang w:eastAsia="en-US"/>
              </w:rPr>
              <w:t>Культура</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50" w:lineRule="exact"/>
              <w:ind w:left="-57" w:right="-57"/>
              <w:jc w:val="center"/>
              <w:rPr>
                <w:lang w:eastAsia="en-US"/>
              </w:rPr>
            </w:pPr>
            <w:r w:rsidRPr="000A54FB">
              <w:rPr>
                <w:lang w:eastAsia="en-US"/>
              </w:rPr>
              <w:t xml:space="preserve">Предоставление образовательных услуг </w:t>
            </w:r>
          </w:p>
          <w:p w:rsidR="000A54FB" w:rsidRPr="000A54FB" w:rsidRDefault="000A54FB" w:rsidP="00C64C70">
            <w:pPr>
              <w:spacing w:line="250" w:lineRule="exact"/>
              <w:ind w:left="-57" w:right="-57"/>
              <w:jc w:val="center"/>
              <w:rPr>
                <w:lang w:eastAsia="en-US"/>
              </w:rPr>
            </w:pPr>
            <w:r w:rsidRPr="000A54FB">
              <w:rPr>
                <w:lang w:eastAsia="en-US"/>
              </w:rPr>
              <w:t>(по учреждениям, подведомственным Управлению культуры Администрации города Екатеринбурга)</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50" w:lineRule="exact"/>
              <w:ind w:left="-57" w:right="-113"/>
            </w:pPr>
            <w:r w:rsidRPr="000A54FB">
              <w:t xml:space="preserve">Количество муниципальных образовательных учреждений культуры дополнительного образования </w:t>
            </w:r>
          </w:p>
        </w:tc>
        <w:tc>
          <w:tcPr>
            <w:tcW w:w="524"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50"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50" w:lineRule="exact"/>
              <w:jc w:val="center"/>
            </w:pPr>
            <w:r w:rsidRPr="000A54FB">
              <w:t>36</w:t>
            </w:r>
          </w:p>
        </w:tc>
        <w:tc>
          <w:tcPr>
            <w:tcW w:w="561"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50" w:lineRule="exact"/>
              <w:jc w:val="center"/>
            </w:pPr>
            <w:r w:rsidRPr="000A54FB">
              <w:t>36</w:t>
            </w:r>
          </w:p>
        </w:tc>
        <w:tc>
          <w:tcPr>
            <w:tcW w:w="530" w:type="pct"/>
            <w:gridSpan w:val="2"/>
            <w:tcMar>
              <w:top w:w="28" w:type="dxa"/>
              <w:bottom w:w="28" w:type="dxa"/>
            </w:tcMar>
          </w:tcPr>
          <w:p w:rsidR="000A54FB" w:rsidRPr="000A54FB" w:rsidRDefault="000A54FB" w:rsidP="00C64C70">
            <w:pPr>
              <w:spacing w:line="250" w:lineRule="exact"/>
              <w:jc w:val="center"/>
            </w:pPr>
            <w:r w:rsidRPr="000A54FB">
              <w:t>36</w:t>
            </w:r>
          </w:p>
        </w:tc>
        <w:tc>
          <w:tcPr>
            <w:tcW w:w="528" w:type="pct"/>
            <w:tcMar>
              <w:top w:w="28" w:type="dxa"/>
              <w:bottom w:w="28" w:type="dxa"/>
            </w:tcMar>
          </w:tcPr>
          <w:p w:rsidR="000A54FB" w:rsidRPr="000A54FB" w:rsidRDefault="000A54FB" w:rsidP="00C64C70">
            <w:pPr>
              <w:spacing w:line="250" w:lineRule="exact"/>
              <w:jc w:val="center"/>
            </w:pPr>
            <w:r w:rsidRPr="000A54FB">
              <w:t>36</w:t>
            </w:r>
          </w:p>
        </w:tc>
        <w:tc>
          <w:tcPr>
            <w:tcW w:w="526" w:type="pct"/>
            <w:tcMar>
              <w:top w:w="28" w:type="dxa"/>
              <w:bottom w:w="28" w:type="dxa"/>
            </w:tcMar>
          </w:tcPr>
          <w:p w:rsidR="000A54FB" w:rsidRPr="000A54FB" w:rsidRDefault="000A54FB" w:rsidP="00C64C70">
            <w:pPr>
              <w:spacing w:line="250" w:lineRule="exact"/>
              <w:jc w:val="center"/>
            </w:pPr>
            <w:r w:rsidRPr="000A54FB">
              <w:t>36</w:t>
            </w:r>
          </w:p>
        </w:tc>
      </w:tr>
      <w:tr w:rsidR="000A54FB" w:rsidRPr="000A54FB" w:rsidTr="00C64C70">
        <w:trPr>
          <w:trHeight w:val="440"/>
          <w:jc w:val="center"/>
        </w:trPr>
        <w:tc>
          <w:tcPr>
            <w:tcW w:w="183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tabs>
                <w:tab w:val="right" w:pos="2645"/>
              </w:tabs>
              <w:spacing w:line="250" w:lineRule="exact"/>
              <w:ind w:left="-57" w:right="-57"/>
            </w:pPr>
            <w:r w:rsidRPr="000A54FB">
              <w:t xml:space="preserve">Количество обучающихся в муниципальных образовательных учреждениях культуры дополнительного образования </w:t>
            </w:r>
          </w:p>
        </w:tc>
        <w:tc>
          <w:tcPr>
            <w:tcW w:w="5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50" w:lineRule="exact"/>
              <w:ind w:left="-57" w:right="-57"/>
            </w:pPr>
            <w:r w:rsidRPr="000A54FB">
              <w:t>Человек</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rsidR="000A54FB" w:rsidRPr="000A54FB" w:rsidRDefault="000A54FB" w:rsidP="00C64C70">
            <w:pPr>
              <w:spacing w:line="250" w:lineRule="exact"/>
              <w:jc w:val="center"/>
            </w:pPr>
            <w:r w:rsidRPr="000A54FB">
              <w:t>16455</w:t>
            </w:r>
          </w:p>
        </w:tc>
        <w:tc>
          <w:tcPr>
            <w:tcW w:w="561" w:type="pct"/>
            <w:tcBorders>
              <w:top w:val="single" w:sz="4" w:space="0" w:color="auto"/>
              <w:left w:val="nil"/>
              <w:bottom w:val="single" w:sz="4" w:space="0" w:color="auto"/>
              <w:right w:val="single" w:sz="4" w:space="0" w:color="auto"/>
            </w:tcBorders>
            <w:shd w:val="clear" w:color="auto" w:fill="auto"/>
            <w:tcMar>
              <w:top w:w="28" w:type="dxa"/>
              <w:left w:w="108" w:type="dxa"/>
              <w:bottom w:w="28" w:type="dxa"/>
              <w:right w:w="108" w:type="dxa"/>
            </w:tcMar>
          </w:tcPr>
          <w:p w:rsidR="000A54FB" w:rsidRPr="000A54FB" w:rsidRDefault="000A54FB" w:rsidP="00C64C70">
            <w:pPr>
              <w:spacing w:line="250" w:lineRule="exact"/>
              <w:jc w:val="center"/>
            </w:pPr>
            <w:r w:rsidRPr="000A54FB">
              <w:t>17094</w:t>
            </w:r>
          </w:p>
        </w:tc>
        <w:tc>
          <w:tcPr>
            <w:tcW w:w="530" w:type="pct"/>
            <w:gridSpan w:val="2"/>
            <w:tcBorders>
              <w:top w:val="single" w:sz="4" w:space="0" w:color="auto"/>
              <w:left w:val="nil"/>
              <w:bottom w:val="single" w:sz="4" w:space="0" w:color="auto"/>
              <w:right w:val="single" w:sz="4" w:space="0" w:color="auto"/>
            </w:tcBorders>
            <w:shd w:val="clear" w:color="auto" w:fill="auto"/>
            <w:tcMar>
              <w:top w:w="28" w:type="dxa"/>
              <w:left w:w="108" w:type="dxa"/>
              <w:bottom w:w="28" w:type="dxa"/>
              <w:right w:w="108" w:type="dxa"/>
            </w:tcMar>
          </w:tcPr>
          <w:p w:rsidR="000A54FB" w:rsidRPr="000A54FB" w:rsidRDefault="000A54FB" w:rsidP="00C64C70">
            <w:pPr>
              <w:spacing w:line="250" w:lineRule="exact"/>
              <w:jc w:val="center"/>
            </w:pPr>
            <w:r w:rsidRPr="000A54FB">
              <w:t>17100</w:t>
            </w:r>
          </w:p>
        </w:tc>
        <w:tc>
          <w:tcPr>
            <w:tcW w:w="528" w:type="pct"/>
            <w:tcBorders>
              <w:top w:val="single" w:sz="4" w:space="0" w:color="auto"/>
              <w:left w:val="nil"/>
              <w:bottom w:val="single" w:sz="4" w:space="0" w:color="auto"/>
              <w:right w:val="single" w:sz="4" w:space="0" w:color="auto"/>
            </w:tcBorders>
            <w:shd w:val="clear" w:color="auto" w:fill="auto"/>
            <w:tcMar>
              <w:top w:w="28" w:type="dxa"/>
              <w:left w:w="108" w:type="dxa"/>
              <w:bottom w:w="28" w:type="dxa"/>
              <w:right w:w="108" w:type="dxa"/>
            </w:tcMar>
          </w:tcPr>
          <w:p w:rsidR="000A54FB" w:rsidRPr="000A54FB" w:rsidRDefault="000A54FB" w:rsidP="00C64C70">
            <w:pPr>
              <w:spacing w:line="250" w:lineRule="exact"/>
              <w:jc w:val="center"/>
            </w:pPr>
            <w:r w:rsidRPr="000A54FB">
              <w:t>17200</w:t>
            </w:r>
          </w:p>
        </w:tc>
        <w:tc>
          <w:tcPr>
            <w:tcW w:w="526" w:type="pct"/>
            <w:tcBorders>
              <w:top w:val="single" w:sz="4" w:space="0" w:color="auto"/>
              <w:left w:val="nil"/>
              <w:bottom w:val="single" w:sz="4" w:space="0" w:color="auto"/>
              <w:right w:val="single" w:sz="4" w:space="0" w:color="auto"/>
            </w:tcBorders>
            <w:shd w:val="clear" w:color="auto" w:fill="auto"/>
            <w:tcMar>
              <w:top w:w="28" w:type="dxa"/>
              <w:left w:w="108" w:type="dxa"/>
              <w:bottom w:w="28" w:type="dxa"/>
              <w:right w:w="108" w:type="dxa"/>
            </w:tcMar>
          </w:tcPr>
          <w:p w:rsidR="000A54FB" w:rsidRPr="000A54FB" w:rsidRDefault="000A54FB" w:rsidP="00C64C70">
            <w:pPr>
              <w:spacing w:line="250" w:lineRule="exact"/>
              <w:jc w:val="center"/>
            </w:pPr>
            <w:r w:rsidRPr="000A54FB">
              <w:t>17500</w:t>
            </w:r>
          </w:p>
        </w:tc>
      </w:tr>
      <w:tr w:rsidR="000A54FB" w:rsidRPr="000A54FB" w:rsidTr="00C64C70">
        <w:trPr>
          <w:trHeight w:val="1017"/>
          <w:jc w:val="center"/>
        </w:trPr>
        <w:tc>
          <w:tcPr>
            <w:tcW w:w="183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4FB" w:rsidRPr="000A54FB" w:rsidRDefault="000A54FB" w:rsidP="00C64C70">
            <w:pPr>
              <w:spacing w:line="250" w:lineRule="exact"/>
              <w:ind w:left="-57" w:right="-113"/>
              <w:rPr>
                <w:bCs/>
              </w:rPr>
            </w:pPr>
            <w:r w:rsidRPr="000A54FB">
              <w:t>Количество преподавателей и концертмейстеров в муниципальных образовательных учреждениях культуры с учетом детских школ искусств (физических лиц без совместителей)</w:t>
            </w:r>
          </w:p>
        </w:tc>
        <w:tc>
          <w:tcPr>
            <w:tcW w:w="5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4FB" w:rsidRPr="000A54FB" w:rsidRDefault="000A54FB" w:rsidP="00C64C70">
            <w:pPr>
              <w:spacing w:line="250" w:lineRule="exact"/>
              <w:ind w:left="-57" w:right="-57"/>
            </w:pPr>
            <w:r w:rsidRPr="000A54FB">
              <w:t>Человек</w:t>
            </w:r>
          </w:p>
        </w:tc>
        <w:tc>
          <w:tcPr>
            <w:tcW w:w="4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50" w:lineRule="exact"/>
              <w:jc w:val="center"/>
            </w:pPr>
            <w:r w:rsidRPr="000A54FB">
              <w:t>1280</w:t>
            </w:r>
          </w:p>
        </w:tc>
        <w:tc>
          <w:tcPr>
            <w:tcW w:w="56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50" w:lineRule="exact"/>
              <w:jc w:val="center"/>
            </w:pPr>
            <w:r w:rsidRPr="000A54FB">
              <w:t>1280</w:t>
            </w:r>
          </w:p>
        </w:tc>
        <w:tc>
          <w:tcPr>
            <w:tcW w:w="530" w:type="pct"/>
            <w:gridSpan w:val="2"/>
            <w:tcMar>
              <w:top w:w="28" w:type="dxa"/>
              <w:left w:w="108" w:type="dxa"/>
              <w:bottom w:w="28" w:type="dxa"/>
              <w:right w:w="108" w:type="dxa"/>
            </w:tcMar>
          </w:tcPr>
          <w:p w:rsidR="000A54FB" w:rsidRPr="000A54FB" w:rsidRDefault="000A54FB" w:rsidP="00C64C70">
            <w:pPr>
              <w:spacing w:line="250" w:lineRule="exact"/>
              <w:jc w:val="center"/>
            </w:pPr>
            <w:r w:rsidRPr="000A54FB">
              <w:t>1280</w:t>
            </w:r>
          </w:p>
        </w:tc>
        <w:tc>
          <w:tcPr>
            <w:tcW w:w="528" w:type="pct"/>
            <w:tcMar>
              <w:top w:w="28" w:type="dxa"/>
              <w:left w:w="108" w:type="dxa"/>
              <w:bottom w:w="28" w:type="dxa"/>
              <w:right w:w="108" w:type="dxa"/>
            </w:tcMar>
          </w:tcPr>
          <w:p w:rsidR="000A54FB" w:rsidRPr="000A54FB" w:rsidRDefault="000A54FB" w:rsidP="00C64C70">
            <w:pPr>
              <w:spacing w:line="250" w:lineRule="exact"/>
              <w:jc w:val="center"/>
            </w:pPr>
            <w:r w:rsidRPr="000A54FB">
              <w:t>1280</w:t>
            </w:r>
          </w:p>
        </w:tc>
        <w:tc>
          <w:tcPr>
            <w:tcW w:w="526" w:type="pct"/>
            <w:tcMar>
              <w:top w:w="28" w:type="dxa"/>
              <w:left w:w="108" w:type="dxa"/>
              <w:bottom w:w="28" w:type="dxa"/>
              <w:right w:w="108" w:type="dxa"/>
            </w:tcMar>
          </w:tcPr>
          <w:p w:rsidR="000A54FB" w:rsidRPr="000A54FB" w:rsidRDefault="000A54FB" w:rsidP="00C64C70">
            <w:pPr>
              <w:spacing w:line="250" w:lineRule="exact"/>
              <w:jc w:val="center"/>
            </w:pPr>
            <w:r w:rsidRPr="000A54FB">
              <w:t>1280</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after="40" w:line="250" w:lineRule="exact"/>
              <w:jc w:val="center"/>
              <w:rPr>
                <w:lang w:eastAsia="en-US"/>
              </w:rPr>
            </w:pPr>
            <w:r w:rsidRPr="000A54FB">
              <w:t>Театры и учреждения, ведущие профессиональную театральную деятельность</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50" w:lineRule="exact"/>
              <w:ind w:left="-57" w:right="-109"/>
            </w:pPr>
            <w:r w:rsidRPr="000A54FB">
              <w:t xml:space="preserve">Количество государственных и муниципальных театров и учреждений, ведущих профессиональную театральную </w:t>
            </w:r>
            <w:r w:rsidRPr="000A54FB">
              <w:br/>
              <w:t>деятельность</w:t>
            </w:r>
            <w:r w:rsidRPr="000A54FB">
              <w:rPr>
                <w:vertAlign w:val="superscript"/>
              </w:rPr>
              <w:t>1</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50"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50" w:lineRule="exact"/>
              <w:ind w:left="-57" w:right="-113"/>
              <w:jc w:val="center"/>
            </w:pPr>
            <w:r w:rsidRPr="000A54FB">
              <w:t>9</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50" w:lineRule="exact"/>
              <w:jc w:val="center"/>
            </w:pPr>
            <w:r w:rsidRPr="000A54FB">
              <w:t>9</w:t>
            </w:r>
          </w:p>
        </w:tc>
        <w:tc>
          <w:tcPr>
            <w:tcW w:w="530" w:type="pct"/>
            <w:gridSpan w:val="2"/>
            <w:tcMar>
              <w:top w:w="0" w:type="dxa"/>
              <w:bottom w:w="0" w:type="dxa"/>
            </w:tcMar>
            <w:hideMark/>
          </w:tcPr>
          <w:p w:rsidR="000A54FB" w:rsidRPr="000A54FB" w:rsidRDefault="000A54FB" w:rsidP="00C64C70">
            <w:pPr>
              <w:autoSpaceDE w:val="0"/>
              <w:autoSpaceDN w:val="0"/>
              <w:adjustRightInd w:val="0"/>
              <w:spacing w:line="250" w:lineRule="exact"/>
              <w:jc w:val="center"/>
            </w:pPr>
            <w:r w:rsidRPr="000A54FB">
              <w:t>9</w:t>
            </w:r>
          </w:p>
        </w:tc>
        <w:tc>
          <w:tcPr>
            <w:tcW w:w="528" w:type="pct"/>
            <w:tcMar>
              <w:top w:w="0" w:type="dxa"/>
              <w:bottom w:w="0" w:type="dxa"/>
            </w:tcMar>
            <w:hideMark/>
          </w:tcPr>
          <w:p w:rsidR="000A54FB" w:rsidRPr="000A54FB" w:rsidRDefault="000A54FB" w:rsidP="00C64C70">
            <w:pPr>
              <w:autoSpaceDE w:val="0"/>
              <w:autoSpaceDN w:val="0"/>
              <w:adjustRightInd w:val="0"/>
              <w:spacing w:line="250" w:lineRule="exact"/>
              <w:jc w:val="center"/>
            </w:pPr>
            <w:r w:rsidRPr="000A54FB">
              <w:t>9</w:t>
            </w:r>
          </w:p>
        </w:tc>
        <w:tc>
          <w:tcPr>
            <w:tcW w:w="526" w:type="pct"/>
            <w:tcMar>
              <w:top w:w="0" w:type="dxa"/>
              <w:bottom w:w="0" w:type="dxa"/>
            </w:tcMar>
            <w:hideMark/>
          </w:tcPr>
          <w:p w:rsidR="000A54FB" w:rsidRPr="000A54FB" w:rsidRDefault="000A54FB" w:rsidP="00C64C70">
            <w:pPr>
              <w:autoSpaceDE w:val="0"/>
              <w:autoSpaceDN w:val="0"/>
              <w:adjustRightInd w:val="0"/>
              <w:spacing w:line="250" w:lineRule="exact"/>
              <w:jc w:val="center"/>
            </w:pPr>
            <w:r w:rsidRPr="000A54FB">
              <w:t>9</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113" w:right="-113"/>
            </w:pPr>
            <w:r w:rsidRPr="000A54FB">
              <w:t>в том числе муниципальных</w:t>
            </w:r>
            <w:r w:rsidRPr="000A54FB">
              <w:rPr>
                <w:vertAlign w:val="superscript"/>
              </w:rPr>
              <w:t>2</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50"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0A54FB" w:rsidRPr="000A54FB" w:rsidRDefault="000A54FB" w:rsidP="00C64C70">
            <w:pPr>
              <w:spacing w:before="40" w:line="250" w:lineRule="exact"/>
              <w:jc w:val="center"/>
            </w:pPr>
            <w:r w:rsidRPr="000A54FB">
              <w:t>5</w:t>
            </w:r>
          </w:p>
        </w:tc>
        <w:tc>
          <w:tcPr>
            <w:tcW w:w="561" w:type="pct"/>
            <w:tcBorders>
              <w:top w:val="single" w:sz="4" w:space="0" w:color="auto"/>
              <w:left w:val="nil"/>
              <w:bottom w:val="single" w:sz="4" w:space="0" w:color="auto"/>
              <w:right w:val="single" w:sz="4" w:space="0" w:color="auto"/>
            </w:tcBorders>
            <w:shd w:val="clear" w:color="auto" w:fill="auto"/>
            <w:tcMar>
              <w:top w:w="0" w:type="dxa"/>
              <w:bottom w:w="0" w:type="dxa"/>
            </w:tcMar>
          </w:tcPr>
          <w:p w:rsidR="000A54FB" w:rsidRPr="000A54FB" w:rsidRDefault="000A54FB" w:rsidP="00C64C70">
            <w:pPr>
              <w:spacing w:before="40" w:line="250" w:lineRule="exact"/>
              <w:jc w:val="center"/>
            </w:pPr>
            <w:r w:rsidRPr="000A54FB">
              <w:t>5</w:t>
            </w:r>
          </w:p>
        </w:tc>
        <w:tc>
          <w:tcPr>
            <w:tcW w:w="530" w:type="pct"/>
            <w:gridSpan w:val="2"/>
            <w:tcBorders>
              <w:top w:val="single" w:sz="4" w:space="0" w:color="auto"/>
              <w:left w:val="nil"/>
              <w:bottom w:val="single" w:sz="4" w:space="0" w:color="auto"/>
              <w:right w:val="single" w:sz="4" w:space="0" w:color="auto"/>
            </w:tcBorders>
            <w:shd w:val="clear" w:color="auto" w:fill="auto"/>
            <w:tcMar>
              <w:top w:w="0" w:type="dxa"/>
              <w:bottom w:w="0" w:type="dxa"/>
            </w:tcMar>
          </w:tcPr>
          <w:p w:rsidR="000A54FB" w:rsidRPr="000A54FB" w:rsidRDefault="000A54FB" w:rsidP="00C64C70">
            <w:pPr>
              <w:autoSpaceDE w:val="0"/>
              <w:autoSpaceDN w:val="0"/>
              <w:adjustRightInd w:val="0"/>
              <w:spacing w:before="40" w:line="250" w:lineRule="exact"/>
              <w:jc w:val="center"/>
            </w:pPr>
            <w:r w:rsidRPr="000A54FB">
              <w:t>5</w:t>
            </w:r>
          </w:p>
        </w:tc>
        <w:tc>
          <w:tcPr>
            <w:tcW w:w="528" w:type="pct"/>
            <w:tcBorders>
              <w:top w:val="single" w:sz="4" w:space="0" w:color="auto"/>
              <w:left w:val="nil"/>
              <w:bottom w:val="single" w:sz="4" w:space="0" w:color="auto"/>
              <w:right w:val="single" w:sz="4" w:space="0" w:color="auto"/>
            </w:tcBorders>
            <w:shd w:val="clear" w:color="auto" w:fill="auto"/>
            <w:tcMar>
              <w:top w:w="0" w:type="dxa"/>
              <w:bottom w:w="0" w:type="dxa"/>
            </w:tcMar>
          </w:tcPr>
          <w:p w:rsidR="000A54FB" w:rsidRPr="000A54FB" w:rsidRDefault="000A54FB" w:rsidP="00C64C70">
            <w:pPr>
              <w:autoSpaceDE w:val="0"/>
              <w:autoSpaceDN w:val="0"/>
              <w:adjustRightInd w:val="0"/>
              <w:spacing w:before="40" w:line="250" w:lineRule="exact"/>
              <w:jc w:val="center"/>
            </w:pPr>
            <w:r w:rsidRPr="000A54FB">
              <w:t>5</w:t>
            </w:r>
          </w:p>
        </w:tc>
        <w:tc>
          <w:tcPr>
            <w:tcW w:w="526" w:type="pct"/>
            <w:tcBorders>
              <w:top w:val="single" w:sz="4" w:space="0" w:color="auto"/>
              <w:left w:val="nil"/>
              <w:bottom w:val="single" w:sz="4" w:space="0" w:color="auto"/>
              <w:right w:val="single" w:sz="4" w:space="0" w:color="auto"/>
            </w:tcBorders>
            <w:shd w:val="clear" w:color="auto" w:fill="auto"/>
            <w:tcMar>
              <w:top w:w="0" w:type="dxa"/>
              <w:bottom w:w="0" w:type="dxa"/>
            </w:tcMar>
          </w:tcPr>
          <w:p w:rsidR="000A54FB" w:rsidRPr="000A54FB" w:rsidRDefault="000A54FB" w:rsidP="00C64C70">
            <w:pPr>
              <w:autoSpaceDE w:val="0"/>
              <w:autoSpaceDN w:val="0"/>
              <w:adjustRightInd w:val="0"/>
              <w:spacing w:before="40" w:line="250" w:lineRule="exact"/>
              <w:jc w:val="center"/>
            </w:pPr>
            <w:r w:rsidRPr="000A54FB">
              <w:t>5</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pPr>
            <w:r w:rsidRPr="000A54FB">
              <w:t>Количество зрителей в муниципальных театрах и учреждениях, ведущих профессиональную театральную деятельность</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50" w:lineRule="exact"/>
              <w:ind w:left="-57" w:right="-57"/>
            </w:pPr>
            <w:r w:rsidRPr="000A54FB">
              <w:t>Тысяча человек</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0A54FB" w:rsidRPr="000A54FB" w:rsidRDefault="000A54FB" w:rsidP="00C64C70">
            <w:pPr>
              <w:spacing w:line="250" w:lineRule="exact"/>
              <w:jc w:val="center"/>
            </w:pPr>
            <w:r w:rsidRPr="000A54FB">
              <w:t>309,1</w:t>
            </w:r>
          </w:p>
        </w:tc>
        <w:tc>
          <w:tcPr>
            <w:tcW w:w="561" w:type="pct"/>
            <w:tcBorders>
              <w:top w:val="single" w:sz="4" w:space="0" w:color="auto"/>
              <w:left w:val="nil"/>
              <w:bottom w:val="single" w:sz="4" w:space="0" w:color="auto"/>
              <w:right w:val="single" w:sz="4" w:space="0" w:color="auto"/>
            </w:tcBorders>
            <w:shd w:val="clear" w:color="auto" w:fill="auto"/>
            <w:tcMar>
              <w:top w:w="0" w:type="dxa"/>
              <w:bottom w:w="0" w:type="dxa"/>
            </w:tcMar>
          </w:tcPr>
          <w:p w:rsidR="000A54FB" w:rsidRPr="000A54FB" w:rsidRDefault="000A54FB" w:rsidP="00C64C70">
            <w:pPr>
              <w:spacing w:line="250" w:lineRule="exact"/>
              <w:jc w:val="center"/>
            </w:pPr>
            <w:r w:rsidRPr="000A54FB">
              <w:t>314,0</w:t>
            </w:r>
          </w:p>
        </w:tc>
        <w:tc>
          <w:tcPr>
            <w:tcW w:w="530" w:type="pct"/>
            <w:gridSpan w:val="2"/>
            <w:tcBorders>
              <w:top w:val="single" w:sz="4" w:space="0" w:color="auto"/>
              <w:left w:val="nil"/>
              <w:bottom w:val="single" w:sz="4" w:space="0" w:color="auto"/>
              <w:right w:val="single" w:sz="4" w:space="0" w:color="auto"/>
            </w:tcBorders>
            <w:shd w:val="clear" w:color="auto" w:fill="auto"/>
            <w:tcMar>
              <w:top w:w="0" w:type="dxa"/>
              <w:bottom w:w="0" w:type="dxa"/>
            </w:tcMar>
          </w:tcPr>
          <w:p w:rsidR="000A54FB" w:rsidRPr="000A54FB" w:rsidRDefault="000A54FB" w:rsidP="00C64C70">
            <w:pPr>
              <w:spacing w:line="250" w:lineRule="exact"/>
              <w:jc w:val="center"/>
            </w:pPr>
            <w:r w:rsidRPr="000A54FB">
              <w:t>315,0</w:t>
            </w:r>
          </w:p>
        </w:tc>
        <w:tc>
          <w:tcPr>
            <w:tcW w:w="528" w:type="pct"/>
            <w:tcBorders>
              <w:top w:val="single" w:sz="4" w:space="0" w:color="auto"/>
              <w:left w:val="nil"/>
              <w:bottom w:val="single" w:sz="4" w:space="0" w:color="auto"/>
              <w:right w:val="single" w:sz="4" w:space="0" w:color="auto"/>
            </w:tcBorders>
            <w:shd w:val="clear" w:color="auto" w:fill="auto"/>
            <w:tcMar>
              <w:top w:w="0" w:type="dxa"/>
              <w:bottom w:w="0" w:type="dxa"/>
            </w:tcMar>
          </w:tcPr>
          <w:p w:rsidR="000A54FB" w:rsidRPr="000A54FB" w:rsidRDefault="000A54FB" w:rsidP="00C64C70">
            <w:pPr>
              <w:spacing w:line="250" w:lineRule="exact"/>
              <w:jc w:val="center"/>
            </w:pPr>
            <w:r w:rsidRPr="000A54FB">
              <w:t>315,0</w:t>
            </w:r>
          </w:p>
        </w:tc>
        <w:tc>
          <w:tcPr>
            <w:tcW w:w="526" w:type="pct"/>
            <w:tcBorders>
              <w:top w:val="single" w:sz="4" w:space="0" w:color="auto"/>
              <w:left w:val="nil"/>
              <w:bottom w:val="single" w:sz="4" w:space="0" w:color="auto"/>
              <w:right w:val="single" w:sz="4" w:space="0" w:color="auto"/>
            </w:tcBorders>
            <w:shd w:val="clear" w:color="auto" w:fill="auto"/>
            <w:tcMar>
              <w:top w:w="0" w:type="dxa"/>
              <w:bottom w:w="0" w:type="dxa"/>
            </w:tcMar>
          </w:tcPr>
          <w:p w:rsidR="000A54FB" w:rsidRPr="000A54FB" w:rsidRDefault="000A54FB" w:rsidP="00C64C70">
            <w:pPr>
              <w:spacing w:line="250" w:lineRule="exact"/>
              <w:jc w:val="center"/>
            </w:pPr>
            <w:r w:rsidRPr="000A54FB">
              <w:t>315,0</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before="40" w:after="40" w:line="250" w:lineRule="exact"/>
              <w:jc w:val="center"/>
              <w:rPr>
                <w:lang w:eastAsia="en-US"/>
              </w:rPr>
            </w:pPr>
            <w:r w:rsidRPr="000A54FB">
              <w:rPr>
                <w:lang w:eastAsia="en-US"/>
              </w:rPr>
              <w:t>Муниципальные кинотеатры</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109"/>
            </w:pPr>
            <w:r w:rsidRPr="000A54FB">
              <w:t>Количество действующих муниципальных кинотеатров</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jc w:val="center"/>
              <w:rPr>
                <w:lang w:eastAsia="en-US"/>
              </w:rPr>
            </w:pPr>
            <w:r w:rsidRPr="000A54FB">
              <w:rPr>
                <w:lang w:eastAsia="en-US"/>
              </w:rPr>
              <w:t>2</w:t>
            </w:r>
          </w:p>
        </w:tc>
        <w:tc>
          <w:tcPr>
            <w:tcW w:w="561"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jc w:val="center"/>
              <w:rPr>
                <w:lang w:eastAsia="en-US"/>
              </w:rPr>
            </w:pPr>
            <w:r w:rsidRPr="000A54FB">
              <w:rPr>
                <w:lang w:eastAsia="en-US"/>
              </w:rPr>
              <w:t>2</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jc w:val="center"/>
              <w:rPr>
                <w:lang w:eastAsia="en-US"/>
              </w:rPr>
            </w:pPr>
            <w:r w:rsidRPr="000A54FB">
              <w:rPr>
                <w:lang w:eastAsia="en-US"/>
              </w:rPr>
              <w:t>2</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jc w:val="center"/>
              <w:rPr>
                <w:lang w:eastAsia="en-US"/>
              </w:rPr>
            </w:pPr>
            <w:r w:rsidRPr="000A54FB">
              <w:rPr>
                <w:lang w:eastAsia="en-US"/>
              </w:rPr>
              <w:t>2</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jc w:val="center"/>
              <w:rPr>
                <w:lang w:eastAsia="en-US"/>
              </w:rPr>
            </w:pPr>
            <w:r w:rsidRPr="000A54FB">
              <w:rPr>
                <w:lang w:eastAsia="en-US"/>
              </w:rPr>
              <w:t>2</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pPr>
            <w:r w:rsidRPr="000A54FB">
              <w:t>Число зрителей в муниципальных кинотеатрах</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ind w:left="-57" w:right="-57"/>
            </w:pPr>
            <w:r w:rsidRPr="000A54FB">
              <w:t>Тысяча 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jc w:val="center"/>
            </w:pPr>
            <w:r w:rsidRPr="000A54FB">
              <w:t>502,4</w:t>
            </w:r>
          </w:p>
        </w:tc>
        <w:tc>
          <w:tcPr>
            <w:tcW w:w="561"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50" w:lineRule="exact"/>
              <w:jc w:val="center"/>
            </w:pPr>
            <w:r w:rsidRPr="000A54FB">
              <w:t>514,0</w:t>
            </w:r>
          </w:p>
        </w:tc>
        <w:tc>
          <w:tcPr>
            <w:tcW w:w="530" w:type="pct"/>
            <w:gridSpan w:val="2"/>
            <w:tcMar>
              <w:top w:w="0" w:type="dxa"/>
              <w:bottom w:w="28" w:type="dxa"/>
            </w:tcMar>
          </w:tcPr>
          <w:p w:rsidR="000A54FB" w:rsidRPr="000A54FB" w:rsidRDefault="000A54FB" w:rsidP="00C64C70">
            <w:pPr>
              <w:spacing w:line="250" w:lineRule="exact"/>
              <w:jc w:val="center"/>
            </w:pPr>
            <w:r w:rsidRPr="000A54FB">
              <w:t>518,0</w:t>
            </w:r>
          </w:p>
        </w:tc>
        <w:tc>
          <w:tcPr>
            <w:tcW w:w="528" w:type="pct"/>
            <w:tcMar>
              <w:top w:w="0" w:type="dxa"/>
              <w:bottom w:w="28" w:type="dxa"/>
            </w:tcMar>
          </w:tcPr>
          <w:p w:rsidR="000A54FB" w:rsidRPr="000A54FB" w:rsidRDefault="000A54FB" w:rsidP="00C64C70">
            <w:pPr>
              <w:spacing w:line="250" w:lineRule="exact"/>
              <w:jc w:val="center"/>
            </w:pPr>
            <w:r w:rsidRPr="000A54FB">
              <w:t>521,0</w:t>
            </w:r>
          </w:p>
        </w:tc>
        <w:tc>
          <w:tcPr>
            <w:tcW w:w="526" w:type="pct"/>
            <w:tcMar>
              <w:top w:w="0" w:type="dxa"/>
              <w:bottom w:w="28" w:type="dxa"/>
            </w:tcMar>
          </w:tcPr>
          <w:p w:rsidR="000A54FB" w:rsidRPr="000A54FB" w:rsidRDefault="000A54FB" w:rsidP="00C64C70">
            <w:pPr>
              <w:spacing w:line="250" w:lineRule="exact"/>
              <w:jc w:val="center"/>
            </w:pPr>
            <w:r w:rsidRPr="000A54FB">
              <w:t>524,0</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54FB" w:rsidRPr="000A54FB" w:rsidRDefault="000A54FB" w:rsidP="00C64C70">
            <w:pPr>
              <w:autoSpaceDE w:val="0"/>
              <w:autoSpaceDN w:val="0"/>
              <w:adjustRightInd w:val="0"/>
              <w:spacing w:line="250" w:lineRule="exact"/>
              <w:rPr>
                <w:kern w:val="24"/>
              </w:rPr>
            </w:pPr>
          </w:p>
          <w:p w:rsidR="000A54FB" w:rsidRPr="000A54FB" w:rsidRDefault="00317787" w:rsidP="00C64C70">
            <w:pPr>
              <w:spacing w:line="250" w:lineRule="exact"/>
              <w:ind w:left="-57" w:right="-57"/>
              <w:rPr>
                <w:kern w:val="24"/>
              </w:rPr>
            </w:pPr>
            <w:r w:rsidRPr="00317787">
              <w:rPr>
                <w:kern w:val="24"/>
                <w:sz w:val="22"/>
                <w:szCs w:val="22"/>
                <w:vertAlign w:val="superscript"/>
              </w:rPr>
              <w:t>1</w:t>
            </w:r>
            <w:r>
              <w:rPr>
                <w:kern w:val="24"/>
                <w:sz w:val="22"/>
                <w:szCs w:val="22"/>
              </w:rPr>
              <w:t> </w:t>
            </w:r>
            <w:r w:rsidR="000A54FB" w:rsidRPr="000A54FB">
              <w:rPr>
                <w:kern w:val="24"/>
                <w:sz w:val="22"/>
                <w:szCs w:val="22"/>
              </w:rPr>
              <w:t>С учетом Государственного автономного учреждения культуры Свердловской области «Уральский государственный театр эстрады».</w:t>
            </w:r>
          </w:p>
          <w:p w:rsidR="000A54FB" w:rsidRDefault="00317787" w:rsidP="00C64C70">
            <w:pPr>
              <w:spacing w:line="250" w:lineRule="exact"/>
              <w:ind w:left="-57" w:right="-57"/>
              <w:rPr>
                <w:sz w:val="22"/>
                <w:szCs w:val="22"/>
              </w:rPr>
            </w:pPr>
            <w:r w:rsidRPr="00317787">
              <w:rPr>
                <w:kern w:val="24"/>
                <w:sz w:val="22"/>
                <w:szCs w:val="22"/>
                <w:vertAlign w:val="superscript"/>
              </w:rPr>
              <w:t>2</w:t>
            </w:r>
            <w:r>
              <w:rPr>
                <w:kern w:val="24"/>
                <w:sz w:val="22"/>
                <w:szCs w:val="22"/>
              </w:rPr>
              <w:t> </w:t>
            </w:r>
            <w:r w:rsidR="000A54FB" w:rsidRPr="000A54FB">
              <w:rPr>
                <w:sz w:val="22"/>
                <w:szCs w:val="22"/>
              </w:rPr>
              <w:t>С учетом Камерного театра в составе Муниципального бюджетного учреждения культуры «Объединенный музей писателей Урала».</w:t>
            </w:r>
          </w:p>
          <w:p w:rsidR="00317787" w:rsidRDefault="00317787" w:rsidP="00C64C70">
            <w:pPr>
              <w:spacing w:line="250" w:lineRule="exact"/>
              <w:ind w:left="-57" w:right="-57"/>
              <w:rPr>
                <w:sz w:val="22"/>
                <w:szCs w:val="22"/>
              </w:rPr>
            </w:pPr>
          </w:p>
          <w:p w:rsidR="00317787" w:rsidRPr="000A54FB" w:rsidRDefault="00317787" w:rsidP="00C64C70">
            <w:pPr>
              <w:spacing w:line="250" w:lineRule="exact"/>
              <w:ind w:left="-57" w:right="-57"/>
            </w:pP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jc w:val="center"/>
              <w:rPr>
                <w:lang w:eastAsia="en-US"/>
              </w:rPr>
            </w:pPr>
            <w:r w:rsidRPr="000A54FB">
              <w:rPr>
                <w:lang w:eastAsia="en-US"/>
              </w:rPr>
              <w:lastRenderedPageBreak/>
              <w:t>Музеи и учреждения, ведущие профессиональную музейную деятельность</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rPr>
                <w:bCs/>
              </w:rPr>
            </w:pPr>
            <w:r w:rsidRPr="000A54FB">
              <w:t xml:space="preserve">Количество государственных и муниципальных музеев </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jc w:val="center"/>
              <w:rPr>
                <w:lang w:eastAsia="en-US"/>
              </w:rPr>
            </w:pPr>
            <w:r w:rsidRPr="000A54FB">
              <w:rPr>
                <w:lang w:eastAsia="en-US"/>
              </w:rPr>
              <w:t>12</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jc w:val="center"/>
              <w:rPr>
                <w:lang w:eastAsia="en-US"/>
              </w:rPr>
            </w:pPr>
            <w:r w:rsidRPr="000A54FB">
              <w:rPr>
                <w:lang w:eastAsia="en-US"/>
              </w:rPr>
              <w:t>12</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jc w:val="center"/>
              <w:rPr>
                <w:lang w:eastAsia="en-US"/>
              </w:rPr>
            </w:pPr>
            <w:r w:rsidRPr="000A54FB">
              <w:rPr>
                <w:lang w:eastAsia="en-US"/>
              </w:rPr>
              <w:t>12</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jc w:val="center"/>
              <w:rPr>
                <w:lang w:eastAsia="en-US"/>
              </w:rPr>
            </w:pPr>
            <w:r w:rsidRPr="000A54FB">
              <w:rPr>
                <w:lang w:eastAsia="en-US"/>
              </w:rPr>
              <w:t>12</w:t>
            </w:r>
          </w:p>
        </w:tc>
        <w:tc>
          <w:tcPr>
            <w:tcW w:w="52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jc w:val="center"/>
              <w:rPr>
                <w:lang w:eastAsia="en-US"/>
              </w:rPr>
            </w:pPr>
            <w:r w:rsidRPr="000A54FB">
              <w:rPr>
                <w:lang w:eastAsia="en-US"/>
              </w:rPr>
              <w:t>12</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198" w:right="-113"/>
            </w:pPr>
            <w:r w:rsidRPr="000A54FB">
              <w:rPr>
                <w:lang w:eastAsia="en-US"/>
              </w:rPr>
              <w:t>в том числе муниципальных</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jc w:val="center"/>
              <w:rPr>
                <w:lang w:eastAsia="en-US"/>
              </w:rPr>
            </w:pPr>
            <w:r w:rsidRPr="000A54FB">
              <w:rPr>
                <w:lang w:eastAsia="en-US"/>
              </w:rPr>
              <w:t>5</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jc w:val="center"/>
              <w:rPr>
                <w:lang w:eastAsia="en-US"/>
              </w:rPr>
            </w:pPr>
            <w:r w:rsidRPr="000A54FB">
              <w:rPr>
                <w:lang w:eastAsia="en-US"/>
              </w:rPr>
              <w:t>5</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jc w:val="center"/>
              <w:rPr>
                <w:lang w:eastAsia="en-US"/>
              </w:rPr>
            </w:pPr>
            <w:r w:rsidRPr="000A54FB">
              <w:rPr>
                <w:lang w:eastAsia="en-US"/>
              </w:rPr>
              <w:t>5</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jc w:val="center"/>
              <w:rPr>
                <w:lang w:eastAsia="en-US"/>
              </w:rPr>
            </w:pPr>
            <w:r w:rsidRPr="000A54FB">
              <w:rPr>
                <w:lang w:eastAsia="en-US"/>
              </w:rPr>
              <w:t>5</w:t>
            </w:r>
          </w:p>
        </w:tc>
        <w:tc>
          <w:tcPr>
            <w:tcW w:w="52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jc w:val="center"/>
              <w:rPr>
                <w:lang w:eastAsia="en-US"/>
              </w:rPr>
            </w:pPr>
            <w:r w:rsidRPr="000A54FB">
              <w:rPr>
                <w:lang w:eastAsia="en-US"/>
              </w:rPr>
              <w:t>5</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pPr>
            <w:r w:rsidRPr="000A54FB">
              <w:t>Количество посетителей в муниципальных музеях (без выездных выставок)</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pPr>
            <w:r w:rsidRPr="000A54FB">
              <w:t>Тысяча человек</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40" w:lineRule="exact"/>
              <w:jc w:val="center"/>
            </w:pPr>
            <w:r w:rsidRPr="000A54FB">
              <w:t>403,1</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before="40" w:line="240" w:lineRule="exact"/>
              <w:jc w:val="center"/>
            </w:pPr>
            <w:r w:rsidRPr="000A54FB">
              <w:t>397</w:t>
            </w:r>
            <w:r w:rsidRPr="000A54FB">
              <w:rPr>
                <w:vertAlign w:val="superscript"/>
              </w:rPr>
              <w:t>1</w:t>
            </w:r>
          </w:p>
        </w:tc>
        <w:tc>
          <w:tcPr>
            <w:tcW w:w="530" w:type="pct"/>
            <w:gridSpan w:val="2"/>
            <w:tcMar>
              <w:top w:w="0" w:type="dxa"/>
              <w:bottom w:w="0" w:type="dxa"/>
            </w:tcMar>
          </w:tcPr>
          <w:p w:rsidR="000A54FB" w:rsidRPr="000A54FB" w:rsidRDefault="000A54FB" w:rsidP="00C64C70">
            <w:pPr>
              <w:spacing w:before="40" w:line="240" w:lineRule="exact"/>
              <w:jc w:val="center"/>
            </w:pPr>
            <w:r w:rsidRPr="000A54FB">
              <w:t>398</w:t>
            </w:r>
          </w:p>
        </w:tc>
        <w:tc>
          <w:tcPr>
            <w:tcW w:w="528" w:type="pct"/>
            <w:tcMar>
              <w:top w:w="0" w:type="dxa"/>
              <w:bottom w:w="0" w:type="dxa"/>
            </w:tcMar>
          </w:tcPr>
          <w:p w:rsidR="000A54FB" w:rsidRPr="000A54FB" w:rsidRDefault="000A54FB" w:rsidP="00C64C70">
            <w:pPr>
              <w:spacing w:before="40" w:line="240" w:lineRule="exact"/>
              <w:jc w:val="center"/>
            </w:pPr>
            <w:r w:rsidRPr="000A54FB">
              <w:t>399</w:t>
            </w:r>
          </w:p>
        </w:tc>
        <w:tc>
          <w:tcPr>
            <w:tcW w:w="526" w:type="pct"/>
            <w:tcMar>
              <w:top w:w="0" w:type="dxa"/>
              <w:bottom w:w="0" w:type="dxa"/>
            </w:tcMar>
          </w:tcPr>
          <w:p w:rsidR="000A54FB" w:rsidRPr="000A54FB" w:rsidRDefault="000A54FB" w:rsidP="00C64C70">
            <w:pPr>
              <w:spacing w:before="40" w:line="240" w:lineRule="exact"/>
              <w:jc w:val="center"/>
            </w:pPr>
            <w:r w:rsidRPr="000A54FB">
              <w:t>404</w:t>
            </w:r>
            <w:r w:rsidRPr="000A54FB">
              <w:rPr>
                <w:vertAlign w:val="superscript"/>
              </w:rPr>
              <w:t>2</w:t>
            </w:r>
          </w:p>
        </w:tc>
      </w:tr>
      <w:tr w:rsidR="000A54FB" w:rsidRPr="000A54FB" w:rsidTr="00C64C70">
        <w:trPr>
          <w:trHeight w:val="262"/>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jc w:val="center"/>
              <w:rPr>
                <w:lang w:eastAsia="en-US"/>
              </w:rPr>
            </w:pPr>
            <w:r w:rsidRPr="000A54FB">
              <w:rPr>
                <w:lang w:eastAsia="en-US"/>
              </w:rPr>
              <w:t>Библиотечное обслуживание</w:t>
            </w:r>
          </w:p>
        </w:tc>
      </w:tr>
      <w:tr w:rsidR="000A54FB" w:rsidRPr="000A54FB" w:rsidTr="00C64C70">
        <w:trPr>
          <w:trHeight w:val="331"/>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40" w:lineRule="exact"/>
              <w:ind w:left="-57" w:right="-109"/>
            </w:pPr>
            <w:r w:rsidRPr="000A54FB">
              <w:t>Количество общедоступных библиотек</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hideMark/>
          </w:tcPr>
          <w:p w:rsidR="000A54FB" w:rsidRPr="000A54FB" w:rsidRDefault="000A54FB" w:rsidP="00C64C70">
            <w:pPr>
              <w:spacing w:line="240"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jc w:val="center"/>
              <w:rPr>
                <w:lang w:eastAsia="en-US"/>
              </w:rPr>
            </w:pPr>
            <w:r w:rsidRPr="000A54FB">
              <w:rPr>
                <w:lang w:eastAsia="en-US"/>
              </w:rPr>
              <w:t>47</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jc w:val="center"/>
              <w:rPr>
                <w:lang w:eastAsia="en-US"/>
              </w:rPr>
            </w:pPr>
            <w:r w:rsidRPr="000A54FB">
              <w:rPr>
                <w:lang w:eastAsia="en-US"/>
              </w:rPr>
              <w:t>47</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jc w:val="center"/>
              <w:rPr>
                <w:lang w:eastAsia="en-US"/>
              </w:rPr>
            </w:pPr>
            <w:r w:rsidRPr="000A54FB">
              <w:rPr>
                <w:lang w:eastAsia="en-US"/>
              </w:rPr>
              <w:t>47</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jc w:val="center"/>
              <w:rPr>
                <w:lang w:eastAsia="en-US"/>
              </w:rPr>
            </w:pPr>
            <w:r w:rsidRPr="000A54FB">
              <w:rPr>
                <w:lang w:eastAsia="en-US"/>
              </w:rPr>
              <w:t>47</w:t>
            </w:r>
          </w:p>
        </w:tc>
        <w:tc>
          <w:tcPr>
            <w:tcW w:w="52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jc w:val="center"/>
              <w:rPr>
                <w:lang w:eastAsia="en-US"/>
              </w:rPr>
            </w:pPr>
            <w:r w:rsidRPr="000A54FB">
              <w:rPr>
                <w:lang w:eastAsia="en-US"/>
              </w:rPr>
              <w:t>47</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198" w:right="-109"/>
            </w:pPr>
            <w:r w:rsidRPr="000A54FB">
              <w:t>в том числе муниципальных</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jc w:val="center"/>
              <w:rPr>
                <w:lang w:eastAsia="en-US"/>
              </w:rPr>
            </w:pPr>
            <w:r w:rsidRPr="000A54FB">
              <w:rPr>
                <w:lang w:eastAsia="en-US"/>
              </w:rPr>
              <w:t>42</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jc w:val="center"/>
              <w:rPr>
                <w:lang w:eastAsia="en-US"/>
              </w:rPr>
            </w:pPr>
            <w:r w:rsidRPr="000A54FB">
              <w:rPr>
                <w:lang w:eastAsia="en-US"/>
              </w:rPr>
              <w:t>42</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jc w:val="center"/>
              <w:rPr>
                <w:lang w:eastAsia="en-US"/>
              </w:rPr>
            </w:pPr>
            <w:r w:rsidRPr="000A54FB">
              <w:rPr>
                <w:lang w:eastAsia="en-US"/>
              </w:rPr>
              <w:t>42</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jc w:val="center"/>
              <w:rPr>
                <w:lang w:eastAsia="en-US"/>
              </w:rPr>
            </w:pPr>
            <w:r w:rsidRPr="000A54FB">
              <w:rPr>
                <w:lang w:eastAsia="en-US"/>
              </w:rPr>
              <w:t>42</w:t>
            </w:r>
          </w:p>
        </w:tc>
        <w:tc>
          <w:tcPr>
            <w:tcW w:w="52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jc w:val="center"/>
              <w:rPr>
                <w:lang w:eastAsia="en-US"/>
              </w:rPr>
            </w:pPr>
            <w:r w:rsidRPr="000A54FB">
              <w:rPr>
                <w:lang w:eastAsia="en-US"/>
              </w:rPr>
              <w:t>42</w:t>
            </w:r>
          </w:p>
        </w:tc>
      </w:tr>
      <w:tr w:rsidR="000A54FB" w:rsidRPr="000A54FB" w:rsidTr="00C64C70">
        <w:trPr>
          <w:trHeight w:val="551"/>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57" w:right="-109"/>
            </w:pPr>
            <w:r w:rsidRPr="000A54FB">
              <w:t>Книжный фонд муниципальных библиотек</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40" w:lineRule="exact"/>
              <w:ind w:left="-102" w:right="-85"/>
              <w:rPr>
                <w:spacing w:val="-8"/>
              </w:rPr>
            </w:pPr>
            <w:r w:rsidRPr="000A54FB">
              <w:rPr>
                <w:spacing w:val="-8"/>
              </w:rPr>
              <w:t>Тысяча экземпляров</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0A54FB" w:rsidRPr="000A54FB" w:rsidRDefault="000A54FB" w:rsidP="00C64C70">
            <w:pPr>
              <w:spacing w:line="240" w:lineRule="exact"/>
              <w:jc w:val="center"/>
            </w:pPr>
            <w:r w:rsidRPr="000A54FB">
              <w:t>1290,4</w:t>
            </w:r>
          </w:p>
        </w:tc>
        <w:tc>
          <w:tcPr>
            <w:tcW w:w="561" w:type="pct"/>
            <w:tcBorders>
              <w:top w:val="single" w:sz="4" w:space="0" w:color="auto"/>
              <w:left w:val="nil"/>
              <w:bottom w:val="single" w:sz="4" w:space="0" w:color="auto"/>
              <w:right w:val="single" w:sz="4" w:space="0" w:color="auto"/>
            </w:tcBorders>
            <w:shd w:val="clear" w:color="auto" w:fill="auto"/>
            <w:tcMar>
              <w:top w:w="0" w:type="dxa"/>
              <w:bottom w:w="0" w:type="dxa"/>
            </w:tcMar>
          </w:tcPr>
          <w:p w:rsidR="000A54FB" w:rsidRPr="000A54FB" w:rsidRDefault="000A54FB" w:rsidP="00C64C70">
            <w:pPr>
              <w:spacing w:line="240" w:lineRule="exact"/>
              <w:jc w:val="center"/>
            </w:pPr>
            <w:r w:rsidRPr="000A54FB">
              <w:t>1300,9</w:t>
            </w:r>
          </w:p>
        </w:tc>
        <w:tc>
          <w:tcPr>
            <w:tcW w:w="530" w:type="pct"/>
            <w:gridSpan w:val="2"/>
            <w:tcBorders>
              <w:top w:val="single" w:sz="4" w:space="0" w:color="auto"/>
              <w:left w:val="nil"/>
              <w:bottom w:val="single" w:sz="4" w:space="0" w:color="auto"/>
              <w:right w:val="single" w:sz="4" w:space="0" w:color="auto"/>
            </w:tcBorders>
            <w:shd w:val="clear" w:color="auto" w:fill="auto"/>
            <w:tcMar>
              <w:top w:w="0" w:type="dxa"/>
              <w:bottom w:w="0" w:type="dxa"/>
            </w:tcMar>
          </w:tcPr>
          <w:p w:rsidR="000A54FB" w:rsidRPr="000A54FB" w:rsidRDefault="000A54FB" w:rsidP="00C64C70">
            <w:pPr>
              <w:spacing w:line="240" w:lineRule="exact"/>
              <w:jc w:val="center"/>
            </w:pPr>
            <w:r w:rsidRPr="000A54FB">
              <w:t>1300,9</w:t>
            </w:r>
          </w:p>
        </w:tc>
        <w:tc>
          <w:tcPr>
            <w:tcW w:w="528" w:type="pct"/>
            <w:tcBorders>
              <w:top w:val="single" w:sz="4" w:space="0" w:color="auto"/>
              <w:left w:val="nil"/>
              <w:bottom w:val="single" w:sz="4" w:space="0" w:color="auto"/>
              <w:right w:val="single" w:sz="4" w:space="0" w:color="auto"/>
            </w:tcBorders>
            <w:shd w:val="clear" w:color="auto" w:fill="auto"/>
            <w:tcMar>
              <w:top w:w="0" w:type="dxa"/>
              <w:bottom w:w="0" w:type="dxa"/>
            </w:tcMar>
          </w:tcPr>
          <w:p w:rsidR="000A54FB" w:rsidRPr="000A54FB" w:rsidRDefault="000A54FB" w:rsidP="00C64C70">
            <w:pPr>
              <w:spacing w:line="240" w:lineRule="exact"/>
              <w:jc w:val="center"/>
            </w:pPr>
            <w:r w:rsidRPr="000A54FB">
              <w:t>1310,9</w:t>
            </w:r>
          </w:p>
        </w:tc>
        <w:tc>
          <w:tcPr>
            <w:tcW w:w="526" w:type="pct"/>
            <w:tcBorders>
              <w:top w:val="single" w:sz="4" w:space="0" w:color="auto"/>
              <w:left w:val="nil"/>
              <w:bottom w:val="single" w:sz="4" w:space="0" w:color="auto"/>
              <w:right w:val="single" w:sz="4" w:space="0" w:color="auto"/>
            </w:tcBorders>
            <w:shd w:val="clear" w:color="auto" w:fill="auto"/>
            <w:tcMar>
              <w:top w:w="0" w:type="dxa"/>
              <w:bottom w:w="0" w:type="dxa"/>
            </w:tcMar>
          </w:tcPr>
          <w:p w:rsidR="000A54FB" w:rsidRPr="000A54FB" w:rsidRDefault="000A54FB" w:rsidP="00C64C70">
            <w:pPr>
              <w:spacing w:line="240" w:lineRule="exact"/>
              <w:jc w:val="center"/>
            </w:pPr>
            <w:r w:rsidRPr="000A54FB">
              <w:t>1320,9</w:t>
            </w:r>
          </w:p>
        </w:tc>
      </w:tr>
      <w:tr w:rsidR="000A54FB" w:rsidRPr="000A54FB" w:rsidTr="00C64C70">
        <w:trPr>
          <w:trHeight w:val="284"/>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jc w:val="center"/>
              <w:rPr>
                <w:lang w:eastAsia="en-US"/>
              </w:rPr>
            </w:pPr>
            <w:r w:rsidRPr="000A54FB">
              <w:rPr>
                <w:b/>
                <w:lang w:eastAsia="en-US"/>
              </w:rPr>
              <w:t>Физическая культура и спорт</w:t>
            </w:r>
          </w:p>
        </w:tc>
      </w:tr>
      <w:tr w:rsidR="000A54FB" w:rsidRPr="000A54FB" w:rsidTr="00C64C70">
        <w:trPr>
          <w:trHeight w:val="284"/>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57" w:right="-113"/>
            </w:pPr>
            <w:r w:rsidRPr="000A54FB">
              <w:t>Численность занимающихся физической культурой и спортом</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57" w:right="-57"/>
            </w:pPr>
            <w:r w:rsidRPr="000A54FB">
              <w:t>Тысяча человек</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jc w:val="center"/>
            </w:pPr>
            <w:r w:rsidRPr="000A54FB">
              <w:t>497,5</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jc w:val="center"/>
            </w:pPr>
            <w:r w:rsidRPr="000A54FB">
              <w:t>532,8</w:t>
            </w:r>
          </w:p>
        </w:tc>
        <w:tc>
          <w:tcPr>
            <w:tcW w:w="530" w:type="pct"/>
            <w:gridSpan w:val="2"/>
            <w:tcMar>
              <w:top w:w="0" w:type="dxa"/>
              <w:left w:w="108" w:type="dxa"/>
              <w:bottom w:w="0" w:type="dxa"/>
              <w:right w:w="108" w:type="dxa"/>
            </w:tcMar>
          </w:tcPr>
          <w:p w:rsidR="000A54FB" w:rsidRPr="000A54FB" w:rsidRDefault="000A54FB" w:rsidP="00C64C70">
            <w:pPr>
              <w:spacing w:line="240" w:lineRule="exact"/>
              <w:jc w:val="center"/>
            </w:pPr>
            <w:r w:rsidRPr="000A54FB">
              <w:t>568,3</w:t>
            </w:r>
          </w:p>
        </w:tc>
        <w:tc>
          <w:tcPr>
            <w:tcW w:w="528" w:type="pct"/>
            <w:tcMar>
              <w:top w:w="0" w:type="dxa"/>
              <w:left w:w="108" w:type="dxa"/>
              <w:bottom w:w="0" w:type="dxa"/>
              <w:right w:w="108" w:type="dxa"/>
            </w:tcMar>
          </w:tcPr>
          <w:p w:rsidR="000A54FB" w:rsidRPr="000A54FB" w:rsidRDefault="000A54FB" w:rsidP="00C64C70">
            <w:pPr>
              <w:spacing w:line="240" w:lineRule="exact"/>
              <w:jc w:val="center"/>
            </w:pPr>
            <w:r w:rsidRPr="000A54FB">
              <w:t>603,5</w:t>
            </w:r>
          </w:p>
        </w:tc>
        <w:tc>
          <w:tcPr>
            <w:tcW w:w="526" w:type="pct"/>
            <w:tcMar>
              <w:top w:w="0" w:type="dxa"/>
              <w:left w:w="108" w:type="dxa"/>
              <w:bottom w:w="0" w:type="dxa"/>
              <w:right w:w="108" w:type="dxa"/>
            </w:tcMar>
          </w:tcPr>
          <w:p w:rsidR="000A54FB" w:rsidRPr="000A54FB" w:rsidRDefault="000A54FB" w:rsidP="00C64C70">
            <w:pPr>
              <w:spacing w:line="240" w:lineRule="exact"/>
              <w:jc w:val="center"/>
            </w:pPr>
            <w:r w:rsidRPr="000A54FB">
              <w:t>639,0</w:t>
            </w:r>
          </w:p>
        </w:tc>
      </w:tr>
      <w:tr w:rsidR="000A54FB" w:rsidRPr="000A54FB" w:rsidTr="00C64C70">
        <w:trPr>
          <w:trHeight w:val="284"/>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57" w:right="-113"/>
            </w:pPr>
            <w:r w:rsidRPr="000A54FB">
              <w:t>Количество спортивных сооружений, в том числе</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2055</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2368</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2379</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2390</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2400</w:t>
            </w:r>
          </w:p>
        </w:tc>
      </w:tr>
      <w:tr w:rsidR="000A54FB" w:rsidRPr="000A54FB" w:rsidTr="00C64C70">
        <w:trPr>
          <w:trHeight w:val="284"/>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176" w:right="-113"/>
            </w:pPr>
            <w:r w:rsidRPr="000A54FB">
              <w:t>стадионов</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7</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7</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7</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7</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7</w:t>
            </w:r>
          </w:p>
        </w:tc>
      </w:tr>
      <w:tr w:rsidR="000A54FB" w:rsidRPr="000A54FB" w:rsidTr="00C64C70">
        <w:trPr>
          <w:trHeight w:val="316"/>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40" w:lineRule="exact"/>
              <w:ind w:left="177" w:right="-113"/>
            </w:pPr>
            <w:r w:rsidRPr="000A54FB">
              <w:t>спортивных залов</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40"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372</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rPr>
                <w:lang w:val="en-US"/>
              </w:rPr>
            </w:pPr>
            <w:r w:rsidRPr="000A54FB">
              <w:t>37</w:t>
            </w:r>
            <w:r w:rsidRPr="000A54FB">
              <w:rPr>
                <w:lang w:val="en-US"/>
              </w:rPr>
              <w:t>5</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378</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380</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382</w:t>
            </w:r>
          </w:p>
        </w:tc>
      </w:tr>
      <w:tr w:rsidR="000A54FB" w:rsidRPr="000A54FB" w:rsidTr="00C64C70">
        <w:trPr>
          <w:trHeight w:val="284"/>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177" w:right="-113"/>
            </w:pPr>
            <w:r w:rsidRPr="000A54FB">
              <w:t>плавательных бассейнов</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pPr>
            <w:r w:rsidRPr="000A54FB">
              <w:t>64</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rPr>
                <w:vertAlign w:val="superscript"/>
              </w:rPr>
            </w:pPr>
            <w:r w:rsidRPr="000A54FB">
              <w:t>46</w:t>
            </w:r>
            <w:r w:rsidRPr="000A54FB">
              <w:rPr>
                <w:vertAlign w:val="superscript"/>
              </w:rPr>
              <w:t>3</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pPr>
            <w:r w:rsidRPr="000A54FB">
              <w:t>47</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pPr>
            <w:r w:rsidRPr="000A54FB">
              <w:t>47</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pPr>
            <w:r w:rsidRPr="000A54FB">
              <w:t>49</w:t>
            </w:r>
          </w:p>
        </w:tc>
      </w:tr>
      <w:tr w:rsidR="000A54FB" w:rsidRPr="000A54FB" w:rsidTr="00C64C70">
        <w:trPr>
          <w:trHeight w:val="284"/>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177" w:right="-113"/>
            </w:pPr>
            <w:r w:rsidRPr="000A54FB">
              <w:t>крытых спортивных объектов с искусственным льдом</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9</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10</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rPr>
                <w:lang w:val="en-US"/>
              </w:rPr>
            </w:pPr>
            <w:r w:rsidRPr="000A54FB">
              <w:t>1</w:t>
            </w:r>
            <w:r w:rsidRPr="000A54FB">
              <w:rPr>
                <w:lang w:val="en-US"/>
              </w:rPr>
              <w:t>0</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11</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11</w:t>
            </w:r>
          </w:p>
        </w:tc>
      </w:tr>
      <w:tr w:rsidR="000A54FB" w:rsidRPr="000A54FB" w:rsidTr="00C64C70">
        <w:trPr>
          <w:trHeight w:val="284"/>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177" w:right="-113"/>
            </w:pPr>
            <w:r w:rsidRPr="000A54FB">
              <w:t>лыжных баз</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11</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11</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11</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11</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12</w:t>
            </w:r>
          </w:p>
        </w:tc>
      </w:tr>
      <w:tr w:rsidR="000A54FB" w:rsidRPr="000A54FB" w:rsidTr="00C64C70">
        <w:trPr>
          <w:trHeight w:val="284"/>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177" w:right="-113"/>
            </w:pPr>
            <w:r w:rsidRPr="000A54FB">
              <w:t>манежей</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6</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6</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6</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6</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6</w:t>
            </w:r>
          </w:p>
        </w:tc>
      </w:tr>
      <w:tr w:rsidR="000A54FB" w:rsidRPr="000A54FB" w:rsidTr="00C64C70">
        <w:trPr>
          <w:trHeight w:val="284"/>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177" w:right="-113"/>
            </w:pPr>
            <w:r w:rsidRPr="000A54FB">
              <w:t>плоскостных спортивных сооружений</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pPr>
            <w:r w:rsidRPr="000A54FB">
              <w:t>1034</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rPr>
                <w:vertAlign w:val="superscript"/>
              </w:rPr>
            </w:pPr>
            <w:r w:rsidRPr="000A54FB">
              <w:t>1338</w:t>
            </w:r>
            <w:r w:rsidRPr="000A54FB">
              <w:rPr>
                <w:vertAlign w:val="superscript"/>
              </w:rPr>
              <w:t>4</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pPr>
            <w:r w:rsidRPr="000A54FB">
              <w:t>1342</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pPr>
            <w:r w:rsidRPr="000A54FB">
              <w:t>1343</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pPr>
            <w:r w:rsidRPr="000A54FB">
              <w:t>1344</w:t>
            </w:r>
          </w:p>
        </w:tc>
      </w:tr>
      <w:tr w:rsidR="000A54FB" w:rsidRPr="000A54FB" w:rsidTr="00C64C70">
        <w:trPr>
          <w:trHeight w:val="284"/>
          <w:jc w:val="center"/>
        </w:trPr>
        <w:tc>
          <w:tcPr>
            <w:tcW w:w="5000" w:type="pct"/>
            <w:gridSpan w:val="8"/>
            <w:tcBorders>
              <w:top w:val="single" w:sz="4" w:space="0" w:color="auto"/>
              <w:left w:val="single" w:sz="4" w:space="0" w:color="auto"/>
              <w:bottom w:val="single" w:sz="4" w:space="0" w:color="auto"/>
            </w:tcBorders>
            <w:tcMar>
              <w:top w:w="0" w:type="dxa"/>
              <w:left w:w="108" w:type="dxa"/>
              <w:bottom w:w="0" w:type="dxa"/>
              <w:right w:w="108" w:type="dxa"/>
            </w:tcMar>
            <w:vAlign w:val="center"/>
          </w:tcPr>
          <w:p w:rsidR="000A54FB" w:rsidRPr="000A54FB" w:rsidRDefault="000A54FB" w:rsidP="00C64C70">
            <w:pPr>
              <w:spacing w:line="240" w:lineRule="exact"/>
              <w:ind w:left="-57" w:right="-57"/>
            </w:pPr>
          </w:p>
          <w:p w:rsidR="000A54FB" w:rsidRPr="000A54FB" w:rsidRDefault="000A54FB" w:rsidP="00317787">
            <w:pPr>
              <w:spacing w:line="240" w:lineRule="exact"/>
              <w:ind w:left="174" w:right="-57" w:hanging="142"/>
            </w:pPr>
            <w:r w:rsidRPr="00317787">
              <w:rPr>
                <w:sz w:val="22"/>
                <w:szCs w:val="22"/>
                <w:vertAlign w:val="superscript"/>
              </w:rPr>
              <w:t>1</w:t>
            </w:r>
            <w:r w:rsidR="00317787" w:rsidRPr="00317787">
              <w:rPr>
                <w:sz w:val="22"/>
                <w:szCs w:val="22"/>
                <w:vertAlign w:val="superscript"/>
              </w:rPr>
              <w:t> </w:t>
            </w:r>
            <w:r w:rsidRPr="000A54FB">
              <w:rPr>
                <w:sz w:val="22"/>
                <w:szCs w:val="22"/>
              </w:rPr>
              <w:t xml:space="preserve">Приостановление работы филиала Муниципального автономного учреждения культуры «Екатеринбургский музей изобразительных искусств» </w:t>
            </w:r>
            <w:r w:rsidR="00317787">
              <w:rPr>
                <w:sz w:val="22"/>
                <w:szCs w:val="22"/>
              </w:rPr>
              <w:br/>
            </w:r>
            <w:r w:rsidRPr="000A54FB">
              <w:rPr>
                <w:sz w:val="22"/>
                <w:szCs w:val="22"/>
              </w:rPr>
              <w:t>по адресу: ул. Вайнера, 11 ввиду создания культурно-просветительского центра «Эрмитаж-Урал».</w:t>
            </w:r>
          </w:p>
          <w:p w:rsidR="000A54FB" w:rsidRPr="000A54FB" w:rsidRDefault="000A54FB" w:rsidP="00317787">
            <w:pPr>
              <w:spacing w:line="240" w:lineRule="exact"/>
              <w:ind w:left="174" w:right="-57" w:hanging="142"/>
            </w:pPr>
            <w:r w:rsidRPr="00317787">
              <w:rPr>
                <w:sz w:val="22"/>
                <w:szCs w:val="22"/>
                <w:vertAlign w:val="superscript"/>
              </w:rPr>
              <w:t>2</w:t>
            </w:r>
            <w:r w:rsidR="00317787">
              <w:rPr>
                <w:sz w:val="22"/>
                <w:szCs w:val="22"/>
              </w:rPr>
              <w:t> </w:t>
            </w:r>
            <w:r w:rsidRPr="000A54FB">
              <w:rPr>
                <w:sz w:val="22"/>
                <w:szCs w:val="22"/>
              </w:rPr>
              <w:t>Начало работы культурно-просветительского центра «Эрмитаж-Урал».</w:t>
            </w:r>
          </w:p>
          <w:p w:rsidR="000A54FB" w:rsidRPr="000A54FB" w:rsidRDefault="00317787" w:rsidP="00317787">
            <w:pPr>
              <w:spacing w:line="240" w:lineRule="exact"/>
              <w:ind w:left="174" w:right="-57" w:hanging="142"/>
            </w:pPr>
            <w:r w:rsidRPr="00317787">
              <w:rPr>
                <w:sz w:val="22"/>
                <w:szCs w:val="22"/>
                <w:vertAlign w:val="superscript"/>
              </w:rPr>
              <w:t>3</w:t>
            </w:r>
            <w:r>
              <w:rPr>
                <w:sz w:val="22"/>
                <w:szCs w:val="22"/>
              </w:rPr>
              <w:t> </w:t>
            </w:r>
            <w:r w:rsidR="000A54FB" w:rsidRPr="000A54FB">
              <w:rPr>
                <w:rFonts w:eastAsia="Calibri"/>
                <w:sz w:val="22"/>
                <w:szCs w:val="22"/>
                <w:lang w:eastAsia="en-US"/>
              </w:rPr>
              <w:t>Изменена методика учета плавательных бассейнов. В соответствии с Приказом Росстата от 17.11.2017 № 766 «Об утверждении статистического инструментария для организации Министерством спорта Российской Федерации федерального статистического наблюдения в сфере физической культуры и спорта» учитываются открытые и крытые ванны плавательных бассейнов размером не менее 10 x 6 метров.</w:t>
            </w:r>
          </w:p>
          <w:p w:rsidR="000A54FB" w:rsidRPr="000A54FB" w:rsidRDefault="000A54FB" w:rsidP="00317787">
            <w:pPr>
              <w:spacing w:line="240" w:lineRule="exact"/>
              <w:ind w:left="174" w:right="-57" w:hanging="142"/>
              <w:rPr>
                <w:rFonts w:eastAsia="Calibri"/>
                <w:sz w:val="22"/>
                <w:szCs w:val="22"/>
                <w:lang w:eastAsia="en-US"/>
              </w:rPr>
            </w:pPr>
            <w:r w:rsidRPr="00317787">
              <w:rPr>
                <w:sz w:val="22"/>
                <w:szCs w:val="22"/>
                <w:vertAlign w:val="superscript"/>
              </w:rPr>
              <w:t>4</w:t>
            </w:r>
            <w:r w:rsidR="00317787">
              <w:rPr>
                <w:sz w:val="22"/>
                <w:szCs w:val="22"/>
              </w:rPr>
              <w:t> </w:t>
            </w:r>
            <w:r w:rsidRPr="000A54FB">
              <w:rPr>
                <w:rFonts w:eastAsia="Calibri"/>
                <w:sz w:val="22"/>
                <w:szCs w:val="22"/>
                <w:lang w:eastAsia="en-US"/>
              </w:rPr>
              <w:t xml:space="preserve">Строительство легкоатлетического стадиона, хоккейного корта на территории Муниципального автономного учреждения «Спортивно-оздоровительный комплекс «Калининец», трех площадок для занятий воркаутом, одной площадки на территории </w:t>
            </w:r>
            <w:r w:rsidRPr="000A54FB">
              <w:rPr>
                <w:sz w:val="22"/>
                <w:szCs w:val="22"/>
              </w:rPr>
              <w:t>Муниципального автономного общеобразовательного учреждения средней общеобразовательной школы № 23; включение в сеть спортивных сооружений 298</w:t>
            </w:r>
            <w:r w:rsidRPr="000A54FB">
              <w:rPr>
                <w:rFonts w:eastAsia="Calibri"/>
                <w:sz w:val="22"/>
                <w:szCs w:val="22"/>
                <w:lang w:eastAsia="en-US"/>
              </w:rPr>
              <w:t xml:space="preserve"> ранее неучтенных </w:t>
            </w:r>
            <w:r w:rsidRPr="000A54FB">
              <w:rPr>
                <w:rFonts w:eastAsia="Calibri"/>
                <w:sz w:val="22"/>
                <w:szCs w:val="22"/>
                <w:lang w:eastAsia="en-US"/>
              </w:rPr>
              <w:br/>
              <w:t>спортивных площадок, находящихся в ведении товариществ собственников жилья и управляющих компаний.</w:t>
            </w:r>
          </w:p>
          <w:p w:rsidR="000A54FB" w:rsidRPr="000A54FB" w:rsidRDefault="000A54FB" w:rsidP="00317787">
            <w:pPr>
              <w:spacing w:line="240" w:lineRule="exact"/>
              <w:ind w:left="174" w:right="-57" w:hanging="142"/>
              <w:rPr>
                <w:rFonts w:eastAsia="Calibri"/>
                <w:sz w:val="22"/>
                <w:szCs w:val="22"/>
                <w:lang w:eastAsia="en-US"/>
              </w:rPr>
            </w:pPr>
          </w:p>
          <w:p w:rsidR="000A54FB" w:rsidRPr="000A54FB" w:rsidRDefault="000A54FB" w:rsidP="00C64C70">
            <w:pPr>
              <w:spacing w:line="240" w:lineRule="exact"/>
              <w:ind w:left="-57" w:right="-57"/>
            </w:pPr>
          </w:p>
        </w:tc>
      </w:tr>
      <w:tr w:rsidR="000A54FB" w:rsidRPr="000A54FB" w:rsidTr="00C64C70">
        <w:trPr>
          <w:trHeight w:val="284"/>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113"/>
            </w:pPr>
            <w:r w:rsidRPr="000A54FB">
              <w:lastRenderedPageBreak/>
              <w:t>Количество спортивных школ, детско-юношеских спортивных школ, спортивных школ олимпийского резерва, специализированных детско-юношеских спортивных школ олимпийского резерва, центров спортивной подготовки и училищ олимпийского резерва всех форм собственности</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jc w:val="center"/>
              <w:rPr>
                <w:vertAlign w:val="superscript"/>
              </w:rPr>
            </w:pPr>
            <w:r w:rsidRPr="000A54FB">
              <w:t>41</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jc w:val="center"/>
              <w:rPr>
                <w:lang w:val="en-US"/>
              </w:rPr>
            </w:pPr>
            <w:r w:rsidRPr="000A54FB">
              <w:rPr>
                <w:lang w:val="en-US"/>
              </w:rPr>
              <w:t>41</w:t>
            </w:r>
          </w:p>
        </w:tc>
        <w:tc>
          <w:tcPr>
            <w:tcW w:w="530" w:type="pct"/>
            <w:gridSpan w:val="2"/>
            <w:tcMar>
              <w:top w:w="0" w:type="dxa"/>
              <w:left w:w="108" w:type="dxa"/>
              <w:bottom w:w="0" w:type="dxa"/>
              <w:right w:w="108" w:type="dxa"/>
            </w:tcMar>
          </w:tcPr>
          <w:p w:rsidR="000A54FB" w:rsidRPr="000A54FB" w:rsidRDefault="000A54FB" w:rsidP="00C64C70">
            <w:pPr>
              <w:autoSpaceDE w:val="0"/>
              <w:autoSpaceDN w:val="0"/>
              <w:adjustRightInd w:val="0"/>
              <w:spacing w:line="226" w:lineRule="exact"/>
              <w:jc w:val="center"/>
              <w:rPr>
                <w:lang w:val="en-US"/>
              </w:rPr>
            </w:pPr>
            <w:r w:rsidRPr="000A54FB">
              <w:rPr>
                <w:lang w:val="en-US"/>
              </w:rPr>
              <w:t>41</w:t>
            </w:r>
          </w:p>
        </w:tc>
        <w:tc>
          <w:tcPr>
            <w:tcW w:w="528" w:type="pct"/>
            <w:tcMar>
              <w:top w:w="0" w:type="dxa"/>
              <w:left w:w="108" w:type="dxa"/>
              <w:bottom w:w="0" w:type="dxa"/>
              <w:right w:w="108" w:type="dxa"/>
            </w:tcMar>
          </w:tcPr>
          <w:p w:rsidR="000A54FB" w:rsidRPr="000A54FB" w:rsidRDefault="000A54FB" w:rsidP="00C64C70">
            <w:pPr>
              <w:autoSpaceDE w:val="0"/>
              <w:autoSpaceDN w:val="0"/>
              <w:adjustRightInd w:val="0"/>
              <w:spacing w:line="226" w:lineRule="exact"/>
              <w:jc w:val="center"/>
              <w:rPr>
                <w:lang w:val="en-US"/>
              </w:rPr>
            </w:pPr>
            <w:r w:rsidRPr="000A54FB">
              <w:rPr>
                <w:lang w:val="en-US"/>
              </w:rPr>
              <w:t>41</w:t>
            </w:r>
          </w:p>
        </w:tc>
        <w:tc>
          <w:tcPr>
            <w:tcW w:w="526" w:type="pct"/>
            <w:tcMar>
              <w:top w:w="0" w:type="dxa"/>
              <w:left w:w="108" w:type="dxa"/>
              <w:bottom w:w="0" w:type="dxa"/>
              <w:right w:w="108" w:type="dxa"/>
            </w:tcMar>
          </w:tcPr>
          <w:p w:rsidR="000A54FB" w:rsidRPr="000A54FB" w:rsidRDefault="000A54FB" w:rsidP="00C64C70">
            <w:pPr>
              <w:autoSpaceDE w:val="0"/>
              <w:autoSpaceDN w:val="0"/>
              <w:adjustRightInd w:val="0"/>
              <w:spacing w:line="226" w:lineRule="exact"/>
              <w:jc w:val="center"/>
              <w:rPr>
                <w:lang w:val="en-US"/>
              </w:rPr>
            </w:pPr>
            <w:r w:rsidRPr="000A54FB">
              <w:rPr>
                <w:lang w:val="en-US"/>
              </w:rPr>
              <w:t>41</w:t>
            </w:r>
          </w:p>
        </w:tc>
      </w:tr>
      <w:tr w:rsidR="000A54FB" w:rsidRPr="000A54FB" w:rsidTr="00C64C70">
        <w:trPr>
          <w:trHeight w:val="284"/>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98" w:right="-109"/>
            </w:pPr>
            <w:r w:rsidRPr="000A54FB">
              <w:t>в том числе муниципальных (с учетом детско-юношеской спортивной школы, подведомственной Департаменту образования Администрации города Екатеринбурга)</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jc w:val="center"/>
              <w:rPr>
                <w:lang w:val="en-US"/>
              </w:rPr>
            </w:pPr>
            <w:r w:rsidRPr="000A54FB">
              <w:rPr>
                <w:lang w:val="en-US"/>
              </w:rPr>
              <w:t>30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jc w:val="center"/>
            </w:pPr>
            <w:r w:rsidRPr="000A54FB">
              <w:t>30</w:t>
            </w:r>
          </w:p>
        </w:tc>
        <w:tc>
          <w:tcPr>
            <w:tcW w:w="530" w:type="pct"/>
            <w:gridSpan w:val="2"/>
            <w:tcMar>
              <w:top w:w="0" w:type="dxa"/>
              <w:left w:w="108" w:type="dxa"/>
              <w:bottom w:w="0" w:type="dxa"/>
              <w:right w:w="108" w:type="dxa"/>
            </w:tcMar>
          </w:tcPr>
          <w:p w:rsidR="000A54FB" w:rsidRPr="000A54FB" w:rsidRDefault="000A54FB" w:rsidP="00C64C70">
            <w:pPr>
              <w:autoSpaceDE w:val="0"/>
              <w:autoSpaceDN w:val="0"/>
              <w:adjustRightInd w:val="0"/>
              <w:spacing w:line="226" w:lineRule="exact"/>
              <w:jc w:val="center"/>
              <w:rPr>
                <w:lang w:val="en-US"/>
              </w:rPr>
            </w:pPr>
            <w:r w:rsidRPr="000A54FB">
              <w:rPr>
                <w:lang w:val="en-US"/>
              </w:rPr>
              <w:t>30</w:t>
            </w:r>
          </w:p>
        </w:tc>
        <w:tc>
          <w:tcPr>
            <w:tcW w:w="528" w:type="pct"/>
            <w:tcMar>
              <w:top w:w="0" w:type="dxa"/>
              <w:left w:w="108" w:type="dxa"/>
              <w:bottom w:w="0" w:type="dxa"/>
              <w:right w:w="108" w:type="dxa"/>
            </w:tcMar>
          </w:tcPr>
          <w:p w:rsidR="000A54FB" w:rsidRPr="000A54FB" w:rsidRDefault="000A54FB" w:rsidP="00C64C70">
            <w:pPr>
              <w:autoSpaceDE w:val="0"/>
              <w:autoSpaceDN w:val="0"/>
              <w:adjustRightInd w:val="0"/>
              <w:spacing w:line="226" w:lineRule="exact"/>
              <w:jc w:val="center"/>
              <w:rPr>
                <w:lang w:val="en-US"/>
              </w:rPr>
            </w:pPr>
            <w:r w:rsidRPr="000A54FB">
              <w:rPr>
                <w:lang w:val="en-US"/>
              </w:rPr>
              <w:t>30</w:t>
            </w:r>
          </w:p>
        </w:tc>
        <w:tc>
          <w:tcPr>
            <w:tcW w:w="526" w:type="pct"/>
            <w:tcMar>
              <w:top w:w="0" w:type="dxa"/>
              <w:left w:w="108" w:type="dxa"/>
              <w:bottom w:w="0" w:type="dxa"/>
              <w:right w:w="108" w:type="dxa"/>
            </w:tcMar>
          </w:tcPr>
          <w:p w:rsidR="000A54FB" w:rsidRPr="000A54FB" w:rsidRDefault="000A54FB" w:rsidP="00C64C70">
            <w:pPr>
              <w:autoSpaceDE w:val="0"/>
              <w:autoSpaceDN w:val="0"/>
              <w:adjustRightInd w:val="0"/>
              <w:spacing w:line="226" w:lineRule="exact"/>
              <w:jc w:val="center"/>
              <w:rPr>
                <w:lang w:val="en-US"/>
              </w:rPr>
            </w:pPr>
            <w:r w:rsidRPr="000A54FB">
              <w:rPr>
                <w:lang w:val="en-US"/>
              </w:rPr>
              <w:t>30</w:t>
            </w:r>
          </w:p>
        </w:tc>
      </w:tr>
      <w:tr w:rsidR="000A54FB" w:rsidRPr="000A54FB" w:rsidTr="00C64C70">
        <w:trPr>
          <w:trHeight w:val="284"/>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113"/>
            </w:pPr>
            <w:r w:rsidRPr="000A54FB">
              <w:t>Численность работников физической культуры и спорта в организациях всех форм собственности (физических лиц без совместителей)</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57"/>
            </w:pPr>
            <w:r w:rsidRPr="000A54FB">
              <w:t>Человек</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26" w:lineRule="exact"/>
              <w:ind w:left="-57" w:right="-57"/>
              <w:jc w:val="center"/>
            </w:pPr>
            <w:r w:rsidRPr="000A54FB">
              <w:rPr>
                <w:sz w:val="22"/>
                <w:szCs w:val="22"/>
              </w:rPr>
              <w:t>4553</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26" w:lineRule="exact"/>
              <w:ind w:left="-57" w:right="-57"/>
              <w:jc w:val="center"/>
            </w:pPr>
            <w:r w:rsidRPr="000A54FB">
              <w:t>45</w:t>
            </w:r>
            <w:r w:rsidRPr="000A54FB">
              <w:rPr>
                <w:lang w:val="en-US"/>
              </w:rPr>
              <w:t>6</w:t>
            </w:r>
            <w:r w:rsidRPr="000A54FB">
              <w:t>2</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26" w:lineRule="exact"/>
              <w:ind w:right="-57"/>
              <w:jc w:val="center"/>
            </w:pPr>
            <w:r w:rsidRPr="000A54FB">
              <w:t>4568</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26" w:lineRule="exact"/>
              <w:ind w:left="-57" w:right="-57"/>
              <w:jc w:val="center"/>
            </w:pPr>
            <w:r w:rsidRPr="000A54FB">
              <w:t>4573</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26" w:lineRule="exact"/>
              <w:ind w:left="-57" w:right="-57"/>
              <w:jc w:val="center"/>
            </w:pPr>
            <w:r w:rsidRPr="000A54FB">
              <w:t>4581</w:t>
            </w:r>
          </w:p>
        </w:tc>
      </w:tr>
      <w:tr w:rsidR="000A54FB" w:rsidRPr="000A54FB" w:rsidTr="00C64C70">
        <w:trPr>
          <w:trHeight w:val="284"/>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79" w:right="-113"/>
            </w:pPr>
            <w:r w:rsidRPr="000A54FB">
              <w:t>в том числе численность работников физической культуры и спорта в организациях муниципальной формы собственности (физических лиц без совместителей)</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57"/>
            </w:pPr>
            <w:r w:rsidRPr="000A54FB">
              <w:t>Человек</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26" w:lineRule="exact"/>
              <w:ind w:left="-57" w:right="-57"/>
              <w:jc w:val="center"/>
            </w:pPr>
            <w:r w:rsidRPr="000A54FB">
              <w:rPr>
                <w:sz w:val="22"/>
                <w:szCs w:val="22"/>
              </w:rPr>
              <w:t>2554</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26" w:lineRule="exact"/>
              <w:ind w:left="-57" w:right="-57"/>
              <w:jc w:val="center"/>
            </w:pPr>
            <w:r w:rsidRPr="000A54FB">
              <w:t>25</w:t>
            </w:r>
            <w:r w:rsidRPr="000A54FB">
              <w:rPr>
                <w:lang w:val="en-US"/>
              </w:rPr>
              <w:t>6</w:t>
            </w:r>
            <w:r w:rsidRPr="000A54FB">
              <w:t>3</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26" w:lineRule="exact"/>
              <w:ind w:left="-57" w:right="-57"/>
              <w:jc w:val="center"/>
            </w:pPr>
            <w:r w:rsidRPr="000A54FB">
              <w:t>2569</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26" w:lineRule="exact"/>
              <w:ind w:left="-57" w:right="-57"/>
              <w:jc w:val="center"/>
            </w:pPr>
            <w:r w:rsidRPr="000A54FB">
              <w:t>2571</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54FB" w:rsidRPr="000A54FB" w:rsidRDefault="000A54FB" w:rsidP="00C64C70">
            <w:pPr>
              <w:spacing w:line="226" w:lineRule="exact"/>
              <w:ind w:left="-57" w:right="-57"/>
              <w:jc w:val="center"/>
            </w:pPr>
            <w:r w:rsidRPr="000A54FB">
              <w:t>2579</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ind w:left="-57" w:right="-57"/>
              <w:jc w:val="center"/>
              <w:rPr>
                <w:lang w:eastAsia="en-US"/>
              </w:rPr>
            </w:pPr>
            <w:r w:rsidRPr="000A54FB">
              <w:rPr>
                <w:b/>
              </w:rPr>
              <w:t>Социальная политика</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ind w:left="-57" w:right="-57"/>
            </w:pPr>
            <w:r w:rsidRPr="000A54FB">
              <w:t>Доля зданий муниципальных учреждений и муниципальных органов власти, предприятий торговли, общественного питания и бытового обслуживания, оборудованных с учетом обеспечения доступности для инвалидов и маломобильных групп населения</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jc w:val="center"/>
            </w:pPr>
            <w:r w:rsidRPr="000A54FB">
              <w:t>Процент</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jc w:val="center"/>
            </w:pPr>
            <w:r w:rsidRPr="000A54FB">
              <w:t>64,2</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jc w:val="center"/>
            </w:pPr>
            <w:r w:rsidRPr="000A54FB">
              <w:t>65,3</w:t>
            </w:r>
          </w:p>
        </w:tc>
        <w:tc>
          <w:tcPr>
            <w:tcW w:w="530" w:type="pct"/>
            <w:gridSpan w:val="2"/>
            <w:tcMar>
              <w:top w:w="0" w:type="dxa"/>
              <w:left w:w="108" w:type="dxa"/>
              <w:bottom w:w="0" w:type="dxa"/>
              <w:right w:w="108" w:type="dxa"/>
            </w:tcMar>
          </w:tcPr>
          <w:p w:rsidR="000A54FB" w:rsidRPr="000A54FB" w:rsidRDefault="000A54FB" w:rsidP="00C64C70">
            <w:pPr>
              <w:spacing w:line="230" w:lineRule="exact"/>
              <w:jc w:val="center"/>
            </w:pPr>
            <w:r w:rsidRPr="000A54FB">
              <w:t>66,0</w:t>
            </w:r>
          </w:p>
        </w:tc>
        <w:tc>
          <w:tcPr>
            <w:tcW w:w="528" w:type="pct"/>
            <w:tcMar>
              <w:top w:w="0" w:type="dxa"/>
              <w:left w:w="108" w:type="dxa"/>
              <w:bottom w:w="0" w:type="dxa"/>
              <w:right w:w="108" w:type="dxa"/>
            </w:tcMar>
          </w:tcPr>
          <w:p w:rsidR="000A54FB" w:rsidRPr="000A54FB" w:rsidRDefault="000A54FB" w:rsidP="00C64C70">
            <w:pPr>
              <w:spacing w:line="230" w:lineRule="exact"/>
              <w:jc w:val="center"/>
            </w:pPr>
            <w:r w:rsidRPr="000A54FB">
              <w:t>66,5</w:t>
            </w:r>
          </w:p>
        </w:tc>
        <w:tc>
          <w:tcPr>
            <w:tcW w:w="526" w:type="pct"/>
            <w:tcMar>
              <w:top w:w="0" w:type="dxa"/>
              <w:left w:w="108" w:type="dxa"/>
              <w:bottom w:w="0" w:type="dxa"/>
              <w:right w:w="108" w:type="dxa"/>
            </w:tcMar>
          </w:tcPr>
          <w:p w:rsidR="000A54FB" w:rsidRPr="000A54FB" w:rsidRDefault="000A54FB" w:rsidP="00C64C70">
            <w:pPr>
              <w:spacing w:line="230" w:lineRule="exact"/>
              <w:jc w:val="center"/>
            </w:pPr>
            <w:r w:rsidRPr="000A54FB">
              <w:t>67,0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ind w:left="-57" w:right="-57"/>
            </w:pPr>
            <w:r w:rsidRPr="000A54FB">
              <w:t>Количество человек, получивших из бюджета города дополнительные меры социальной поддержки и дополнительные социальные гарантии</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ind w:left="-57" w:right="-57"/>
              <w:jc w:val="center"/>
            </w:pPr>
            <w:r w:rsidRPr="000A54FB">
              <w:t>Человек</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ind w:left="-57" w:right="-57"/>
              <w:jc w:val="center"/>
            </w:pPr>
            <w:r w:rsidRPr="000A54FB">
              <w:t>997</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ind w:left="-57" w:right="-57"/>
              <w:jc w:val="center"/>
            </w:pPr>
            <w:r w:rsidRPr="000A54FB">
              <w:t>1017</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ind w:left="-57" w:right="-57"/>
              <w:jc w:val="center"/>
            </w:pPr>
            <w:r w:rsidRPr="000A54FB">
              <w:t>1050</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ind w:left="-57" w:right="-57"/>
              <w:jc w:val="center"/>
            </w:pPr>
            <w:r w:rsidRPr="000A54FB">
              <w:t>1070</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ind w:left="-57" w:right="-57"/>
              <w:jc w:val="center"/>
            </w:pPr>
            <w:r w:rsidRPr="000A54FB">
              <w:t>1100</w:t>
            </w:r>
          </w:p>
        </w:tc>
      </w:tr>
      <w:tr w:rsidR="000A54FB" w:rsidRPr="00317787" w:rsidTr="00C64C70">
        <w:trPr>
          <w:trHeight w:val="20"/>
          <w:jc w:val="center"/>
        </w:trPr>
        <w:tc>
          <w:tcPr>
            <w:tcW w:w="5000" w:type="pct"/>
            <w:gridSpan w:val="8"/>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0A54FB" w:rsidRPr="00317787" w:rsidRDefault="000A54FB" w:rsidP="00C64C70">
            <w:pPr>
              <w:spacing w:line="230" w:lineRule="exact"/>
              <w:jc w:val="center"/>
              <w:rPr>
                <w:b/>
                <w:bCs/>
                <w:caps/>
                <w:lang w:eastAsia="en-US"/>
              </w:rPr>
            </w:pPr>
            <w:r w:rsidRPr="00317787">
              <w:rPr>
                <w:b/>
                <w:bCs/>
                <w:caps/>
                <w:lang w:eastAsia="en-US"/>
              </w:rPr>
              <w:t xml:space="preserve">Екатеринбург – межрегиональный инновационно ориентированный </w:t>
            </w:r>
          </w:p>
          <w:p w:rsidR="000A54FB" w:rsidRPr="00317787" w:rsidRDefault="000A54FB" w:rsidP="00C64C70">
            <w:pPr>
              <w:spacing w:line="230" w:lineRule="exact"/>
              <w:jc w:val="center"/>
              <w:rPr>
                <w:b/>
                <w:caps/>
                <w:lang w:eastAsia="en-US"/>
              </w:rPr>
            </w:pPr>
            <w:r w:rsidRPr="00317787">
              <w:rPr>
                <w:b/>
                <w:bCs/>
                <w:caps/>
                <w:lang w:eastAsia="en-US"/>
              </w:rPr>
              <w:t>промышленно-финансовый центр</w:t>
            </w:r>
          </w:p>
        </w:tc>
      </w:tr>
      <w:tr w:rsidR="000A54FB" w:rsidRPr="000A54FB" w:rsidTr="00C64C70">
        <w:trPr>
          <w:trHeight w:val="20"/>
          <w:jc w:val="center"/>
        </w:trPr>
        <w:tc>
          <w:tcPr>
            <w:tcW w:w="5000" w:type="pct"/>
            <w:gridSpan w:val="8"/>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0A54FB" w:rsidRPr="000A54FB" w:rsidRDefault="000A54FB" w:rsidP="00C64C70">
            <w:pPr>
              <w:spacing w:line="230" w:lineRule="exact"/>
              <w:jc w:val="center"/>
              <w:rPr>
                <w:b/>
                <w:lang w:eastAsia="en-US"/>
              </w:rPr>
            </w:pPr>
            <w:r w:rsidRPr="000A54FB">
              <w:rPr>
                <w:b/>
                <w:lang w:eastAsia="en-US"/>
              </w:rPr>
              <w:t>Промышленное производство</w:t>
            </w:r>
          </w:p>
        </w:tc>
      </w:tr>
      <w:tr w:rsidR="000A54FB" w:rsidRPr="000A54FB" w:rsidTr="00C64C70">
        <w:trPr>
          <w:trHeight w:val="20"/>
          <w:jc w:val="center"/>
        </w:trPr>
        <w:tc>
          <w:tcPr>
            <w:tcW w:w="1835"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0A54FB" w:rsidRPr="000A54FB" w:rsidRDefault="000A54FB" w:rsidP="00C64C70">
            <w:pPr>
              <w:spacing w:line="230" w:lineRule="exact"/>
              <w:ind w:left="-57" w:right="-113"/>
              <w:rPr>
                <w:lang w:eastAsia="en-US"/>
              </w:rPr>
            </w:pPr>
            <w:r w:rsidRPr="000A54FB">
              <w:t>Объем отгруженных товаров собственного производства, выполненных работ и услуг собственными силами по крупным и средним промышленным организациям</w:t>
            </w:r>
          </w:p>
        </w:tc>
        <w:tc>
          <w:tcPr>
            <w:tcW w:w="524" w:type="pct"/>
            <w:tcBorders>
              <w:top w:val="single" w:sz="4" w:space="0" w:color="auto"/>
              <w:left w:val="single" w:sz="4" w:space="0" w:color="auto"/>
              <w:bottom w:val="nil"/>
              <w:right w:val="single" w:sz="4" w:space="0" w:color="auto"/>
            </w:tcBorders>
            <w:tcMar>
              <w:top w:w="0" w:type="dxa"/>
              <w:left w:w="108" w:type="dxa"/>
              <w:bottom w:w="0" w:type="dxa"/>
              <w:right w:w="108" w:type="dxa"/>
            </w:tcMar>
          </w:tcPr>
          <w:p w:rsidR="000A54FB" w:rsidRPr="000A54FB" w:rsidRDefault="000A54FB" w:rsidP="00C64C70">
            <w:pPr>
              <w:spacing w:line="230" w:lineRule="exact"/>
              <w:ind w:left="-57" w:right="-57"/>
              <w:rPr>
                <w:lang w:eastAsia="en-US"/>
              </w:rPr>
            </w:pPr>
            <w:r w:rsidRPr="000A54FB">
              <w:rPr>
                <w:lang w:eastAsia="en-US"/>
              </w:rPr>
              <w:t>Миллиард рублей</w:t>
            </w:r>
          </w:p>
        </w:tc>
        <w:tc>
          <w:tcPr>
            <w:tcW w:w="496" w:type="pct"/>
            <w:tcBorders>
              <w:top w:val="single" w:sz="4" w:space="0" w:color="auto"/>
              <w:left w:val="single" w:sz="4" w:space="0" w:color="auto"/>
              <w:bottom w:val="nil"/>
              <w:right w:val="single" w:sz="4" w:space="0" w:color="auto"/>
            </w:tcBorders>
            <w:tcMar>
              <w:top w:w="0" w:type="dxa"/>
              <w:left w:w="108" w:type="dxa"/>
              <w:bottom w:w="0" w:type="dxa"/>
              <w:right w:w="108" w:type="dxa"/>
            </w:tcMar>
          </w:tcPr>
          <w:p w:rsidR="000A54FB" w:rsidRPr="000A54FB" w:rsidRDefault="000A54FB" w:rsidP="00C64C70">
            <w:pPr>
              <w:spacing w:line="230" w:lineRule="exact"/>
              <w:jc w:val="center"/>
            </w:pPr>
            <w:r w:rsidRPr="000A54FB">
              <w:t>448,7</w:t>
            </w:r>
          </w:p>
        </w:tc>
        <w:tc>
          <w:tcPr>
            <w:tcW w:w="561" w:type="pct"/>
            <w:tcBorders>
              <w:top w:val="single" w:sz="4" w:space="0" w:color="auto"/>
              <w:left w:val="single" w:sz="4" w:space="0" w:color="auto"/>
              <w:bottom w:val="nil"/>
              <w:right w:val="single" w:sz="4" w:space="0" w:color="auto"/>
            </w:tcBorders>
            <w:tcMar>
              <w:top w:w="0" w:type="dxa"/>
              <w:left w:w="108" w:type="dxa"/>
              <w:bottom w:w="0" w:type="dxa"/>
              <w:right w:w="108" w:type="dxa"/>
            </w:tcMar>
          </w:tcPr>
          <w:p w:rsidR="000A54FB" w:rsidRPr="000A54FB" w:rsidRDefault="000A54FB" w:rsidP="00C64C70">
            <w:pPr>
              <w:spacing w:line="230" w:lineRule="exact"/>
              <w:jc w:val="center"/>
            </w:pPr>
            <w:r w:rsidRPr="000A54FB">
              <w:t>460,3</w:t>
            </w:r>
          </w:p>
        </w:tc>
        <w:tc>
          <w:tcPr>
            <w:tcW w:w="530" w:type="pct"/>
            <w:gridSpan w:val="2"/>
            <w:tcBorders>
              <w:top w:val="single" w:sz="4" w:space="0" w:color="auto"/>
              <w:left w:val="single" w:sz="4" w:space="0" w:color="auto"/>
              <w:bottom w:val="nil"/>
              <w:right w:val="single" w:sz="4" w:space="0" w:color="auto"/>
            </w:tcBorders>
            <w:tcMar>
              <w:top w:w="0" w:type="dxa"/>
              <w:left w:w="108" w:type="dxa"/>
              <w:bottom w:w="0" w:type="dxa"/>
              <w:right w:w="108" w:type="dxa"/>
            </w:tcMar>
          </w:tcPr>
          <w:p w:rsidR="000A54FB" w:rsidRPr="000A54FB" w:rsidRDefault="000A54FB" w:rsidP="00C64C70">
            <w:pPr>
              <w:spacing w:line="230" w:lineRule="exact"/>
              <w:jc w:val="center"/>
            </w:pPr>
            <w:r w:rsidRPr="000A54FB">
              <w:t>476,2</w:t>
            </w:r>
          </w:p>
        </w:tc>
        <w:tc>
          <w:tcPr>
            <w:tcW w:w="528" w:type="pct"/>
            <w:tcBorders>
              <w:top w:val="single" w:sz="4" w:space="0" w:color="auto"/>
              <w:left w:val="single" w:sz="4" w:space="0" w:color="auto"/>
              <w:bottom w:val="nil"/>
              <w:right w:val="single" w:sz="4" w:space="0" w:color="auto"/>
            </w:tcBorders>
            <w:tcMar>
              <w:top w:w="0" w:type="dxa"/>
              <w:left w:w="108" w:type="dxa"/>
              <w:bottom w:w="0" w:type="dxa"/>
              <w:right w:w="108" w:type="dxa"/>
            </w:tcMar>
          </w:tcPr>
          <w:p w:rsidR="000A54FB" w:rsidRPr="000A54FB" w:rsidRDefault="000A54FB" w:rsidP="00C64C70">
            <w:pPr>
              <w:spacing w:line="230" w:lineRule="exact"/>
              <w:jc w:val="center"/>
            </w:pPr>
            <w:r w:rsidRPr="000A54FB">
              <w:t>493,0</w:t>
            </w:r>
          </w:p>
        </w:tc>
        <w:tc>
          <w:tcPr>
            <w:tcW w:w="526" w:type="pct"/>
            <w:tcBorders>
              <w:top w:val="single" w:sz="4" w:space="0" w:color="auto"/>
              <w:left w:val="single" w:sz="4" w:space="0" w:color="auto"/>
              <w:bottom w:val="nil"/>
              <w:right w:val="single" w:sz="4" w:space="0" w:color="auto"/>
            </w:tcBorders>
            <w:tcMar>
              <w:top w:w="0" w:type="dxa"/>
              <w:left w:w="108" w:type="dxa"/>
              <w:bottom w:w="0" w:type="dxa"/>
              <w:right w:w="108" w:type="dxa"/>
            </w:tcMar>
          </w:tcPr>
          <w:p w:rsidR="000A54FB" w:rsidRPr="000A54FB" w:rsidRDefault="000A54FB" w:rsidP="00C64C70">
            <w:pPr>
              <w:spacing w:line="230" w:lineRule="exact"/>
              <w:jc w:val="center"/>
            </w:pPr>
            <w:r w:rsidRPr="000A54FB">
              <w:t>510,3</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7787" w:rsidRDefault="000A54FB" w:rsidP="00C64C70">
            <w:pPr>
              <w:spacing w:line="230" w:lineRule="exact"/>
              <w:ind w:left="198" w:right="-113"/>
            </w:pPr>
            <w:r w:rsidRPr="000A54FB">
              <w:t xml:space="preserve">в том числе по организациям, относящимся </w:t>
            </w:r>
          </w:p>
          <w:p w:rsidR="000A54FB" w:rsidRPr="000A54FB" w:rsidRDefault="000A54FB" w:rsidP="00C64C70">
            <w:pPr>
              <w:spacing w:line="230" w:lineRule="exact"/>
              <w:ind w:left="198" w:right="-113"/>
              <w:rPr>
                <w:lang w:eastAsia="en-US"/>
              </w:rPr>
            </w:pPr>
            <w:r w:rsidRPr="000A54FB">
              <w:t>к виду экономической деятельности «Обрабатывающие производства»</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30" w:lineRule="exact"/>
              <w:ind w:left="-57" w:right="-57"/>
              <w:rPr>
                <w:lang w:eastAsia="en-US"/>
              </w:rPr>
            </w:pPr>
            <w:r w:rsidRPr="000A54FB">
              <w:rPr>
                <w:lang w:eastAsia="en-US"/>
              </w:rPr>
              <w:t>Миллиард рублей</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30" w:lineRule="exact"/>
              <w:jc w:val="center"/>
            </w:pPr>
            <w:r w:rsidRPr="000A54FB">
              <w:t>365,3</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30" w:lineRule="exact"/>
              <w:jc w:val="center"/>
            </w:pPr>
            <w:r w:rsidRPr="000A54FB">
              <w:t>368,0</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jc w:val="center"/>
            </w:pPr>
            <w:r w:rsidRPr="000A54FB">
              <w:t>375,0</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jc w:val="center"/>
            </w:pPr>
            <w:r w:rsidRPr="000A54FB">
              <w:t>382,0</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0" w:lineRule="exact"/>
              <w:jc w:val="center"/>
            </w:pPr>
            <w:r w:rsidRPr="000A54FB">
              <w:t>390,0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4FB" w:rsidRPr="000A54FB" w:rsidRDefault="000A54FB" w:rsidP="00C64C70">
            <w:pPr>
              <w:spacing w:line="240" w:lineRule="exact"/>
              <w:ind w:left="-57" w:right="-113"/>
              <w:rPr>
                <w:lang w:eastAsia="en-US"/>
              </w:rPr>
            </w:pPr>
            <w:r w:rsidRPr="000A54FB">
              <w:rPr>
                <w:lang w:eastAsia="en-US"/>
              </w:rPr>
              <w:t>Индекс промышленного производства по крупным и средним организациям</w:t>
            </w:r>
          </w:p>
        </w:tc>
        <w:tc>
          <w:tcPr>
            <w:tcW w:w="5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4FB" w:rsidRPr="000A54FB" w:rsidRDefault="000A54FB" w:rsidP="00C64C70">
            <w:pPr>
              <w:spacing w:line="240"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4FB" w:rsidRPr="000A54FB" w:rsidRDefault="000A54FB" w:rsidP="00C64C70">
            <w:pPr>
              <w:spacing w:line="240" w:lineRule="exact"/>
              <w:jc w:val="center"/>
            </w:pPr>
            <w:r w:rsidRPr="000A54FB">
              <w:t>100,2</w:t>
            </w:r>
          </w:p>
        </w:tc>
        <w:tc>
          <w:tcPr>
            <w:tcW w:w="56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4FB" w:rsidRPr="000A54FB" w:rsidRDefault="000A54FB" w:rsidP="00C64C70">
            <w:pPr>
              <w:spacing w:line="240" w:lineRule="exact"/>
              <w:jc w:val="center"/>
            </w:pPr>
            <w:r w:rsidRPr="000A54FB">
              <w:t>101,8</w:t>
            </w:r>
          </w:p>
        </w:tc>
        <w:tc>
          <w:tcPr>
            <w:tcW w:w="530"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40" w:lineRule="exact"/>
              <w:jc w:val="center"/>
            </w:pPr>
            <w:r w:rsidRPr="000A54FB">
              <w:t>102,2</w:t>
            </w:r>
          </w:p>
        </w:tc>
        <w:tc>
          <w:tcPr>
            <w:tcW w:w="52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40" w:lineRule="exact"/>
              <w:jc w:val="center"/>
            </w:pPr>
            <w:r w:rsidRPr="000A54FB">
              <w:t>102,4</w:t>
            </w:r>
          </w:p>
        </w:tc>
        <w:tc>
          <w:tcPr>
            <w:tcW w:w="52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40" w:lineRule="exact"/>
              <w:jc w:val="center"/>
            </w:pPr>
            <w:r w:rsidRPr="000A54FB">
              <w:t>102,6</w:t>
            </w:r>
          </w:p>
        </w:tc>
      </w:tr>
      <w:tr w:rsidR="000A54FB" w:rsidRPr="000A54FB" w:rsidTr="00C64C70">
        <w:trPr>
          <w:trHeight w:val="165"/>
          <w:jc w:val="center"/>
        </w:trPr>
        <w:tc>
          <w:tcPr>
            <w:tcW w:w="183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317787" w:rsidRDefault="000A54FB" w:rsidP="00C64C70">
            <w:pPr>
              <w:spacing w:line="240" w:lineRule="exact"/>
              <w:ind w:left="198" w:right="-113"/>
            </w:pPr>
            <w:r w:rsidRPr="000A54FB">
              <w:lastRenderedPageBreak/>
              <w:t xml:space="preserve">в том числе по организациям, относящимся </w:t>
            </w:r>
          </w:p>
          <w:p w:rsidR="000A54FB" w:rsidRPr="000A54FB" w:rsidRDefault="000A54FB" w:rsidP="00C64C70">
            <w:pPr>
              <w:spacing w:line="240" w:lineRule="exact"/>
              <w:ind w:left="198" w:right="-113"/>
              <w:rPr>
                <w:lang w:eastAsia="en-US"/>
              </w:rPr>
            </w:pPr>
            <w:r w:rsidRPr="000A54FB">
              <w:t>к виду экономической деятельности «Обрабатывающие производства»</w:t>
            </w:r>
          </w:p>
        </w:tc>
        <w:tc>
          <w:tcPr>
            <w:tcW w:w="5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4FB" w:rsidRPr="000A54FB" w:rsidRDefault="000A54FB" w:rsidP="00C64C70">
            <w:pPr>
              <w:spacing w:line="240"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4FB" w:rsidRPr="000A54FB" w:rsidRDefault="000A54FB" w:rsidP="00C64C70">
            <w:pPr>
              <w:spacing w:line="240" w:lineRule="exact"/>
              <w:jc w:val="center"/>
            </w:pPr>
            <w:r w:rsidRPr="000A54FB">
              <w:t>98,8</w:t>
            </w:r>
          </w:p>
        </w:tc>
        <w:tc>
          <w:tcPr>
            <w:tcW w:w="56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4FB" w:rsidRPr="000A54FB" w:rsidRDefault="000A54FB" w:rsidP="00C64C70">
            <w:pPr>
              <w:spacing w:line="240" w:lineRule="exact"/>
              <w:jc w:val="center"/>
            </w:pPr>
            <w:r w:rsidRPr="000A54FB">
              <w:t>101,0</w:t>
            </w:r>
          </w:p>
        </w:tc>
        <w:tc>
          <w:tcPr>
            <w:tcW w:w="530"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4FB" w:rsidRPr="000A54FB" w:rsidRDefault="000A54FB" w:rsidP="00C64C70">
            <w:pPr>
              <w:spacing w:line="240" w:lineRule="exact"/>
              <w:jc w:val="center"/>
            </w:pPr>
            <w:r w:rsidRPr="000A54FB">
              <w:t>101,5</w:t>
            </w:r>
          </w:p>
        </w:tc>
        <w:tc>
          <w:tcPr>
            <w:tcW w:w="52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4FB" w:rsidRPr="000A54FB" w:rsidRDefault="000A54FB" w:rsidP="00C64C70">
            <w:pPr>
              <w:spacing w:line="240" w:lineRule="exact"/>
              <w:jc w:val="center"/>
            </w:pPr>
            <w:r w:rsidRPr="000A54FB">
              <w:t>101,9</w:t>
            </w:r>
          </w:p>
        </w:tc>
        <w:tc>
          <w:tcPr>
            <w:tcW w:w="52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0A54FB" w:rsidRPr="000A54FB" w:rsidRDefault="000A54FB" w:rsidP="00C64C70">
            <w:pPr>
              <w:spacing w:line="240" w:lineRule="exact"/>
              <w:jc w:val="center"/>
            </w:pPr>
            <w:r w:rsidRPr="000A54FB">
              <w:t>102,3</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jc w:val="center"/>
              <w:rPr>
                <w:b/>
                <w:lang w:eastAsia="en-US"/>
              </w:rPr>
            </w:pPr>
            <w:r w:rsidRPr="000A54FB">
              <w:rPr>
                <w:b/>
                <w:lang w:eastAsia="en-US"/>
              </w:rPr>
              <w:t>Деятельность малых и средних предприятий</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113"/>
              <w:rPr>
                <w:snapToGrid w:val="0"/>
                <w:lang w:eastAsia="en-US"/>
              </w:rPr>
            </w:pPr>
            <w:r w:rsidRPr="000A54FB">
              <w:rPr>
                <w:snapToGrid w:val="0"/>
                <w:lang w:eastAsia="en-US"/>
              </w:rPr>
              <w:t>Численность работников, занятых у субъектов малого и среднего предпринимательства</w:t>
            </w:r>
            <w:r w:rsidRPr="000A54FB">
              <w:rPr>
                <w:vertAlign w:val="superscript"/>
                <w:lang w:eastAsia="en-US"/>
              </w:rPr>
              <w:t>1</w:t>
            </w:r>
          </w:p>
        </w:tc>
        <w:tc>
          <w:tcPr>
            <w:tcW w:w="524"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rPr>
                <w:lang w:eastAsia="en-US"/>
              </w:rPr>
            </w:pPr>
            <w:r w:rsidRPr="000A54FB">
              <w:rPr>
                <w:lang w:eastAsia="en-US"/>
              </w:rPr>
              <w:t>Тысяча человек</w:t>
            </w:r>
          </w:p>
        </w:tc>
        <w:tc>
          <w:tcPr>
            <w:tcW w:w="496"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jc w:val="center"/>
            </w:pPr>
            <w:r w:rsidRPr="000A54FB">
              <w:t>400,7</w:t>
            </w:r>
          </w:p>
        </w:tc>
        <w:tc>
          <w:tcPr>
            <w:tcW w:w="561"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pStyle w:val="af1"/>
              <w:spacing w:line="240" w:lineRule="exact"/>
              <w:ind w:firstLine="0"/>
              <w:jc w:val="center"/>
              <w:rPr>
                <w:bCs/>
              </w:rPr>
            </w:pPr>
            <w:r w:rsidRPr="000A54FB">
              <w:rPr>
                <w:bCs/>
              </w:rPr>
              <w:t>412,7</w:t>
            </w:r>
          </w:p>
        </w:tc>
        <w:tc>
          <w:tcPr>
            <w:tcW w:w="530"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pStyle w:val="af1"/>
              <w:spacing w:line="240" w:lineRule="exact"/>
              <w:ind w:firstLine="0"/>
              <w:jc w:val="center"/>
              <w:rPr>
                <w:bCs/>
              </w:rPr>
            </w:pPr>
            <w:r w:rsidRPr="000A54FB">
              <w:rPr>
                <w:bCs/>
              </w:rPr>
              <w:t>420,0</w:t>
            </w:r>
          </w:p>
        </w:tc>
        <w:tc>
          <w:tcPr>
            <w:tcW w:w="528"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pStyle w:val="af1"/>
              <w:spacing w:line="240" w:lineRule="exact"/>
              <w:ind w:firstLine="0"/>
              <w:jc w:val="center"/>
              <w:rPr>
                <w:bCs/>
              </w:rPr>
            </w:pPr>
            <w:r w:rsidRPr="000A54FB">
              <w:rPr>
                <w:bCs/>
              </w:rPr>
              <w:t>425,0</w:t>
            </w:r>
          </w:p>
        </w:tc>
        <w:tc>
          <w:tcPr>
            <w:tcW w:w="526"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pStyle w:val="af1"/>
              <w:spacing w:line="240" w:lineRule="exact"/>
              <w:ind w:firstLine="0"/>
              <w:jc w:val="center"/>
              <w:rPr>
                <w:bCs/>
              </w:rPr>
            </w:pPr>
            <w:r w:rsidRPr="000A54FB">
              <w:rPr>
                <w:bCs/>
              </w:rPr>
              <w:t>430,0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109"/>
              <w:rPr>
                <w:lang w:eastAsia="en-US"/>
              </w:rPr>
            </w:pPr>
            <w:r w:rsidRPr="000A54FB">
              <w:rPr>
                <w:lang w:eastAsia="en-US"/>
              </w:rPr>
              <w:t>Количество субъектов малого и среднего предпринимательства</w:t>
            </w:r>
          </w:p>
        </w:tc>
        <w:tc>
          <w:tcPr>
            <w:tcW w:w="524"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rPr>
                <w:lang w:eastAsia="en-US"/>
              </w:rPr>
            </w:pPr>
            <w:r w:rsidRPr="000A54FB">
              <w:rPr>
                <w:lang w:eastAsia="en-US"/>
              </w:rPr>
              <w:t>Тысяча единиц</w:t>
            </w:r>
          </w:p>
        </w:tc>
        <w:tc>
          <w:tcPr>
            <w:tcW w:w="496"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jc w:val="center"/>
            </w:pPr>
            <w:r w:rsidRPr="000A54FB">
              <w:t>119,5</w:t>
            </w:r>
          </w:p>
        </w:tc>
        <w:tc>
          <w:tcPr>
            <w:tcW w:w="561"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jc w:val="center"/>
            </w:pPr>
            <w:r w:rsidRPr="000A54FB">
              <w:t>123,7</w:t>
            </w:r>
          </w:p>
        </w:tc>
        <w:tc>
          <w:tcPr>
            <w:tcW w:w="530"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jc w:val="center"/>
            </w:pPr>
            <w:r w:rsidRPr="000A54FB">
              <w:t>128,0</w:t>
            </w:r>
          </w:p>
        </w:tc>
        <w:tc>
          <w:tcPr>
            <w:tcW w:w="528"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jc w:val="center"/>
            </w:pPr>
            <w:r w:rsidRPr="000A54FB">
              <w:t>131,7</w:t>
            </w:r>
          </w:p>
        </w:tc>
        <w:tc>
          <w:tcPr>
            <w:tcW w:w="526"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jc w:val="center"/>
            </w:pPr>
            <w:r w:rsidRPr="000A54FB">
              <w:t>135,8</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40" w:lineRule="exact"/>
              <w:jc w:val="center"/>
            </w:pPr>
            <w:r w:rsidRPr="000A54FB">
              <w:rPr>
                <w:b/>
                <w:lang w:eastAsia="en-US"/>
              </w:rPr>
              <w:t>Рынок труда и денежные доходы населения</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40" w:lineRule="exact"/>
              <w:ind w:left="-57" w:right="-113"/>
              <w:rPr>
                <w:snapToGrid w:val="0"/>
                <w:lang w:eastAsia="en-US"/>
              </w:rPr>
            </w:pPr>
            <w:r w:rsidRPr="000A54FB">
              <w:rPr>
                <w:lang w:eastAsia="en-US"/>
              </w:rPr>
              <w:t xml:space="preserve">Количество зарегистрированных безработных </w:t>
            </w:r>
            <w:r w:rsidRPr="000A54FB">
              <w:rPr>
                <w:lang w:eastAsia="en-US"/>
              </w:rPr>
              <w:br/>
              <w:t>(на конец периода)</w:t>
            </w:r>
          </w:p>
        </w:tc>
        <w:tc>
          <w:tcPr>
            <w:tcW w:w="5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40" w:lineRule="exact"/>
              <w:ind w:left="-57" w:right="-57"/>
              <w:rPr>
                <w:lang w:eastAsia="en-US"/>
              </w:rPr>
            </w:pPr>
            <w:r w:rsidRPr="000A54FB">
              <w:rPr>
                <w:lang w:eastAsia="en-US"/>
              </w:rPr>
              <w:t>Человек</w:t>
            </w:r>
          </w:p>
        </w:tc>
        <w:tc>
          <w:tcPr>
            <w:tcW w:w="49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40" w:lineRule="exact"/>
              <w:jc w:val="center"/>
            </w:pPr>
            <w:r w:rsidRPr="000A54FB">
              <w:t>3862</w:t>
            </w:r>
          </w:p>
        </w:tc>
        <w:tc>
          <w:tcPr>
            <w:tcW w:w="56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40" w:lineRule="exact"/>
              <w:jc w:val="center"/>
            </w:pPr>
            <w:r w:rsidRPr="000A54FB">
              <w:t>3300</w:t>
            </w:r>
          </w:p>
        </w:tc>
        <w:tc>
          <w:tcPr>
            <w:tcW w:w="530"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40" w:lineRule="exact"/>
              <w:jc w:val="center"/>
            </w:pPr>
            <w:r w:rsidRPr="000A54FB">
              <w:t>3250</w:t>
            </w:r>
          </w:p>
        </w:tc>
        <w:tc>
          <w:tcPr>
            <w:tcW w:w="52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40" w:lineRule="exact"/>
              <w:jc w:val="center"/>
            </w:pPr>
            <w:r w:rsidRPr="000A54FB">
              <w:t>3200</w:t>
            </w:r>
          </w:p>
        </w:tc>
        <w:tc>
          <w:tcPr>
            <w:tcW w:w="52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A54FB" w:rsidRPr="000A54FB" w:rsidRDefault="000A54FB" w:rsidP="00C64C70">
            <w:pPr>
              <w:spacing w:line="240" w:lineRule="exact"/>
              <w:jc w:val="center"/>
            </w:pPr>
            <w:r w:rsidRPr="000A54FB">
              <w:t>3150</w:t>
            </w:r>
          </w:p>
        </w:tc>
      </w:tr>
      <w:tr w:rsidR="000A54FB" w:rsidRPr="000A54FB" w:rsidTr="00C64C70">
        <w:trPr>
          <w:trHeight w:val="178"/>
          <w:jc w:val="center"/>
        </w:trPr>
        <w:tc>
          <w:tcPr>
            <w:tcW w:w="1835"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113"/>
              <w:rPr>
                <w:lang w:eastAsia="en-US"/>
              </w:rPr>
            </w:pPr>
            <w:r w:rsidRPr="000A54FB">
              <w:rPr>
                <w:lang w:eastAsia="en-US"/>
              </w:rPr>
              <w:t>Уровень регистрируемой безработицы</w:t>
            </w:r>
          </w:p>
        </w:tc>
        <w:tc>
          <w:tcPr>
            <w:tcW w:w="524"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113" w:right="-113"/>
              <w:jc w:val="center"/>
            </w:pPr>
            <w:r w:rsidRPr="000A54FB">
              <w:t>0,53</w:t>
            </w:r>
          </w:p>
        </w:tc>
        <w:tc>
          <w:tcPr>
            <w:tcW w:w="561"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113" w:right="-113"/>
              <w:jc w:val="center"/>
            </w:pPr>
            <w:r w:rsidRPr="000A54FB">
              <w:t>0,45</w:t>
            </w:r>
          </w:p>
        </w:tc>
        <w:tc>
          <w:tcPr>
            <w:tcW w:w="530"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113" w:right="-113"/>
              <w:jc w:val="center"/>
            </w:pPr>
            <w:r w:rsidRPr="000A54FB">
              <w:t>0,44</w:t>
            </w:r>
          </w:p>
        </w:tc>
        <w:tc>
          <w:tcPr>
            <w:tcW w:w="528"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113" w:right="-113"/>
              <w:jc w:val="center"/>
            </w:pPr>
            <w:r w:rsidRPr="000A54FB">
              <w:t>0,43</w:t>
            </w:r>
          </w:p>
        </w:tc>
        <w:tc>
          <w:tcPr>
            <w:tcW w:w="526"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113" w:right="-113"/>
              <w:jc w:val="center"/>
            </w:pPr>
            <w:r w:rsidRPr="000A54FB">
              <w:t>0,42</w:t>
            </w:r>
          </w:p>
        </w:tc>
      </w:tr>
      <w:tr w:rsidR="000A54FB" w:rsidRPr="000A54FB" w:rsidTr="00C64C70">
        <w:tblPrEx>
          <w:tblLook w:val="01E0" w:firstRow="1" w:lastRow="1" w:firstColumn="1" w:lastColumn="1" w:noHBand="0" w:noVBand="0"/>
        </w:tblPrEx>
        <w:trPr>
          <w:trHeight w:val="20"/>
          <w:jc w:val="center"/>
        </w:trPr>
        <w:tc>
          <w:tcPr>
            <w:tcW w:w="1835"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0A54FB" w:rsidRPr="000A54FB" w:rsidRDefault="000A54FB" w:rsidP="00C64C70">
            <w:pPr>
              <w:spacing w:line="240" w:lineRule="exact"/>
              <w:ind w:left="-57" w:right="-113"/>
              <w:rPr>
                <w:lang w:eastAsia="en-US"/>
              </w:rPr>
            </w:pPr>
            <w:r w:rsidRPr="000A54FB">
              <w:t xml:space="preserve">Среднемесячная заработная плата работников крупных и средних организаций </w:t>
            </w:r>
            <w:r w:rsidRPr="000A54FB">
              <w:br/>
              <w:t>(в среднем за период)</w:t>
            </w:r>
          </w:p>
        </w:tc>
        <w:tc>
          <w:tcPr>
            <w:tcW w:w="524"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0A54FB" w:rsidRPr="000A54FB" w:rsidRDefault="000A54FB" w:rsidP="00C64C70">
            <w:pPr>
              <w:spacing w:line="240" w:lineRule="exact"/>
              <w:ind w:left="-57" w:right="-57"/>
              <w:rPr>
                <w:lang w:eastAsia="en-US"/>
              </w:rPr>
            </w:pPr>
            <w:r w:rsidRPr="000A54FB">
              <w:rPr>
                <w:lang w:eastAsia="en-US"/>
              </w:rPr>
              <w:t>Рубль</w:t>
            </w:r>
          </w:p>
        </w:tc>
        <w:tc>
          <w:tcPr>
            <w:tcW w:w="496"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0A54FB" w:rsidRPr="000A54FB" w:rsidRDefault="000A54FB" w:rsidP="00C64C70">
            <w:pPr>
              <w:spacing w:line="240" w:lineRule="exact"/>
              <w:ind w:left="-57" w:right="-57"/>
              <w:jc w:val="center"/>
            </w:pPr>
            <w:r w:rsidRPr="000A54FB">
              <w:t>47292</w:t>
            </w:r>
          </w:p>
        </w:tc>
        <w:tc>
          <w:tcPr>
            <w:tcW w:w="561"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jc w:val="center"/>
            </w:pPr>
            <w:r w:rsidRPr="000A54FB">
              <w:t>50319</w:t>
            </w:r>
          </w:p>
        </w:tc>
        <w:tc>
          <w:tcPr>
            <w:tcW w:w="530"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jc w:val="center"/>
            </w:pPr>
            <w:r w:rsidRPr="000A54FB">
              <w:t>53338</w:t>
            </w:r>
          </w:p>
        </w:tc>
        <w:tc>
          <w:tcPr>
            <w:tcW w:w="528"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jc w:val="center"/>
            </w:pPr>
            <w:r w:rsidRPr="000A54FB">
              <w:t>57018</w:t>
            </w:r>
          </w:p>
        </w:tc>
        <w:tc>
          <w:tcPr>
            <w:tcW w:w="526"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jc w:val="center"/>
            </w:pPr>
            <w:r w:rsidRPr="000A54FB">
              <w:t>60952</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113"/>
              <w:rPr>
                <w:vertAlign w:val="superscript"/>
                <w:lang w:eastAsia="en-US"/>
              </w:rPr>
            </w:pPr>
            <w:r w:rsidRPr="000A54FB">
              <w:t>Индекс реальной заработной платы по крупным и средним организациям (в среднем за период)</w:t>
            </w:r>
          </w:p>
        </w:tc>
        <w:tc>
          <w:tcPr>
            <w:tcW w:w="524"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jc w:val="center"/>
            </w:pPr>
            <w:r w:rsidRPr="000A54FB">
              <w:t>103,7</w:t>
            </w:r>
          </w:p>
        </w:tc>
        <w:tc>
          <w:tcPr>
            <w:tcW w:w="561"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jc w:val="center"/>
            </w:pPr>
            <w:r w:rsidRPr="000A54FB">
              <w:t>103,8</w:t>
            </w:r>
          </w:p>
        </w:tc>
        <w:tc>
          <w:tcPr>
            <w:tcW w:w="530"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jc w:val="center"/>
            </w:pPr>
            <w:r w:rsidRPr="000A54FB">
              <w:rPr>
                <w:lang w:val="en-US"/>
              </w:rPr>
              <w:t>101</w:t>
            </w:r>
            <w:r w:rsidRPr="000A54FB">
              <w:t>,5</w:t>
            </w:r>
          </w:p>
        </w:tc>
        <w:tc>
          <w:tcPr>
            <w:tcW w:w="528"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jc w:val="center"/>
            </w:pPr>
            <w:r w:rsidRPr="000A54FB">
              <w:t>103,3</w:t>
            </w:r>
          </w:p>
        </w:tc>
        <w:tc>
          <w:tcPr>
            <w:tcW w:w="526"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jc w:val="center"/>
            </w:pPr>
            <w:r w:rsidRPr="000A54FB">
              <w:t>102,8</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jc w:val="center"/>
              <w:rPr>
                <w:lang w:eastAsia="en-US"/>
              </w:rPr>
            </w:pPr>
            <w:r w:rsidRPr="000A54FB">
              <w:rPr>
                <w:b/>
              </w:rPr>
              <w:t>Инвестиции</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0A54FB" w:rsidRPr="000A54FB" w:rsidRDefault="000A54FB" w:rsidP="00C64C70">
            <w:pPr>
              <w:spacing w:line="240" w:lineRule="exact"/>
              <w:ind w:left="-57" w:right="-57"/>
              <w:rPr>
                <w:lang w:eastAsia="en-US"/>
              </w:rPr>
            </w:pPr>
            <w:r w:rsidRPr="000A54FB">
              <w:rPr>
                <w:lang w:eastAsia="en-US"/>
              </w:rPr>
              <w:t>Инвестиции в основной капитал по крупным и средним организациям</w:t>
            </w:r>
          </w:p>
        </w:tc>
        <w:tc>
          <w:tcPr>
            <w:tcW w:w="524"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0A54FB" w:rsidRPr="000A54FB" w:rsidRDefault="000A54FB" w:rsidP="00C64C70">
            <w:pPr>
              <w:spacing w:line="240" w:lineRule="exact"/>
              <w:ind w:left="-57" w:right="-57"/>
              <w:rPr>
                <w:lang w:eastAsia="en-US"/>
              </w:rPr>
            </w:pPr>
            <w:r w:rsidRPr="000A54FB">
              <w:rPr>
                <w:lang w:eastAsia="en-US"/>
              </w:rPr>
              <w:t>Миллиард 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jc w:val="center"/>
              <w:rPr>
                <w:lang w:eastAsia="en-US"/>
              </w:rPr>
            </w:pPr>
            <w:r w:rsidRPr="000A54FB">
              <w:rPr>
                <w:lang w:eastAsia="en-US"/>
              </w:rPr>
              <w:t>119,4</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jc w:val="center"/>
              <w:rPr>
                <w:lang w:eastAsia="en-US"/>
              </w:rPr>
            </w:pPr>
            <w:r w:rsidRPr="000A54FB">
              <w:rPr>
                <w:lang w:eastAsia="en-US"/>
              </w:rPr>
              <w:t>127,3</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jc w:val="center"/>
              <w:rPr>
                <w:lang w:eastAsia="en-US"/>
              </w:rPr>
            </w:pPr>
            <w:r w:rsidRPr="000A54FB">
              <w:rPr>
                <w:lang w:eastAsia="en-US"/>
              </w:rPr>
              <w:t>137,5</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jc w:val="center"/>
              <w:rPr>
                <w:lang w:eastAsia="en-US"/>
              </w:rPr>
            </w:pPr>
            <w:r w:rsidRPr="000A54FB">
              <w:rPr>
                <w:lang w:eastAsia="en-US"/>
              </w:rPr>
              <w:t>150,3</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jc w:val="center"/>
              <w:rPr>
                <w:lang w:eastAsia="en-US"/>
              </w:rPr>
            </w:pPr>
            <w:r w:rsidRPr="000A54FB">
              <w:rPr>
                <w:lang w:eastAsia="en-US"/>
              </w:rPr>
              <w:t>166,8</w:t>
            </w:r>
          </w:p>
        </w:tc>
      </w:tr>
      <w:tr w:rsidR="000A54FB" w:rsidRPr="000A54FB" w:rsidTr="00C64C70">
        <w:trPr>
          <w:trHeight w:val="450"/>
          <w:jc w:val="center"/>
        </w:trPr>
        <w:tc>
          <w:tcPr>
            <w:tcW w:w="1835"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0A54FB" w:rsidRPr="000A54FB" w:rsidRDefault="000A54FB" w:rsidP="00C64C70">
            <w:pPr>
              <w:spacing w:line="240" w:lineRule="exact"/>
              <w:ind w:left="-57" w:right="-57"/>
              <w:rPr>
                <w:lang w:eastAsia="en-US"/>
              </w:rPr>
            </w:pPr>
            <w:r w:rsidRPr="000A54FB">
              <w:rPr>
                <w:lang w:eastAsia="en-US"/>
              </w:rPr>
              <w:t>Инвестиции в основной капитал по крупным и средним организациям в сопоставимых ценах</w:t>
            </w:r>
          </w:p>
        </w:tc>
        <w:tc>
          <w:tcPr>
            <w:tcW w:w="524"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0A54FB" w:rsidRPr="000A54FB" w:rsidRDefault="000A54FB" w:rsidP="00C64C70">
            <w:pPr>
              <w:spacing w:line="240"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jc w:val="center"/>
              <w:rPr>
                <w:lang w:eastAsia="en-US"/>
              </w:rPr>
            </w:pPr>
            <w:r w:rsidRPr="000A54FB">
              <w:rPr>
                <w:lang w:eastAsia="en-US"/>
              </w:rPr>
              <w:t>101,3</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jc w:val="center"/>
              <w:rPr>
                <w:lang w:eastAsia="en-US"/>
              </w:rPr>
            </w:pPr>
            <w:r w:rsidRPr="000A54FB">
              <w:rPr>
                <w:lang w:eastAsia="en-US"/>
              </w:rPr>
              <w:t>102,0</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jc w:val="center"/>
              <w:rPr>
                <w:lang w:eastAsia="en-US"/>
              </w:rPr>
            </w:pPr>
            <w:r w:rsidRPr="000A54FB">
              <w:rPr>
                <w:lang w:eastAsia="en-US"/>
              </w:rPr>
              <w:t>103,5</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jc w:val="center"/>
              <w:rPr>
                <w:lang w:eastAsia="en-US"/>
              </w:rPr>
            </w:pPr>
            <w:r w:rsidRPr="000A54FB">
              <w:rPr>
                <w:lang w:eastAsia="en-US"/>
              </w:rPr>
              <w:t>105,0</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jc w:val="center"/>
              <w:rPr>
                <w:lang w:eastAsia="en-US"/>
              </w:rPr>
            </w:pPr>
            <w:r w:rsidRPr="000A54FB">
              <w:rPr>
                <w:lang w:eastAsia="en-US"/>
              </w:rPr>
              <w:t>106,6</w:t>
            </w:r>
          </w:p>
        </w:tc>
      </w:tr>
      <w:tr w:rsidR="000A54FB" w:rsidRPr="000A54FB" w:rsidTr="00C64C70">
        <w:trPr>
          <w:trHeight w:val="42"/>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jc w:val="center"/>
              <w:rPr>
                <w:lang w:eastAsia="en-US"/>
              </w:rPr>
            </w:pPr>
            <w:r w:rsidRPr="000A54FB">
              <w:rPr>
                <w:b/>
                <w:snapToGrid w:val="0"/>
                <w:lang w:eastAsia="en-US"/>
              </w:rPr>
              <w:t>Связь</w:t>
            </w:r>
          </w:p>
        </w:tc>
      </w:tr>
      <w:tr w:rsidR="000A54FB" w:rsidRPr="000A54FB" w:rsidTr="00C64C70">
        <w:trPr>
          <w:trHeight w:val="477"/>
          <w:jc w:val="center"/>
        </w:trPr>
        <w:tc>
          <w:tcPr>
            <w:tcW w:w="1835"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113"/>
              <w:rPr>
                <w:spacing w:val="-4"/>
              </w:rPr>
            </w:pPr>
            <w:r w:rsidRPr="000A54FB">
              <w:rPr>
                <w:spacing w:val="-4"/>
              </w:rPr>
              <w:t>Доля абонентов, использующих сотовую связь для доступа к интернет-ресурсам</w:t>
            </w:r>
          </w:p>
        </w:tc>
        <w:tc>
          <w:tcPr>
            <w:tcW w:w="524"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40"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ind w:left="-57" w:right="-57"/>
              <w:jc w:val="center"/>
            </w:pPr>
            <w:r w:rsidRPr="000A54FB">
              <w:t>61</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ind w:left="-57" w:right="-57"/>
              <w:jc w:val="center"/>
            </w:pPr>
            <w:r w:rsidRPr="000A54FB">
              <w:t>62</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ind w:left="-57" w:right="-57"/>
              <w:jc w:val="center"/>
            </w:pPr>
            <w:r w:rsidRPr="000A54FB">
              <w:t>62</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ind w:left="-57" w:right="-57"/>
              <w:jc w:val="center"/>
            </w:pPr>
            <w:r w:rsidRPr="000A54FB">
              <w:t>63</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40" w:lineRule="exact"/>
              <w:ind w:left="-57" w:right="-57"/>
              <w:jc w:val="center"/>
            </w:pPr>
            <w:r w:rsidRPr="000A54FB">
              <w:t>64</w:t>
            </w:r>
          </w:p>
        </w:tc>
      </w:tr>
      <w:tr w:rsidR="000A54FB" w:rsidRPr="000A54FB" w:rsidTr="00C64C70">
        <w:trPr>
          <w:trHeight w:val="477"/>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A54FB" w:rsidRPr="000A54FB" w:rsidRDefault="000A54FB" w:rsidP="00C64C70">
            <w:pPr>
              <w:spacing w:line="240" w:lineRule="exact"/>
              <w:rPr>
                <w:b/>
                <w:lang w:eastAsia="en-US"/>
              </w:rPr>
            </w:pPr>
          </w:p>
          <w:p w:rsidR="000A54FB" w:rsidRPr="00317787" w:rsidRDefault="00317787" w:rsidP="00317787">
            <w:pPr>
              <w:spacing w:line="244" w:lineRule="exact"/>
              <w:ind w:left="174" w:right="-57" w:hanging="142"/>
              <w:jc w:val="both"/>
            </w:pPr>
            <w:r w:rsidRPr="00317787">
              <w:rPr>
                <w:vertAlign w:val="superscript"/>
              </w:rPr>
              <w:t>1</w:t>
            </w:r>
            <w:r>
              <w:t> </w:t>
            </w:r>
            <w:r w:rsidR="000A54FB" w:rsidRPr="00317787">
              <w:t xml:space="preserve">Оценка сделана Комитетом промышленной политики и развития предпринимательства Администрации города Екатеринбурга </w:t>
            </w:r>
            <w:r>
              <w:br/>
            </w:r>
            <w:r w:rsidR="000A54FB" w:rsidRPr="00317787">
              <w:t>на основе полученных по итогам сплошного наблюдения за деятельностью субъектов малого и среднего предпринимательства в 2015 году данных о численности занятых у субъектов малого и среднего предпринимательства, зарегистрированных на территории муниципального образования «город Екатеринбург».</w:t>
            </w:r>
          </w:p>
          <w:p w:rsidR="000A54FB" w:rsidRPr="000A54FB" w:rsidRDefault="000A54FB" w:rsidP="00317787">
            <w:pPr>
              <w:spacing w:line="244" w:lineRule="exact"/>
              <w:ind w:left="174" w:right="-57" w:hanging="142"/>
              <w:jc w:val="both"/>
            </w:pPr>
          </w:p>
          <w:p w:rsidR="000A54FB" w:rsidRPr="000A54FB" w:rsidRDefault="000A54FB" w:rsidP="00317787">
            <w:pPr>
              <w:spacing w:line="244" w:lineRule="exact"/>
              <w:ind w:left="174" w:right="-57" w:hanging="142"/>
              <w:jc w:val="both"/>
            </w:pPr>
          </w:p>
          <w:p w:rsidR="000A54FB" w:rsidRPr="000A54FB" w:rsidRDefault="000A54FB" w:rsidP="00C64C70">
            <w:pPr>
              <w:spacing w:line="244" w:lineRule="exact"/>
              <w:ind w:right="-57"/>
            </w:pPr>
          </w:p>
          <w:p w:rsidR="000A54FB" w:rsidRPr="000A54FB" w:rsidRDefault="000A54FB" w:rsidP="00C64C70">
            <w:pPr>
              <w:spacing w:line="244" w:lineRule="exact"/>
              <w:ind w:right="-57"/>
            </w:pPr>
          </w:p>
        </w:tc>
      </w:tr>
      <w:tr w:rsidR="000A54FB" w:rsidRPr="000A54FB" w:rsidTr="00C64C70">
        <w:trPr>
          <w:trHeight w:val="653"/>
          <w:jc w:val="center"/>
        </w:trPr>
        <w:tc>
          <w:tcPr>
            <w:tcW w:w="1835"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36" w:lineRule="exact"/>
              <w:ind w:left="-57" w:right="-113"/>
            </w:pPr>
            <w:r w:rsidRPr="000A54FB">
              <w:lastRenderedPageBreak/>
              <w:t>Уровень удовлетворенности населения качеством предоставления муниципальных (государственных) услуг</w:t>
            </w:r>
          </w:p>
        </w:tc>
        <w:tc>
          <w:tcPr>
            <w:tcW w:w="524"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36"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36" w:lineRule="exact"/>
              <w:ind w:left="-57" w:right="-57"/>
              <w:jc w:val="center"/>
            </w:pPr>
            <w:r w:rsidRPr="000A54FB">
              <w:t>98,7</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36" w:lineRule="exact"/>
              <w:jc w:val="center"/>
            </w:pPr>
            <w:r w:rsidRPr="000A54FB">
              <w:t>98,0</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36" w:lineRule="exact"/>
              <w:jc w:val="center"/>
            </w:pPr>
            <w:r w:rsidRPr="000A54FB">
              <w:t>98,0</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36" w:lineRule="exact"/>
              <w:jc w:val="center"/>
            </w:pPr>
            <w:r w:rsidRPr="000A54FB">
              <w:t>98,0</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36" w:lineRule="exact"/>
              <w:jc w:val="center"/>
            </w:pPr>
            <w:r w:rsidRPr="000A54FB">
              <w:t>98,0</w:t>
            </w:r>
          </w:p>
        </w:tc>
      </w:tr>
      <w:tr w:rsidR="000A54FB" w:rsidRPr="000A54FB" w:rsidTr="00C64C70">
        <w:trPr>
          <w:trHeight w:val="653"/>
          <w:jc w:val="center"/>
        </w:trPr>
        <w:tc>
          <w:tcPr>
            <w:tcW w:w="1835"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36" w:lineRule="exact"/>
              <w:ind w:left="-57" w:right="-130"/>
              <w:rPr>
                <w:lang w:eastAsia="en-US"/>
              </w:rPr>
            </w:pPr>
            <w:r w:rsidRPr="000A54FB">
              <w:rPr>
                <w:lang w:eastAsia="en-US"/>
              </w:rPr>
              <w:t>Количество муниципальных (государственных) услуг, предоставляемых Администрацией города Екатеринбурга и подведомственными организациями в электронном виде</w:t>
            </w:r>
          </w:p>
        </w:tc>
        <w:tc>
          <w:tcPr>
            <w:tcW w:w="524"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36"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before="40" w:line="236" w:lineRule="exact"/>
              <w:ind w:left="-57" w:right="-57"/>
              <w:jc w:val="center"/>
            </w:pPr>
            <w:r w:rsidRPr="000A54FB">
              <w:t>74</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before="40" w:line="236" w:lineRule="exact"/>
              <w:ind w:left="-57" w:right="-57"/>
              <w:jc w:val="center"/>
            </w:pPr>
            <w:r w:rsidRPr="000A54FB">
              <w:t>73</w:t>
            </w:r>
            <w:r w:rsidRPr="000A54FB">
              <w:rPr>
                <w:vertAlign w:val="superscript"/>
              </w:rPr>
              <w:t>1</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before="40" w:line="236" w:lineRule="exact"/>
              <w:ind w:left="-57" w:right="-57"/>
              <w:jc w:val="center"/>
            </w:pPr>
            <w:r w:rsidRPr="000A54FB">
              <w:t>73</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before="40" w:line="236" w:lineRule="exact"/>
              <w:ind w:left="-57" w:right="-57"/>
              <w:jc w:val="center"/>
            </w:pPr>
            <w:r w:rsidRPr="000A54FB">
              <w:t>74</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before="40" w:line="236" w:lineRule="exact"/>
              <w:ind w:left="-57" w:right="-57"/>
              <w:jc w:val="center"/>
            </w:pPr>
            <w:r w:rsidRPr="000A54FB">
              <w:t>75</w:t>
            </w:r>
          </w:p>
        </w:tc>
      </w:tr>
      <w:tr w:rsidR="000A54FB" w:rsidRPr="000A54FB" w:rsidTr="00C64C70">
        <w:trPr>
          <w:trHeight w:val="653"/>
          <w:jc w:val="center"/>
        </w:trPr>
        <w:tc>
          <w:tcPr>
            <w:tcW w:w="1835"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36" w:lineRule="exact"/>
              <w:ind w:left="-57" w:right="-116"/>
              <w:rPr>
                <w:lang w:eastAsia="en-US"/>
              </w:rPr>
            </w:pPr>
            <w:r w:rsidRPr="000A54FB">
              <w:t>Доля заявлений на получение муниципальных (государственных) услуг, поступивших в электронном виде, от общего количества заявлений</w:t>
            </w:r>
          </w:p>
        </w:tc>
        <w:tc>
          <w:tcPr>
            <w:tcW w:w="524" w:type="pct"/>
            <w:tcBorders>
              <w:top w:val="single" w:sz="4" w:space="0" w:color="auto"/>
              <w:left w:val="single" w:sz="4" w:space="0" w:color="auto"/>
              <w:bottom w:val="single" w:sz="4" w:space="0" w:color="auto"/>
              <w:right w:val="single" w:sz="4" w:space="0" w:color="auto"/>
            </w:tcBorders>
            <w:tcMar>
              <w:top w:w="28" w:type="dxa"/>
              <w:bottom w:w="28" w:type="dxa"/>
            </w:tcMar>
          </w:tcPr>
          <w:p w:rsidR="000A54FB" w:rsidRPr="000A54FB" w:rsidRDefault="000A54FB" w:rsidP="00C64C70">
            <w:pPr>
              <w:spacing w:line="236"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36" w:lineRule="exact"/>
              <w:ind w:left="-57" w:right="-57"/>
              <w:jc w:val="center"/>
            </w:pPr>
            <w:r w:rsidRPr="000A54FB">
              <w:t>39,6</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36" w:lineRule="exact"/>
              <w:jc w:val="center"/>
            </w:pPr>
            <w:r w:rsidRPr="000A54FB">
              <w:t>40,0</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36" w:lineRule="exact"/>
              <w:jc w:val="center"/>
            </w:pPr>
            <w:r w:rsidRPr="000A54FB">
              <w:t>41,0</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36" w:lineRule="exact"/>
              <w:jc w:val="center"/>
            </w:pPr>
            <w:r w:rsidRPr="000A54FB">
              <w:t>42,0</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A54FB" w:rsidRPr="000A54FB" w:rsidRDefault="000A54FB" w:rsidP="00C64C70">
            <w:pPr>
              <w:spacing w:line="236" w:lineRule="exact"/>
              <w:jc w:val="center"/>
            </w:pPr>
            <w:r w:rsidRPr="000A54FB">
              <w:t>43,0</w:t>
            </w:r>
          </w:p>
        </w:tc>
      </w:tr>
      <w:tr w:rsidR="000A54FB" w:rsidRPr="00317787" w:rsidTr="00C64C70">
        <w:tblPrEx>
          <w:tblLook w:val="01E0" w:firstRow="1" w:lastRow="1" w:firstColumn="1" w:lastColumn="1" w:noHBand="0" w:noVBand="0"/>
        </w:tblPrEx>
        <w:trPr>
          <w:trHeight w:val="194"/>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28" w:type="dxa"/>
            </w:tcMar>
          </w:tcPr>
          <w:p w:rsidR="000A54FB" w:rsidRPr="00317787" w:rsidRDefault="000A54FB" w:rsidP="00C64C70">
            <w:pPr>
              <w:spacing w:line="244" w:lineRule="exact"/>
              <w:ind w:left="-57" w:right="-113"/>
              <w:jc w:val="center"/>
              <w:rPr>
                <w:b/>
                <w:sz w:val="20"/>
                <w:szCs w:val="20"/>
              </w:rPr>
            </w:pPr>
            <w:r w:rsidRPr="00317787">
              <w:rPr>
                <w:b/>
                <w:bCs/>
                <w:caps/>
                <w:lang w:eastAsia="en-US"/>
              </w:rPr>
              <w:t>Развитие и модернизация жилищно-коммунального комплекса ЕКАТЕРИНБУРГА</w:t>
            </w:r>
          </w:p>
        </w:tc>
      </w:tr>
      <w:tr w:rsidR="000A54FB" w:rsidRPr="000A54FB" w:rsidTr="00C64C70">
        <w:tblPrEx>
          <w:tblLook w:val="01E0" w:firstRow="1" w:lastRow="1" w:firstColumn="1" w:lastColumn="1" w:noHBand="0" w:noVBand="0"/>
        </w:tblPrEx>
        <w:trPr>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jc w:val="center"/>
              <w:rPr>
                <w:b/>
                <w:lang w:eastAsia="en-US"/>
              </w:rPr>
            </w:pPr>
            <w:r w:rsidRPr="000A54FB">
              <w:rPr>
                <w:b/>
                <w:lang w:eastAsia="en-US"/>
              </w:rPr>
              <w:t>Жилищный фонд</w:t>
            </w:r>
          </w:p>
        </w:tc>
      </w:tr>
      <w:tr w:rsidR="000A54FB" w:rsidRPr="000A54FB" w:rsidTr="00C64C70">
        <w:tblPrEx>
          <w:tblLook w:val="01E0" w:firstRow="1" w:lastRow="1" w:firstColumn="1" w:lastColumn="1" w:noHBand="0" w:noVBand="0"/>
        </w:tblPrEx>
        <w:trPr>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spacing w:line="244" w:lineRule="exact"/>
              <w:ind w:left="-57" w:right="-113"/>
              <w:rPr>
                <w:lang w:eastAsia="en-US"/>
              </w:rPr>
            </w:pPr>
            <w:r w:rsidRPr="000A54FB">
              <w:rPr>
                <w:lang w:eastAsia="en-US"/>
              </w:rPr>
              <w:t xml:space="preserve">Общий объем жилищного фонда </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spacing w:line="244" w:lineRule="exact"/>
              <w:ind w:left="-57" w:right="-57"/>
              <w:rPr>
                <w:lang w:eastAsia="en-US"/>
              </w:rPr>
            </w:pPr>
            <w:r w:rsidRPr="000A54FB">
              <w:rPr>
                <w:lang w:eastAsia="en-US"/>
              </w:rPr>
              <w:t>Миллион квадратных метров</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jc w:val="center"/>
              <w:rPr>
                <w:lang w:eastAsia="en-US"/>
              </w:rPr>
            </w:pPr>
            <w:r w:rsidRPr="000A54FB">
              <w:rPr>
                <w:lang w:val="en-US" w:eastAsia="en-US"/>
              </w:rPr>
              <w:t>3</w:t>
            </w:r>
            <w:r w:rsidRPr="000A54FB">
              <w:rPr>
                <w:lang w:eastAsia="en-US"/>
              </w:rPr>
              <w:t>7,5</w:t>
            </w:r>
          </w:p>
        </w:tc>
        <w:tc>
          <w:tcPr>
            <w:tcW w:w="561"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jc w:val="center"/>
              <w:rPr>
                <w:lang w:val="en-US" w:eastAsia="en-US"/>
              </w:rPr>
            </w:pPr>
            <w:r w:rsidRPr="000A54FB">
              <w:rPr>
                <w:lang w:eastAsia="en-US"/>
              </w:rPr>
              <w:t>38,</w:t>
            </w:r>
            <w:r w:rsidRPr="000A54FB">
              <w:rPr>
                <w:lang w:val="en-US" w:eastAsia="en-US"/>
              </w:rPr>
              <w:t>3</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spacing w:line="244" w:lineRule="exact"/>
              <w:jc w:val="center"/>
              <w:rPr>
                <w:lang w:val="en-US" w:eastAsia="en-US"/>
              </w:rPr>
            </w:pPr>
            <w:r w:rsidRPr="000A54FB">
              <w:rPr>
                <w:lang w:eastAsia="en-US"/>
              </w:rPr>
              <w:t>39,</w:t>
            </w:r>
            <w:r w:rsidRPr="000A54FB">
              <w:rPr>
                <w:lang w:val="en-US" w:eastAsia="en-US"/>
              </w:rPr>
              <w:t>2</w:t>
            </w:r>
          </w:p>
          <w:p w:rsidR="000A54FB" w:rsidRPr="000A54FB" w:rsidRDefault="000A54FB" w:rsidP="00C64C70">
            <w:pPr>
              <w:spacing w:line="244" w:lineRule="exact"/>
              <w:jc w:val="center"/>
              <w:rPr>
                <w:lang w:eastAsia="en-US"/>
              </w:rPr>
            </w:pP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spacing w:line="244" w:lineRule="exact"/>
              <w:jc w:val="center"/>
              <w:rPr>
                <w:lang w:val="en-US" w:eastAsia="en-US"/>
              </w:rPr>
            </w:pPr>
            <w:r w:rsidRPr="000A54FB">
              <w:rPr>
                <w:lang w:eastAsia="en-US"/>
              </w:rPr>
              <w:t>40,</w:t>
            </w:r>
            <w:r w:rsidRPr="000A54FB">
              <w:rPr>
                <w:lang w:val="en-US" w:eastAsia="en-US"/>
              </w:rPr>
              <w:t>2</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hideMark/>
          </w:tcPr>
          <w:p w:rsidR="000A54FB" w:rsidRPr="000A54FB" w:rsidRDefault="000A54FB" w:rsidP="00C64C70">
            <w:pPr>
              <w:spacing w:line="244" w:lineRule="exact"/>
              <w:jc w:val="center"/>
              <w:rPr>
                <w:lang w:val="en-US" w:eastAsia="en-US"/>
              </w:rPr>
            </w:pPr>
            <w:r w:rsidRPr="000A54FB">
              <w:rPr>
                <w:lang w:eastAsia="en-US"/>
              </w:rPr>
              <w:t>41,</w:t>
            </w:r>
            <w:r w:rsidRPr="000A54FB">
              <w:rPr>
                <w:lang w:val="en-US" w:eastAsia="en-US"/>
              </w:rPr>
              <w:t>2</w:t>
            </w:r>
          </w:p>
        </w:tc>
      </w:tr>
      <w:tr w:rsidR="000A54FB" w:rsidRPr="000A54FB" w:rsidTr="00C64C70">
        <w:tblPrEx>
          <w:tblLook w:val="01E0" w:firstRow="1" w:lastRow="1" w:firstColumn="1" w:lastColumn="1" w:noHBand="0" w:noVBand="0"/>
        </w:tblPrEx>
        <w:trPr>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57" w:right="-113"/>
              <w:rPr>
                <w:lang w:eastAsia="en-US"/>
              </w:rPr>
            </w:pPr>
            <w:r w:rsidRPr="000A54FB">
              <w:rPr>
                <w:lang w:eastAsia="en-US"/>
              </w:rPr>
              <w:t>Объем жилищного фонда, приходящийся на одного жителя</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57" w:right="-57"/>
              <w:rPr>
                <w:lang w:eastAsia="en-US"/>
              </w:rPr>
            </w:pPr>
            <w:r w:rsidRPr="000A54FB">
              <w:rPr>
                <w:lang w:eastAsia="en-US"/>
              </w:rPr>
              <w:t>Квадратный метр на человека</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pPr>
            <w:r w:rsidRPr="000A54FB">
              <w:t>24,9</w:t>
            </w:r>
          </w:p>
        </w:tc>
        <w:tc>
          <w:tcPr>
            <w:tcW w:w="561"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rPr>
                <w:lang w:val="en-US"/>
              </w:rPr>
            </w:pPr>
            <w:r w:rsidRPr="000A54FB">
              <w:t>25,</w:t>
            </w:r>
            <w:r w:rsidRPr="000A54FB">
              <w:rPr>
                <w:lang w:val="en-US"/>
              </w:rPr>
              <w:t>3</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rPr>
                <w:lang w:val="en-US"/>
              </w:rPr>
            </w:pPr>
            <w:r w:rsidRPr="000A54FB">
              <w:t>25,</w:t>
            </w:r>
            <w:r w:rsidRPr="000A54FB">
              <w:rPr>
                <w:lang w:val="en-US"/>
              </w:rPr>
              <w:t>6</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rPr>
                <w:lang w:val="en-US"/>
              </w:rPr>
            </w:pPr>
            <w:r w:rsidRPr="000A54FB">
              <w:t>26,</w:t>
            </w:r>
            <w:r w:rsidRPr="000A54FB">
              <w:rPr>
                <w:lang w:val="en-US"/>
              </w:rPr>
              <w:t>1</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rPr>
                <w:lang w:val="en-US"/>
              </w:rPr>
            </w:pPr>
            <w:r w:rsidRPr="000A54FB">
              <w:t>26,</w:t>
            </w:r>
            <w:r w:rsidRPr="000A54FB">
              <w:rPr>
                <w:lang w:val="en-US"/>
              </w:rPr>
              <w:t>5</w:t>
            </w:r>
          </w:p>
        </w:tc>
      </w:tr>
      <w:tr w:rsidR="000A54FB" w:rsidRPr="000A54FB" w:rsidTr="00C64C70">
        <w:trPr>
          <w:trHeight w:val="501"/>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57" w:right="-113"/>
              <w:rPr>
                <w:lang w:eastAsia="en-US"/>
              </w:rPr>
            </w:pPr>
            <w:r w:rsidRPr="000A54FB">
              <w:rPr>
                <w:lang w:eastAsia="en-US"/>
              </w:rPr>
              <w:t>Доля дворовых территорий, на которых выполнены работы по благоустройству, от общего количества дворовых территорий в муниципальном образовании «город Екатеринбург»</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pPr>
            <w:r w:rsidRPr="000A54FB">
              <w:t>26,1</w:t>
            </w:r>
          </w:p>
          <w:p w:rsidR="000A54FB" w:rsidRPr="000A54FB" w:rsidRDefault="000A54FB" w:rsidP="00C64C70">
            <w:pPr>
              <w:spacing w:line="244" w:lineRule="exact"/>
              <w:ind w:right="-108"/>
            </w:pPr>
          </w:p>
        </w:tc>
        <w:tc>
          <w:tcPr>
            <w:tcW w:w="561"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pPr>
            <w:r w:rsidRPr="000A54FB">
              <w:t>27,1</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pPr>
            <w:r w:rsidRPr="000A54FB">
              <w:t>27,4</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pPr>
            <w:r w:rsidRPr="000A54FB">
              <w:t>27,6</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pPr>
            <w:r w:rsidRPr="000A54FB">
              <w:t>27,8</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2" w:right="-108"/>
              <w:jc w:val="center"/>
              <w:rPr>
                <w:b/>
              </w:rPr>
            </w:pPr>
            <w:r w:rsidRPr="000A54FB">
              <w:rPr>
                <w:b/>
              </w:rPr>
              <w:t>Коммунальное хозяйство</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57" w:right="-113"/>
              <w:rPr>
                <w:lang w:eastAsia="en-US"/>
              </w:rPr>
            </w:pPr>
            <w:r w:rsidRPr="000A54FB">
              <w:rPr>
                <w:lang w:eastAsia="en-US"/>
              </w:rPr>
              <w:t>Капитальный ремонт и реконструкция тепловых сетей (за счет всех источников финансирования)</w:t>
            </w:r>
          </w:p>
        </w:tc>
        <w:tc>
          <w:tcPr>
            <w:tcW w:w="524"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57" w:right="-57"/>
              <w:rPr>
                <w:lang w:eastAsia="en-US"/>
              </w:rPr>
            </w:pPr>
            <w:r w:rsidRPr="000A54FB">
              <w:rPr>
                <w:lang w:eastAsia="en-US"/>
              </w:rPr>
              <w:t>Километр</w:t>
            </w:r>
          </w:p>
        </w:tc>
        <w:tc>
          <w:tcPr>
            <w:tcW w:w="49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jc w:val="center"/>
            </w:pPr>
            <w:r w:rsidRPr="000A54FB">
              <w:t>61,5</w:t>
            </w:r>
          </w:p>
        </w:tc>
        <w:tc>
          <w:tcPr>
            <w:tcW w:w="561"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pPr>
            <w:r w:rsidRPr="000A54FB">
              <w:t>70,0</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pPr>
            <w:r w:rsidRPr="000A54FB">
              <w:t>70,0</w:t>
            </w:r>
          </w:p>
        </w:tc>
        <w:tc>
          <w:tcPr>
            <w:tcW w:w="528"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pPr>
            <w:r w:rsidRPr="000A54FB">
              <w:t>70,0</w:t>
            </w:r>
          </w:p>
        </w:tc>
        <w:tc>
          <w:tcPr>
            <w:tcW w:w="526" w:type="pct"/>
            <w:tcBorders>
              <w:top w:val="single" w:sz="4" w:space="0" w:color="auto"/>
              <w:left w:val="single" w:sz="4" w:space="0" w:color="auto"/>
              <w:bottom w:val="single" w:sz="4" w:space="0" w:color="auto"/>
              <w:right w:val="single" w:sz="4" w:space="0" w:color="auto"/>
            </w:tcBorders>
            <w:tcMar>
              <w:top w:w="0" w:type="dxa"/>
              <w:bottom w:w="28" w:type="dxa"/>
            </w:tcMar>
          </w:tcPr>
          <w:p w:rsidR="000A54FB" w:rsidRPr="000A54FB" w:rsidRDefault="000A54FB" w:rsidP="00C64C70">
            <w:pPr>
              <w:spacing w:line="244" w:lineRule="exact"/>
              <w:ind w:left="-101" w:right="-108"/>
              <w:jc w:val="center"/>
            </w:pPr>
            <w:r w:rsidRPr="000A54FB">
              <w:t>70,0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tcPr>
          <w:p w:rsidR="000A54FB" w:rsidRPr="000A54FB" w:rsidRDefault="000A54FB" w:rsidP="00C64C70">
            <w:pPr>
              <w:spacing w:line="244" w:lineRule="exact"/>
              <w:ind w:left="-57" w:right="33"/>
              <w:rPr>
                <w:lang w:eastAsia="en-US"/>
              </w:rPr>
            </w:pPr>
            <w:r w:rsidRPr="000A54FB">
              <w:rPr>
                <w:lang w:eastAsia="en-US"/>
              </w:rPr>
              <w:t>Капитальный ремонт и перекладка сетей водоснабжения и водоотведения, в том числе</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rPr>
                <w:lang w:eastAsia="en-US"/>
              </w:rPr>
            </w:pPr>
            <w:r w:rsidRPr="000A54FB">
              <w:rPr>
                <w:lang w:eastAsia="en-US"/>
              </w:rPr>
              <w:t>Километр</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31,5</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101" w:right="-108"/>
              <w:jc w:val="center"/>
            </w:pPr>
            <w:r w:rsidRPr="000A54FB">
              <w:t>23,7</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101" w:right="-108"/>
              <w:jc w:val="center"/>
            </w:pPr>
            <w:r w:rsidRPr="000A54FB">
              <w:t>21,8</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101" w:right="-108"/>
              <w:jc w:val="center"/>
            </w:pPr>
            <w:r w:rsidRPr="000A54FB">
              <w:t>21,8</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101" w:right="-108"/>
              <w:jc w:val="center"/>
            </w:pPr>
            <w:r w:rsidRPr="000A54FB">
              <w:t>21,8</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tcPr>
          <w:p w:rsidR="000A54FB" w:rsidRPr="000A54FB" w:rsidRDefault="000A54FB" w:rsidP="00C64C70">
            <w:pPr>
              <w:spacing w:line="244" w:lineRule="exact"/>
              <w:ind w:left="198" w:right="-57"/>
              <w:rPr>
                <w:lang w:eastAsia="en-US"/>
              </w:rPr>
            </w:pPr>
            <w:r w:rsidRPr="000A54FB">
              <w:rPr>
                <w:lang w:eastAsia="en-US"/>
              </w:rPr>
              <w:t>водопроводных сетей</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rPr>
                <w:lang w:eastAsia="en-US"/>
              </w:rPr>
            </w:pPr>
            <w:r w:rsidRPr="000A54FB">
              <w:rPr>
                <w:lang w:eastAsia="en-US"/>
              </w:rPr>
              <w:t>Километр</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19,0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15,0</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15,0</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15,0</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15,0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tcPr>
          <w:p w:rsidR="000A54FB" w:rsidRPr="000A54FB" w:rsidRDefault="000A54FB" w:rsidP="00C64C70">
            <w:pPr>
              <w:spacing w:line="244" w:lineRule="exact"/>
              <w:ind w:left="198" w:right="-57"/>
              <w:rPr>
                <w:lang w:eastAsia="en-US"/>
              </w:rPr>
            </w:pPr>
            <w:r w:rsidRPr="000A54FB">
              <w:rPr>
                <w:lang w:eastAsia="en-US"/>
              </w:rPr>
              <w:t>сетей канализации</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rPr>
                <w:lang w:eastAsia="en-US"/>
              </w:rPr>
            </w:pPr>
            <w:r w:rsidRPr="000A54FB">
              <w:rPr>
                <w:lang w:eastAsia="en-US"/>
              </w:rPr>
              <w:t>Километр</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12,5</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8,7</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6,8</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6,8</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6,8</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tcPr>
          <w:p w:rsidR="000A54FB" w:rsidRPr="000A54FB" w:rsidRDefault="000A54FB" w:rsidP="00C64C70">
            <w:pPr>
              <w:spacing w:line="236" w:lineRule="exact"/>
              <w:ind w:left="-57" w:right="-113"/>
              <w:rPr>
                <w:sz w:val="20"/>
                <w:szCs w:val="20"/>
              </w:rPr>
            </w:pPr>
          </w:p>
          <w:p w:rsidR="000A54FB" w:rsidRDefault="00317787" w:rsidP="00317787">
            <w:pPr>
              <w:spacing w:line="244" w:lineRule="exact"/>
              <w:ind w:left="174" w:hanging="142"/>
            </w:pPr>
            <w:r w:rsidRPr="00317787">
              <w:rPr>
                <w:vertAlign w:val="superscript"/>
              </w:rPr>
              <w:t>1</w:t>
            </w:r>
            <w:r>
              <w:t> </w:t>
            </w:r>
            <w:r w:rsidR="000A54FB" w:rsidRPr="00317787">
              <w:t>Количество предоставляемых муниципальных (государственных) услуг в электронном виде сократилось в связи с прекращением оказания услуги по предоставлению субсидий некоммерческим организациям, не являющимся государственными или муниципальными учреждениями и образующим инфраструктуру поддержки субъектов малого и среднего предпринимательства.</w:t>
            </w:r>
          </w:p>
          <w:p w:rsidR="00317787" w:rsidRPr="00317787" w:rsidRDefault="00317787" w:rsidP="00317787">
            <w:pPr>
              <w:spacing w:line="244" w:lineRule="exact"/>
            </w:pPr>
          </w:p>
          <w:p w:rsidR="000A54FB" w:rsidRPr="000A54FB" w:rsidRDefault="000A54FB" w:rsidP="00C64C70">
            <w:pPr>
              <w:spacing w:line="244" w:lineRule="exact"/>
            </w:pP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tcPr>
          <w:p w:rsidR="000A54FB" w:rsidRPr="000A54FB" w:rsidRDefault="000A54FB" w:rsidP="00C64C70">
            <w:pPr>
              <w:spacing w:line="244" w:lineRule="exact"/>
              <w:ind w:left="-53" w:right="-57"/>
              <w:rPr>
                <w:lang w:eastAsia="en-US"/>
              </w:rPr>
            </w:pPr>
            <w:r w:rsidRPr="000A54FB">
              <w:rPr>
                <w:lang w:eastAsia="en-US"/>
              </w:rPr>
              <w:lastRenderedPageBreak/>
              <w:t>Капитальное строительство газопроводов высокого и низкого давления (за счет всех источников финансирования)</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rPr>
                <w:lang w:eastAsia="en-US"/>
              </w:rPr>
            </w:pPr>
            <w:r w:rsidRPr="000A54FB">
              <w:rPr>
                <w:lang w:eastAsia="en-US"/>
              </w:rPr>
              <w:t>Километр</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10,5</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12,1</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10,7</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10,8</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5,0</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tcPr>
          <w:p w:rsidR="000A54FB" w:rsidRPr="000A54FB" w:rsidRDefault="000A54FB" w:rsidP="00C64C70">
            <w:pPr>
              <w:spacing w:line="244" w:lineRule="exact"/>
              <w:jc w:val="center"/>
              <w:rPr>
                <w:b/>
              </w:rPr>
            </w:pPr>
            <w:r w:rsidRPr="000A54FB">
              <w:rPr>
                <w:b/>
              </w:rPr>
              <w:t>Жилищная политика</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hideMark/>
          </w:tcPr>
          <w:p w:rsidR="00317787" w:rsidRDefault="000A54FB" w:rsidP="00C64C70">
            <w:pPr>
              <w:spacing w:line="244" w:lineRule="exact"/>
              <w:ind w:left="-57" w:right="33"/>
              <w:rPr>
                <w:lang w:eastAsia="en-US"/>
              </w:rPr>
            </w:pPr>
            <w:r w:rsidRPr="000A54FB">
              <w:rPr>
                <w:lang w:eastAsia="en-US"/>
              </w:rPr>
              <w:t xml:space="preserve">Количество граждан, состоящих на учете </w:t>
            </w:r>
          </w:p>
          <w:p w:rsidR="000A54FB" w:rsidRPr="000A54FB" w:rsidRDefault="000A54FB" w:rsidP="00C64C70">
            <w:pPr>
              <w:spacing w:line="244" w:lineRule="exact"/>
              <w:ind w:left="-57" w:right="33"/>
              <w:rPr>
                <w:lang w:eastAsia="en-US"/>
              </w:rPr>
            </w:pPr>
            <w:r w:rsidRPr="000A54FB">
              <w:rPr>
                <w:lang w:eastAsia="en-US"/>
              </w:rPr>
              <w:t xml:space="preserve">в качестве нуждающихся в жилых помещениях, предоставляемых по договорам социального найма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rPr>
                <w:bCs/>
                <w:iCs/>
              </w:rPr>
              <w:t>Семья</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12577</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11900</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11800</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11700</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11600</w:t>
            </w:r>
          </w:p>
        </w:tc>
      </w:tr>
      <w:tr w:rsidR="000A54FB" w:rsidRPr="000A54FB" w:rsidTr="00C64C70">
        <w:trPr>
          <w:trHeight w:val="20"/>
          <w:jc w:val="center"/>
        </w:trPr>
        <w:tc>
          <w:tcPr>
            <w:tcW w:w="1835" w:type="pct"/>
            <w:tcBorders>
              <w:top w:val="nil"/>
              <w:left w:val="single" w:sz="4" w:space="0" w:color="auto"/>
              <w:bottom w:val="single" w:sz="4" w:space="0" w:color="auto"/>
              <w:right w:val="single" w:sz="4" w:space="0" w:color="auto"/>
            </w:tcBorders>
            <w:tcMar>
              <w:top w:w="0" w:type="dxa"/>
              <w:left w:w="108" w:type="dxa"/>
              <w:bottom w:w="28" w:type="dxa"/>
              <w:right w:w="108" w:type="dxa"/>
            </w:tcMar>
            <w:vAlign w:val="center"/>
          </w:tcPr>
          <w:p w:rsidR="000A54FB" w:rsidRPr="000A54FB" w:rsidRDefault="000A54FB" w:rsidP="00C64C70">
            <w:pPr>
              <w:spacing w:line="244" w:lineRule="exact"/>
              <w:ind w:left="198" w:right="-57"/>
              <w:rPr>
                <w:lang w:eastAsia="en-US"/>
              </w:rPr>
            </w:pPr>
            <w:r w:rsidRPr="000A54FB">
              <w:rPr>
                <w:lang w:eastAsia="en-US"/>
              </w:rPr>
              <w:t>в том числе малоимущих</w:t>
            </w:r>
          </w:p>
        </w:tc>
        <w:tc>
          <w:tcPr>
            <w:tcW w:w="524" w:type="pct"/>
            <w:tcBorders>
              <w:top w:val="nil"/>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rPr>
                <w:lang w:eastAsia="en-US"/>
              </w:rPr>
            </w:pPr>
            <w:r w:rsidRPr="000A54FB">
              <w:rPr>
                <w:bCs/>
                <w:iCs/>
              </w:rPr>
              <w:t>Семья</w:t>
            </w:r>
          </w:p>
        </w:tc>
        <w:tc>
          <w:tcPr>
            <w:tcW w:w="496" w:type="pct"/>
            <w:tcBorders>
              <w:top w:val="nil"/>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1241</w:t>
            </w:r>
          </w:p>
        </w:tc>
        <w:tc>
          <w:tcPr>
            <w:tcW w:w="561" w:type="pct"/>
            <w:tcBorders>
              <w:top w:val="nil"/>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1300</w:t>
            </w:r>
          </w:p>
        </w:tc>
        <w:tc>
          <w:tcPr>
            <w:tcW w:w="530" w:type="pct"/>
            <w:gridSpan w:val="2"/>
            <w:tcBorders>
              <w:top w:val="nil"/>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1350</w:t>
            </w:r>
          </w:p>
        </w:tc>
        <w:tc>
          <w:tcPr>
            <w:tcW w:w="528" w:type="pct"/>
            <w:tcBorders>
              <w:top w:val="nil"/>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1400</w:t>
            </w:r>
          </w:p>
        </w:tc>
        <w:tc>
          <w:tcPr>
            <w:tcW w:w="526" w:type="pct"/>
            <w:tcBorders>
              <w:top w:val="nil"/>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1450</w:t>
            </w:r>
          </w:p>
        </w:tc>
      </w:tr>
      <w:tr w:rsidR="000A54FB" w:rsidRPr="000A54FB" w:rsidTr="00C64C70">
        <w:trPr>
          <w:trHeight w:val="20"/>
          <w:jc w:val="center"/>
        </w:trPr>
        <w:tc>
          <w:tcPr>
            <w:tcW w:w="1835" w:type="pct"/>
            <w:tcBorders>
              <w:top w:val="single" w:sz="4" w:space="0" w:color="auto"/>
              <w:left w:val="single" w:sz="4" w:space="0" w:color="auto"/>
              <w:right w:val="single" w:sz="4" w:space="0" w:color="auto"/>
            </w:tcBorders>
            <w:tcMar>
              <w:top w:w="0" w:type="dxa"/>
              <w:left w:w="108" w:type="dxa"/>
              <w:bottom w:w="28" w:type="dxa"/>
              <w:right w:w="108" w:type="dxa"/>
            </w:tcMar>
            <w:vAlign w:val="center"/>
            <w:hideMark/>
          </w:tcPr>
          <w:p w:rsidR="000A54FB" w:rsidRPr="000A54FB" w:rsidRDefault="000A54FB" w:rsidP="00C64C70">
            <w:pPr>
              <w:spacing w:line="244" w:lineRule="exact"/>
              <w:ind w:left="-57" w:right="-109"/>
              <w:contextualSpacing/>
              <w:rPr>
                <w:lang w:eastAsia="en-US"/>
              </w:rPr>
            </w:pPr>
            <w:r w:rsidRPr="000A54FB">
              <w:rPr>
                <w:lang w:eastAsia="en-US"/>
              </w:rPr>
              <w:t>Обеспечение жильем граждан (в том числе малоимущих), состоящих на учете в качестве нуждающихся в жилых помещениях, предоставляемых по договорам социального найма, за счет всех источников финансирования при содействии Администрации города Екатеринбурга</w:t>
            </w:r>
          </w:p>
        </w:tc>
        <w:tc>
          <w:tcPr>
            <w:tcW w:w="524" w:type="pct"/>
            <w:tcBorders>
              <w:top w:val="nil"/>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rPr>
                <w:lang w:eastAsia="en-US"/>
              </w:rPr>
              <w:t>Семья</w:t>
            </w:r>
          </w:p>
        </w:tc>
        <w:tc>
          <w:tcPr>
            <w:tcW w:w="496" w:type="pct"/>
            <w:tcBorders>
              <w:top w:val="nil"/>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164</w:t>
            </w:r>
          </w:p>
        </w:tc>
        <w:tc>
          <w:tcPr>
            <w:tcW w:w="561" w:type="pct"/>
            <w:tcBorders>
              <w:top w:val="nil"/>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140</w:t>
            </w:r>
          </w:p>
        </w:tc>
        <w:tc>
          <w:tcPr>
            <w:tcW w:w="530" w:type="pct"/>
            <w:gridSpan w:val="2"/>
            <w:tcBorders>
              <w:top w:val="nil"/>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140</w:t>
            </w:r>
          </w:p>
        </w:tc>
        <w:tc>
          <w:tcPr>
            <w:tcW w:w="528" w:type="pct"/>
            <w:tcBorders>
              <w:top w:val="nil"/>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140</w:t>
            </w:r>
          </w:p>
        </w:tc>
        <w:tc>
          <w:tcPr>
            <w:tcW w:w="526" w:type="pct"/>
            <w:tcBorders>
              <w:top w:val="nil"/>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140</w:t>
            </w:r>
          </w:p>
        </w:tc>
      </w:tr>
      <w:tr w:rsidR="000A54FB" w:rsidRPr="000A54FB" w:rsidTr="00C64C70">
        <w:trPr>
          <w:trHeight w:val="327"/>
          <w:jc w:val="center"/>
        </w:trPr>
        <w:tc>
          <w:tcPr>
            <w:tcW w:w="1835" w:type="pct"/>
            <w:tcBorders>
              <w:left w:val="single" w:sz="4" w:space="0" w:color="auto"/>
              <w:right w:val="single" w:sz="4" w:space="0" w:color="auto"/>
            </w:tcBorders>
            <w:tcMar>
              <w:top w:w="0" w:type="dxa"/>
              <w:left w:w="108" w:type="dxa"/>
              <w:bottom w:w="28" w:type="dxa"/>
              <w:right w:w="108" w:type="dxa"/>
            </w:tcMar>
            <w:vAlign w:val="center"/>
          </w:tcPr>
          <w:p w:rsidR="000A54FB" w:rsidRPr="000A54FB" w:rsidRDefault="000A54FB" w:rsidP="00C64C70">
            <w:pPr>
              <w:spacing w:line="244" w:lineRule="exact"/>
              <w:ind w:left="198" w:right="-57"/>
              <w:rPr>
                <w:lang w:eastAsia="en-US"/>
              </w:rPr>
            </w:pPr>
            <w:r w:rsidRPr="000A54FB">
              <w:rPr>
                <w:lang w:eastAsia="en-US"/>
              </w:rPr>
              <w:t>в том числе ветеранов Великой Отечественной войны и боевых действий, инвалидов вследствие общего заболевания</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rPr>
                <w:lang w:eastAsia="en-US"/>
              </w:rPr>
            </w:pPr>
            <w:r w:rsidRPr="000A54FB">
              <w:rPr>
                <w:lang w:eastAsia="en-US"/>
              </w:rPr>
              <w:t>Семья</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82</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70</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70</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70</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70</w:t>
            </w:r>
          </w:p>
        </w:tc>
      </w:tr>
      <w:tr w:rsidR="000A54FB" w:rsidRPr="000A54FB" w:rsidTr="00C64C70">
        <w:trPr>
          <w:trHeight w:val="20"/>
          <w:jc w:val="center"/>
        </w:trPr>
        <w:tc>
          <w:tcPr>
            <w:tcW w:w="1835" w:type="pct"/>
            <w:tcBorders>
              <w:top w:val="single" w:sz="4" w:space="0" w:color="auto"/>
              <w:left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t>Количество семей, переселенных из ветхих и аварийных домов в благоустроенные жилые помещения (за счет всех источников финансирования)</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rPr>
                <w:lang w:eastAsia="en-US"/>
              </w:rPr>
              <w:t>Семья</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325</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360</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228</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228</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jc w:val="center"/>
            </w:pPr>
            <w:r w:rsidRPr="000A54FB">
              <w:t>228</w:t>
            </w:r>
          </w:p>
        </w:tc>
      </w:tr>
      <w:tr w:rsidR="000A54FB" w:rsidRPr="00317787"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317787" w:rsidRPr="00317787" w:rsidRDefault="000A54FB" w:rsidP="00317787">
            <w:pPr>
              <w:spacing w:line="244" w:lineRule="exact"/>
              <w:jc w:val="center"/>
              <w:rPr>
                <w:b/>
              </w:rPr>
            </w:pPr>
            <w:r w:rsidRPr="00317787">
              <w:rPr>
                <w:b/>
              </w:rPr>
              <w:t>РАЗВИТИЕ РЫНКА ТОВАРОВ И УСЛУГ</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rPr>
                <w:b/>
              </w:rPr>
            </w:pPr>
            <w:r w:rsidRPr="000A54FB">
              <w:rPr>
                <w:b/>
              </w:rPr>
              <w:t xml:space="preserve">Розничная торговля </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113"/>
            </w:pPr>
            <w:r w:rsidRPr="000A54FB">
              <w:t xml:space="preserve">Оборот розничной </w:t>
            </w:r>
            <w:r w:rsidRPr="000A54FB">
              <w:rPr>
                <w:lang w:eastAsia="en-US"/>
              </w:rPr>
              <w:t xml:space="preserve">торговли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rPr>
                <w:lang w:eastAsia="en-US"/>
              </w:rPr>
            </w:pPr>
            <w:r w:rsidRPr="000A54FB">
              <w:rPr>
                <w:lang w:eastAsia="en-US"/>
              </w:rPr>
              <w:t>Миллиард 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755,1</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787,9</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835,8</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886,7</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949,8</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317787" w:rsidRDefault="000A54FB" w:rsidP="00C64C70">
            <w:pPr>
              <w:spacing w:line="244" w:lineRule="exact"/>
              <w:ind w:left="-57" w:right="-113"/>
              <w:rPr>
                <w:spacing w:val="-4"/>
              </w:rPr>
            </w:pPr>
            <w:r w:rsidRPr="00317787">
              <w:rPr>
                <w:spacing w:val="-4"/>
              </w:rPr>
              <w:t>Оборот розничной торговли в сопоставимых ценах</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98,5</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100,8</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102,0</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102,5</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103,0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rPr>
                <w:lang w:eastAsia="en-US"/>
              </w:rPr>
              <w:t xml:space="preserve">Количество организаций розничной торговли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4673</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4830</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4890</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4970</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5060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317787" w:rsidRDefault="000A54FB" w:rsidP="00C64C70">
            <w:pPr>
              <w:spacing w:line="244" w:lineRule="exact"/>
              <w:ind w:left="-57" w:right="-113"/>
              <w:rPr>
                <w:lang w:eastAsia="en-US"/>
              </w:rPr>
            </w:pPr>
            <w:r w:rsidRPr="000A54FB">
              <w:rPr>
                <w:lang w:eastAsia="en-US"/>
              </w:rPr>
              <w:t xml:space="preserve">Торговые площади торгующих организаций </w:t>
            </w:r>
          </w:p>
          <w:p w:rsidR="000A54FB" w:rsidRPr="000A54FB" w:rsidRDefault="000A54FB" w:rsidP="00C64C70">
            <w:pPr>
              <w:spacing w:line="244" w:lineRule="exact"/>
              <w:ind w:left="-57" w:right="-113"/>
              <w:rPr>
                <w:lang w:eastAsia="en-US"/>
              </w:rPr>
            </w:pPr>
            <w:r w:rsidRPr="000A54FB">
              <w:rPr>
                <w:lang w:eastAsia="en-US"/>
              </w:rPr>
              <w:t xml:space="preserve">без учета рынков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rPr>
                <w:lang w:eastAsia="en-US"/>
              </w:rPr>
              <w:t>Тысяча квадратных метров</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2140,9</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2231,0</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2251,0</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2277,0</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2300,0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113"/>
              <w:rPr>
                <w:lang w:eastAsia="en-US"/>
              </w:rPr>
            </w:pPr>
            <w:r w:rsidRPr="000A54FB">
              <w:rPr>
                <w:lang w:eastAsia="en-US"/>
              </w:rPr>
              <w:t xml:space="preserve">Обеспеченность торговыми площадями </w:t>
            </w:r>
          </w:p>
          <w:p w:rsidR="000A54FB" w:rsidRPr="000A54FB" w:rsidRDefault="000A54FB" w:rsidP="00C64C70">
            <w:pPr>
              <w:spacing w:line="244" w:lineRule="exact"/>
              <w:ind w:left="-57" w:right="-113"/>
              <w:rPr>
                <w:lang w:eastAsia="en-US"/>
              </w:rPr>
            </w:pPr>
            <w:r w:rsidRPr="000A54FB">
              <w:rPr>
                <w:lang w:eastAsia="en-US"/>
              </w:rPr>
              <w:t>(на 1000 жителей)</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rPr>
                <w:lang w:eastAsia="en-US"/>
              </w:rPr>
              <w:t>Квадратный метр</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1425,7</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1471,9</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1472,2</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1477,0</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1480,4</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113"/>
              <w:rPr>
                <w:lang w:eastAsia="en-US"/>
              </w:rPr>
            </w:pPr>
            <w:r w:rsidRPr="000A54FB">
              <w:rPr>
                <w:lang w:eastAsia="en-US"/>
              </w:rPr>
              <w:t>Количество организаций розничной торговли, работающих с применением прогрессивных форм торговли</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4213</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4290</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4390</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4500</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4600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rPr>
                <w:lang w:eastAsia="en-US"/>
              </w:rPr>
            </w:pPr>
            <w:r w:rsidRPr="000A54FB">
              <w:rPr>
                <w:lang w:eastAsia="en-US"/>
              </w:rPr>
              <w:lastRenderedPageBreak/>
              <w:t>Площадь складских помещений для хранения потребительских товаров</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rPr>
                <w:lang w:eastAsia="en-US"/>
              </w:rPr>
            </w:pPr>
            <w:r w:rsidRPr="000A54FB">
              <w:rPr>
                <w:lang w:eastAsia="en-US"/>
              </w:rPr>
              <w:t>Тысяча квадратных метров</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2181,3</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2300,0</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2360,0</w:t>
            </w:r>
          </w:p>
        </w:tc>
        <w:tc>
          <w:tcPr>
            <w:tcW w:w="5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2450,0</w:t>
            </w:r>
          </w:p>
        </w:tc>
        <w:tc>
          <w:tcPr>
            <w:tcW w:w="5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28" w:type="dxa"/>
              <w:right w:w="108" w:type="dxa"/>
            </w:tcMar>
          </w:tcPr>
          <w:p w:rsidR="000A54FB" w:rsidRPr="000A54FB" w:rsidRDefault="000A54FB" w:rsidP="00C64C70">
            <w:pPr>
              <w:spacing w:line="244" w:lineRule="exact"/>
              <w:jc w:val="center"/>
            </w:pPr>
            <w:r w:rsidRPr="000A54FB">
              <w:t>2510,0</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rPr>
                <w:b/>
              </w:rPr>
            </w:pPr>
            <w:r w:rsidRPr="000A54FB">
              <w:rPr>
                <w:b/>
              </w:rPr>
              <w:t>Общественное питание</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rPr>
                <w:lang w:eastAsia="en-US"/>
              </w:rPr>
              <w:t xml:space="preserve">Оборот общественного питания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rPr>
                <w:lang w:eastAsia="en-US"/>
              </w:rPr>
              <w:t>Миллиард рублей</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34,8</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36,2</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38,2</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40,5</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43,4</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113"/>
            </w:pPr>
            <w:r w:rsidRPr="000A54FB">
              <w:t>Оборот общественного питания в сопоставимых ценах</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95,2</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101,5</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101,5</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102,5</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103,0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t>Количество общедоступных организаций общественного питания</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4" w:lineRule="exact"/>
              <w:ind w:left="-57" w:right="-57"/>
              <w:rPr>
                <w:lang w:eastAsia="en-US"/>
              </w:rPr>
            </w:pPr>
            <w:r w:rsidRPr="000A54FB">
              <w:rPr>
                <w:lang w:eastAsia="en-US"/>
              </w:rPr>
              <w:t>Единица</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1643</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1740</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1790</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1850</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1930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rPr>
                <w:lang w:eastAsia="en-US"/>
              </w:rPr>
            </w:pPr>
            <w:r w:rsidRPr="000A54FB">
              <w:t>Количество посадочных мест в общедоступных организациях общественного питания</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ind w:left="-57" w:right="-57"/>
              <w:rPr>
                <w:lang w:eastAsia="en-US"/>
              </w:rPr>
            </w:pPr>
            <w:r w:rsidRPr="000A54FB">
              <w:rPr>
                <w:lang w:eastAsia="en-US"/>
              </w:rPr>
              <w:t>Тысяча единиц</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95,8</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97,1</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98,8</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100,4</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4" w:lineRule="exact"/>
              <w:jc w:val="center"/>
            </w:pPr>
            <w:r w:rsidRPr="000A54FB">
              <w:t>102,1</w:t>
            </w:r>
          </w:p>
        </w:tc>
      </w:tr>
      <w:tr w:rsidR="000A54FB" w:rsidRPr="000A54FB" w:rsidTr="00C64C70">
        <w:trPr>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rPr>
                <w:b/>
              </w:rPr>
            </w:pPr>
            <w:r w:rsidRPr="000A54FB">
              <w:rPr>
                <w:b/>
              </w:rPr>
              <w:t>Платные услуги, предоставляемые населению</w:t>
            </w:r>
          </w:p>
        </w:tc>
      </w:tr>
      <w:tr w:rsidR="000A54FB" w:rsidRPr="000A54FB" w:rsidTr="00C64C70">
        <w:trPr>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44" w:lineRule="exact"/>
              <w:ind w:left="-57" w:right="-113"/>
              <w:rPr>
                <w:lang w:eastAsia="en-US"/>
              </w:rPr>
            </w:pPr>
            <w:r w:rsidRPr="000A54FB">
              <w:rPr>
                <w:lang w:eastAsia="en-US"/>
              </w:rPr>
              <w:t xml:space="preserve">Объем платных услуг по крупным и средним организациям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44" w:lineRule="exact"/>
              <w:ind w:left="-57" w:right="-57"/>
              <w:rPr>
                <w:lang w:eastAsia="en-US"/>
              </w:rPr>
            </w:pPr>
            <w:r w:rsidRPr="000A54FB">
              <w:rPr>
                <w:lang w:eastAsia="en-US"/>
              </w:rPr>
              <w:t>Миллиард рублей</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99,1</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104,3</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111,7</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119,7</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130,1</w:t>
            </w:r>
          </w:p>
        </w:tc>
      </w:tr>
      <w:tr w:rsidR="000A54FB" w:rsidRPr="000A54FB" w:rsidTr="00C64C70">
        <w:trPr>
          <w:trHeight w:val="458"/>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57" w:right="-113"/>
            </w:pPr>
            <w:r w:rsidRPr="000A54FB">
              <w:rPr>
                <w:lang w:eastAsia="en-US"/>
              </w:rPr>
              <w:t xml:space="preserve">Объем платных услуг по крупным и средним организациям </w:t>
            </w:r>
            <w:r w:rsidRPr="000A54FB">
              <w:t>в сопоставимых ценах</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44"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102,3</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102,7</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103,0</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103,5</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104,5</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44" w:lineRule="exact"/>
              <w:ind w:left="-57" w:right="-113"/>
              <w:rPr>
                <w:vertAlign w:val="superscript"/>
                <w:lang w:eastAsia="en-US"/>
              </w:rPr>
            </w:pPr>
            <w:r w:rsidRPr="000A54FB">
              <w:rPr>
                <w:lang w:eastAsia="en-US"/>
              </w:rPr>
              <w:t xml:space="preserve">Объем бытовых услуг по крупным и средним организациям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44" w:lineRule="exact"/>
              <w:ind w:left="-57" w:right="-57"/>
              <w:rPr>
                <w:lang w:eastAsia="en-US"/>
              </w:rPr>
            </w:pPr>
            <w:r w:rsidRPr="000A54FB">
              <w:rPr>
                <w:lang w:eastAsia="en-US"/>
              </w:rPr>
              <w:t>Миллиард рублей</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1,9</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2,0</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2,1</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2,2</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2,4</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57" w:right="-113"/>
            </w:pPr>
            <w:r w:rsidRPr="000A54FB">
              <w:rPr>
                <w:lang w:eastAsia="en-US"/>
              </w:rPr>
              <w:t xml:space="preserve">Объем бытовых услуг по крупным и средним организациям </w:t>
            </w:r>
            <w:r w:rsidRPr="000A54FB">
              <w:t>в сопоставимых ценах</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44"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111,6</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101,5</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102,0</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103,0</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pPr>
            <w:r w:rsidRPr="000A54FB">
              <w:t>104,0</w:t>
            </w:r>
          </w:p>
        </w:tc>
      </w:tr>
      <w:tr w:rsidR="000A54FB" w:rsidRPr="00317787"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54FB" w:rsidRPr="00317787" w:rsidRDefault="000A54FB" w:rsidP="00C64C70">
            <w:pPr>
              <w:spacing w:line="244" w:lineRule="exact"/>
              <w:jc w:val="center"/>
              <w:rPr>
                <w:b/>
                <w:bCs/>
                <w:caps/>
                <w:lang w:eastAsia="en-US"/>
              </w:rPr>
            </w:pPr>
            <w:r w:rsidRPr="00317787">
              <w:rPr>
                <w:b/>
                <w:bCs/>
                <w:caps/>
                <w:lang w:eastAsia="en-US"/>
              </w:rPr>
              <w:t>формирование сбалансированной транспортной сИстемы ЕКАТЕРИНБУРГА</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rPr>
                <w:lang w:eastAsia="en-US"/>
              </w:rPr>
            </w:pPr>
            <w:r w:rsidRPr="000A54FB">
              <w:rPr>
                <w:b/>
              </w:rPr>
              <w:t>Транспортная инфраструктура</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44" w:lineRule="exact"/>
              <w:ind w:left="-57"/>
              <w:rPr>
                <w:lang w:eastAsia="en-US"/>
              </w:rPr>
            </w:pPr>
            <w:r w:rsidRPr="000A54FB">
              <w:rPr>
                <w:lang w:eastAsia="en-US"/>
              </w:rPr>
              <w:t xml:space="preserve">Строительство и реконструкция дорог </w:t>
            </w:r>
          </w:p>
          <w:p w:rsidR="000A54FB" w:rsidRPr="000A54FB" w:rsidRDefault="000A54FB" w:rsidP="00C64C70">
            <w:pPr>
              <w:spacing w:line="244" w:lineRule="exact"/>
              <w:ind w:left="-57"/>
              <w:rPr>
                <w:lang w:eastAsia="en-US"/>
              </w:rPr>
            </w:pPr>
            <w:r w:rsidRPr="000A54FB">
              <w:rPr>
                <w:lang w:eastAsia="en-US"/>
              </w:rPr>
              <w:t>(за счет всех источников финансирования)</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44" w:lineRule="exact"/>
              <w:ind w:left="-57" w:right="-57"/>
              <w:rPr>
                <w:lang w:eastAsia="en-US"/>
              </w:rPr>
            </w:pPr>
            <w:r w:rsidRPr="000A54FB">
              <w:rPr>
                <w:lang w:eastAsia="en-US"/>
              </w:rPr>
              <w:t>Тысяча квадратных метров</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before="40" w:line="244" w:lineRule="exact"/>
              <w:jc w:val="center"/>
            </w:pPr>
            <w:r w:rsidRPr="000A54FB">
              <w:t>91,8</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before="40" w:line="244" w:lineRule="exact"/>
              <w:jc w:val="center"/>
            </w:pPr>
            <w:r w:rsidRPr="000A54FB">
              <w:t>110,0</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85,1</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69,9</w:t>
            </w:r>
            <w:r w:rsidRPr="000A54FB">
              <w:rPr>
                <w:vertAlign w:val="superscript"/>
              </w:rPr>
              <w:t>1</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38,8</w:t>
            </w:r>
            <w:r w:rsidRPr="000A54FB">
              <w:rPr>
                <w:vertAlign w:val="superscript"/>
              </w:rPr>
              <w:t>1</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57" w:right="-57"/>
              <w:rPr>
                <w:lang w:eastAsia="en-US"/>
              </w:rPr>
            </w:pPr>
            <w:r w:rsidRPr="000A54FB">
              <w:rPr>
                <w:lang w:eastAsia="en-US"/>
              </w:rPr>
              <w:t xml:space="preserve">Строительство и реконструкция тротуаров </w:t>
            </w:r>
          </w:p>
          <w:p w:rsidR="000A54FB" w:rsidRPr="000A54FB" w:rsidRDefault="000A54FB" w:rsidP="00C64C70">
            <w:pPr>
              <w:spacing w:line="244" w:lineRule="exact"/>
              <w:ind w:left="-57" w:right="-57"/>
              <w:rPr>
                <w:lang w:eastAsia="en-US"/>
              </w:rPr>
            </w:pPr>
            <w:r w:rsidRPr="000A54FB">
              <w:rPr>
                <w:lang w:eastAsia="en-US"/>
              </w:rPr>
              <w:t>(за счет всех источников финансирования)</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57" w:right="-57"/>
              <w:rPr>
                <w:lang w:eastAsia="en-US"/>
              </w:rPr>
            </w:pPr>
            <w:r w:rsidRPr="000A54FB">
              <w:rPr>
                <w:lang w:eastAsia="en-US"/>
              </w:rPr>
              <w:t>Тысяча квадратных метров</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rPr>
                <w:lang w:eastAsia="en-US"/>
              </w:rPr>
            </w:pPr>
            <w:r w:rsidRPr="000A54FB">
              <w:rPr>
                <w:lang w:eastAsia="en-US"/>
              </w:rPr>
              <w:t>69,8</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rPr>
                <w:lang w:eastAsia="en-US"/>
              </w:rPr>
            </w:pPr>
            <w:r w:rsidRPr="000A54FB">
              <w:rPr>
                <w:lang w:eastAsia="en-US"/>
              </w:rPr>
              <w:t>55,8</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rPr>
                <w:lang w:eastAsia="en-US"/>
              </w:rPr>
            </w:pPr>
            <w:r w:rsidRPr="000A54FB">
              <w:rPr>
                <w:lang w:eastAsia="en-US"/>
              </w:rPr>
              <w:t>30,9</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rPr>
                <w:lang w:eastAsia="en-US"/>
              </w:rPr>
            </w:pPr>
            <w:r w:rsidRPr="000A54FB">
              <w:rPr>
                <w:lang w:eastAsia="en-US"/>
              </w:rPr>
              <w:t>40,6</w:t>
            </w:r>
            <w:r w:rsidRPr="000A54FB">
              <w:rPr>
                <w:vertAlign w:val="superscript"/>
                <w:lang w:eastAsia="en-US"/>
              </w:rPr>
              <w:t>1</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rPr>
                <w:lang w:eastAsia="en-US"/>
              </w:rPr>
            </w:pPr>
            <w:r w:rsidRPr="000A54FB">
              <w:rPr>
                <w:lang w:eastAsia="en-US"/>
              </w:rPr>
              <w:t>15,6</w:t>
            </w:r>
            <w:r w:rsidRPr="000A54FB">
              <w:rPr>
                <w:vertAlign w:val="superscript"/>
                <w:lang w:eastAsia="en-US"/>
              </w:rPr>
              <w:t>1</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7787" w:rsidRDefault="00317787" w:rsidP="00C64C70">
            <w:pPr>
              <w:spacing w:line="226" w:lineRule="exact"/>
              <w:rPr>
                <w:b/>
              </w:rPr>
            </w:pPr>
          </w:p>
          <w:p w:rsidR="00317787" w:rsidRDefault="00317787" w:rsidP="00C64C70">
            <w:pPr>
              <w:spacing w:line="226" w:lineRule="exact"/>
              <w:rPr>
                <w:b/>
              </w:rPr>
            </w:pPr>
          </w:p>
          <w:p w:rsidR="000A54FB" w:rsidRDefault="00317787" w:rsidP="00C64C70">
            <w:pPr>
              <w:spacing w:line="226" w:lineRule="exact"/>
            </w:pPr>
            <w:r w:rsidRPr="00317787">
              <w:rPr>
                <w:vertAlign w:val="superscript"/>
              </w:rPr>
              <w:t>1</w:t>
            </w:r>
            <w:r>
              <w:t> </w:t>
            </w:r>
            <w:r w:rsidR="000A54FB" w:rsidRPr="000A54FB">
              <w:t>Объемы строительства и реконструкции дорог и тротуаров приведены в соответствии с утвержденными объемами финансирования.</w:t>
            </w:r>
          </w:p>
          <w:p w:rsidR="00317787" w:rsidRDefault="00317787" w:rsidP="00C64C70">
            <w:pPr>
              <w:spacing w:line="226" w:lineRule="exact"/>
            </w:pPr>
          </w:p>
          <w:p w:rsidR="00317787" w:rsidRDefault="00317787" w:rsidP="00C64C70">
            <w:pPr>
              <w:spacing w:line="226" w:lineRule="exact"/>
            </w:pPr>
          </w:p>
          <w:p w:rsidR="00317787" w:rsidRDefault="00317787" w:rsidP="00C64C70">
            <w:pPr>
              <w:spacing w:line="226" w:lineRule="exact"/>
            </w:pPr>
          </w:p>
          <w:p w:rsidR="00317787" w:rsidRDefault="00317787" w:rsidP="00C64C70">
            <w:pPr>
              <w:spacing w:line="226" w:lineRule="exact"/>
            </w:pPr>
          </w:p>
          <w:p w:rsidR="00317787" w:rsidRDefault="00317787" w:rsidP="00C64C70">
            <w:pPr>
              <w:spacing w:line="226" w:lineRule="exact"/>
            </w:pPr>
          </w:p>
          <w:p w:rsidR="00317787" w:rsidRPr="000A54FB" w:rsidRDefault="00317787" w:rsidP="00C64C70">
            <w:pPr>
              <w:spacing w:line="226" w:lineRule="exact"/>
              <w:rPr>
                <w:lang w:eastAsia="en-US"/>
              </w:rPr>
            </w:pPr>
          </w:p>
        </w:tc>
      </w:tr>
      <w:tr w:rsidR="000A54FB" w:rsidRPr="000A54FB" w:rsidTr="00C64C70">
        <w:trPr>
          <w:trHeight w:val="20"/>
          <w:jc w:val="center"/>
        </w:trPr>
        <w:tc>
          <w:tcPr>
            <w:tcW w:w="1835"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57" w:right="-57"/>
              <w:rPr>
                <w:lang w:eastAsia="en-US"/>
              </w:rPr>
            </w:pPr>
            <w:r w:rsidRPr="000A54FB">
              <w:rPr>
                <w:lang w:eastAsia="en-US"/>
              </w:rPr>
              <w:lastRenderedPageBreak/>
              <w:t>Ремонт дорог</w:t>
            </w:r>
          </w:p>
        </w:tc>
        <w:tc>
          <w:tcPr>
            <w:tcW w:w="524"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57" w:right="-57"/>
              <w:rPr>
                <w:lang w:eastAsia="en-US"/>
              </w:rPr>
            </w:pPr>
            <w:r w:rsidRPr="000A54FB">
              <w:rPr>
                <w:lang w:eastAsia="en-US"/>
              </w:rPr>
              <w:t>Тысяча квадратных метров</w:t>
            </w:r>
          </w:p>
        </w:tc>
        <w:tc>
          <w:tcPr>
            <w:tcW w:w="496"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rPr>
                <w:lang w:eastAsia="en-US"/>
              </w:rPr>
            </w:pPr>
            <w:r w:rsidRPr="000A54FB">
              <w:rPr>
                <w:lang w:eastAsia="en-US"/>
              </w:rPr>
              <w:t>908,0</w:t>
            </w:r>
          </w:p>
        </w:tc>
        <w:tc>
          <w:tcPr>
            <w:tcW w:w="561"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rPr>
                <w:lang w:eastAsia="en-US"/>
              </w:rPr>
            </w:pPr>
            <w:r w:rsidRPr="000A54FB">
              <w:rPr>
                <w:lang w:eastAsia="en-US"/>
              </w:rPr>
              <w:t>869,6</w:t>
            </w:r>
          </w:p>
        </w:tc>
        <w:tc>
          <w:tcPr>
            <w:tcW w:w="530" w:type="pct"/>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rPr>
                <w:lang w:eastAsia="en-US"/>
              </w:rPr>
            </w:pPr>
            <w:r w:rsidRPr="000A54FB">
              <w:rPr>
                <w:lang w:eastAsia="en-US"/>
              </w:rPr>
              <w:t>573,0</w:t>
            </w:r>
          </w:p>
        </w:tc>
        <w:tc>
          <w:tcPr>
            <w:tcW w:w="528"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rPr>
                <w:lang w:eastAsia="en-US"/>
              </w:rPr>
            </w:pPr>
            <w:r w:rsidRPr="000A54FB">
              <w:rPr>
                <w:lang w:eastAsia="en-US"/>
              </w:rPr>
              <w:t>445,0</w:t>
            </w:r>
          </w:p>
        </w:tc>
        <w:tc>
          <w:tcPr>
            <w:tcW w:w="526"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rPr>
                <w:lang w:eastAsia="en-US"/>
              </w:rPr>
            </w:pPr>
            <w:r w:rsidRPr="000A54FB">
              <w:rPr>
                <w:lang w:eastAsia="en-US"/>
              </w:rPr>
              <w:t>450,0</w:t>
            </w:r>
          </w:p>
        </w:tc>
      </w:tr>
      <w:tr w:rsidR="000A54FB" w:rsidRPr="000A54FB" w:rsidTr="00C64C70">
        <w:trPr>
          <w:trHeight w:val="20"/>
          <w:jc w:val="center"/>
        </w:trPr>
        <w:tc>
          <w:tcPr>
            <w:tcW w:w="1835"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57" w:right="-57"/>
              <w:rPr>
                <w:lang w:eastAsia="en-US"/>
              </w:rPr>
            </w:pPr>
            <w:r w:rsidRPr="000A54FB">
              <w:rPr>
                <w:lang w:eastAsia="en-US"/>
              </w:rPr>
              <w:t>Ремонт тротуаров</w:t>
            </w:r>
          </w:p>
        </w:tc>
        <w:tc>
          <w:tcPr>
            <w:tcW w:w="524"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57" w:right="-57"/>
              <w:rPr>
                <w:lang w:eastAsia="en-US"/>
              </w:rPr>
            </w:pPr>
            <w:r w:rsidRPr="000A54FB">
              <w:rPr>
                <w:lang w:eastAsia="en-US"/>
              </w:rPr>
              <w:t>Тысяча квадратных метров</w:t>
            </w:r>
          </w:p>
        </w:tc>
        <w:tc>
          <w:tcPr>
            <w:tcW w:w="496"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rPr>
                <w:lang w:eastAsia="en-US"/>
              </w:rPr>
            </w:pPr>
            <w:r w:rsidRPr="000A54FB">
              <w:rPr>
                <w:lang w:eastAsia="en-US"/>
              </w:rPr>
              <w:t>225,5</w:t>
            </w:r>
          </w:p>
        </w:tc>
        <w:tc>
          <w:tcPr>
            <w:tcW w:w="561"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rPr>
                <w:lang w:eastAsia="en-US"/>
              </w:rPr>
            </w:pPr>
            <w:r w:rsidRPr="000A54FB">
              <w:rPr>
                <w:lang w:eastAsia="en-US"/>
              </w:rPr>
              <w:t>87,0</w:t>
            </w:r>
          </w:p>
        </w:tc>
        <w:tc>
          <w:tcPr>
            <w:tcW w:w="530" w:type="pct"/>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rPr>
                <w:lang w:eastAsia="en-US"/>
              </w:rPr>
            </w:pPr>
            <w:r w:rsidRPr="000A54FB">
              <w:rPr>
                <w:lang w:eastAsia="en-US"/>
              </w:rPr>
              <w:t>57,3</w:t>
            </w:r>
          </w:p>
        </w:tc>
        <w:tc>
          <w:tcPr>
            <w:tcW w:w="528"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rPr>
                <w:lang w:eastAsia="en-US"/>
              </w:rPr>
            </w:pPr>
            <w:r w:rsidRPr="000A54FB">
              <w:rPr>
                <w:lang w:eastAsia="en-US"/>
              </w:rPr>
              <w:t>44,5</w:t>
            </w:r>
          </w:p>
        </w:tc>
        <w:tc>
          <w:tcPr>
            <w:tcW w:w="526"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jc w:val="center"/>
              <w:rPr>
                <w:lang w:eastAsia="en-US"/>
              </w:rPr>
            </w:pPr>
            <w:r w:rsidRPr="000A54FB">
              <w:rPr>
                <w:lang w:eastAsia="en-US"/>
              </w:rPr>
              <w:t>45,0</w:t>
            </w:r>
          </w:p>
        </w:tc>
      </w:tr>
      <w:tr w:rsidR="000A54FB" w:rsidRPr="000A54FB" w:rsidTr="00C64C70">
        <w:trPr>
          <w:trHeight w:val="20"/>
          <w:jc w:val="center"/>
        </w:trPr>
        <w:tc>
          <w:tcPr>
            <w:tcW w:w="5000" w:type="pct"/>
            <w:gridSpan w:val="8"/>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A54FB" w:rsidRPr="000A54FB" w:rsidRDefault="000A54FB" w:rsidP="00C64C70">
            <w:pPr>
              <w:spacing w:line="244" w:lineRule="exact"/>
              <w:jc w:val="center"/>
              <w:rPr>
                <w:b/>
                <w:lang w:eastAsia="en-US"/>
              </w:rPr>
            </w:pPr>
            <w:r w:rsidRPr="000A54FB">
              <w:rPr>
                <w:b/>
                <w:lang w:eastAsia="en-US"/>
              </w:rPr>
              <w:t>Городской пассажирский транспорт</w:t>
            </w:r>
          </w:p>
        </w:tc>
      </w:tr>
      <w:tr w:rsidR="000A54FB" w:rsidRPr="000A54FB" w:rsidTr="00C64C70">
        <w:trPr>
          <w:trHeight w:val="20"/>
          <w:jc w:val="center"/>
        </w:trPr>
        <w:tc>
          <w:tcPr>
            <w:tcW w:w="1835"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57" w:right="-113"/>
              <w:rPr>
                <w:lang w:eastAsia="en-US"/>
              </w:rPr>
            </w:pPr>
            <w:r w:rsidRPr="000A54FB">
              <w:rPr>
                <w:lang w:eastAsia="en-US"/>
              </w:rPr>
              <w:t>Перевозка пассажиров транспортом общего пользования, в том числе</w:t>
            </w:r>
          </w:p>
        </w:tc>
        <w:tc>
          <w:tcPr>
            <w:tcW w:w="524"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57" w:right="-57"/>
              <w:rPr>
                <w:lang w:eastAsia="en-US"/>
              </w:rPr>
            </w:pPr>
            <w:r w:rsidRPr="000A54FB">
              <w:rPr>
                <w:lang w:eastAsia="en-US"/>
              </w:rPr>
              <w:t>Миллион человек</w:t>
            </w:r>
          </w:p>
        </w:tc>
        <w:tc>
          <w:tcPr>
            <w:tcW w:w="496"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319,4</w:t>
            </w:r>
          </w:p>
        </w:tc>
        <w:tc>
          <w:tcPr>
            <w:tcW w:w="561"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317,5</w:t>
            </w:r>
          </w:p>
        </w:tc>
        <w:tc>
          <w:tcPr>
            <w:tcW w:w="530" w:type="pct"/>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317,5</w:t>
            </w:r>
            <w:r w:rsidRPr="000A54FB">
              <w:rPr>
                <w:vertAlign w:val="superscript"/>
              </w:rPr>
              <w:t>1</w:t>
            </w:r>
          </w:p>
        </w:tc>
        <w:tc>
          <w:tcPr>
            <w:tcW w:w="528"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317,5</w:t>
            </w:r>
            <w:r w:rsidRPr="000A54FB">
              <w:rPr>
                <w:vertAlign w:val="superscript"/>
              </w:rPr>
              <w:t>1</w:t>
            </w:r>
          </w:p>
        </w:tc>
        <w:tc>
          <w:tcPr>
            <w:tcW w:w="526"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317,5</w:t>
            </w:r>
            <w:r w:rsidRPr="000A54FB">
              <w:rPr>
                <w:vertAlign w:val="superscript"/>
              </w:rPr>
              <w:t>1</w:t>
            </w:r>
          </w:p>
        </w:tc>
      </w:tr>
      <w:tr w:rsidR="000A54FB" w:rsidRPr="000A54FB" w:rsidTr="00C64C70">
        <w:trPr>
          <w:trHeight w:val="20"/>
          <w:jc w:val="center"/>
        </w:trPr>
        <w:tc>
          <w:tcPr>
            <w:tcW w:w="1835"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57" w:right="-113" w:firstLine="288"/>
              <w:rPr>
                <w:lang w:eastAsia="en-US"/>
              </w:rPr>
            </w:pPr>
            <w:r w:rsidRPr="000A54FB">
              <w:rPr>
                <w:lang w:eastAsia="en-US"/>
              </w:rPr>
              <w:t xml:space="preserve">муниципальным </w:t>
            </w:r>
          </w:p>
        </w:tc>
        <w:tc>
          <w:tcPr>
            <w:tcW w:w="524"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57" w:right="-57"/>
              <w:rPr>
                <w:lang w:eastAsia="en-US"/>
              </w:rPr>
            </w:pPr>
            <w:r w:rsidRPr="000A54FB">
              <w:rPr>
                <w:lang w:eastAsia="en-US"/>
              </w:rPr>
              <w:t>Миллион человек</w:t>
            </w:r>
          </w:p>
        </w:tc>
        <w:tc>
          <w:tcPr>
            <w:tcW w:w="496"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194,1</w:t>
            </w:r>
          </w:p>
        </w:tc>
        <w:tc>
          <w:tcPr>
            <w:tcW w:w="561"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189,8</w:t>
            </w:r>
          </w:p>
        </w:tc>
        <w:tc>
          <w:tcPr>
            <w:tcW w:w="530" w:type="pct"/>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191,8</w:t>
            </w:r>
            <w:r w:rsidRPr="000A54FB">
              <w:rPr>
                <w:vertAlign w:val="superscript"/>
              </w:rPr>
              <w:t>1</w:t>
            </w:r>
          </w:p>
        </w:tc>
        <w:tc>
          <w:tcPr>
            <w:tcW w:w="528"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191,8</w:t>
            </w:r>
            <w:r w:rsidRPr="000A54FB">
              <w:rPr>
                <w:vertAlign w:val="superscript"/>
              </w:rPr>
              <w:t>1</w:t>
            </w:r>
          </w:p>
        </w:tc>
        <w:tc>
          <w:tcPr>
            <w:tcW w:w="526"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191,8</w:t>
            </w:r>
            <w:r w:rsidRPr="000A54FB">
              <w:rPr>
                <w:vertAlign w:val="superscript"/>
              </w:rPr>
              <w:t>1</w:t>
            </w:r>
          </w:p>
        </w:tc>
      </w:tr>
      <w:tr w:rsidR="000A54FB" w:rsidRPr="000A54FB" w:rsidTr="00C64C70">
        <w:trPr>
          <w:trHeight w:val="20"/>
          <w:jc w:val="center"/>
        </w:trPr>
        <w:tc>
          <w:tcPr>
            <w:tcW w:w="1835"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198" w:right="-113"/>
              <w:rPr>
                <w:lang w:eastAsia="en-US"/>
              </w:rPr>
            </w:pPr>
            <w:r w:rsidRPr="000A54FB">
              <w:rPr>
                <w:lang w:eastAsia="en-US"/>
              </w:rPr>
              <w:t>частным</w:t>
            </w:r>
          </w:p>
        </w:tc>
        <w:tc>
          <w:tcPr>
            <w:tcW w:w="524"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4" w:lineRule="exact"/>
              <w:ind w:left="-57" w:right="-57"/>
              <w:rPr>
                <w:lang w:eastAsia="en-US"/>
              </w:rPr>
            </w:pPr>
            <w:r w:rsidRPr="000A54FB">
              <w:rPr>
                <w:lang w:eastAsia="en-US"/>
              </w:rPr>
              <w:t>Миллион человек</w:t>
            </w:r>
          </w:p>
        </w:tc>
        <w:tc>
          <w:tcPr>
            <w:tcW w:w="496"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125,3</w:t>
            </w:r>
          </w:p>
        </w:tc>
        <w:tc>
          <w:tcPr>
            <w:tcW w:w="561"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127,7</w:t>
            </w:r>
          </w:p>
        </w:tc>
        <w:tc>
          <w:tcPr>
            <w:tcW w:w="530" w:type="pct"/>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125,7</w:t>
            </w:r>
            <w:r w:rsidRPr="000A54FB">
              <w:rPr>
                <w:vertAlign w:val="superscript"/>
              </w:rPr>
              <w:t>1,2</w:t>
            </w:r>
          </w:p>
        </w:tc>
        <w:tc>
          <w:tcPr>
            <w:tcW w:w="528"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125,7</w:t>
            </w:r>
            <w:r w:rsidRPr="000A54FB">
              <w:rPr>
                <w:vertAlign w:val="superscript"/>
              </w:rPr>
              <w:t>1</w:t>
            </w:r>
          </w:p>
        </w:tc>
        <w:tc>
          <w:tcPr>
            <w:tcW w:w="526"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44" w:lineRule="exact"/>
              <w:jc w:val="center"/>
            </w:pPr>
            <w:r w:rsidRPr="000A54FB">
              <w:t>125,7</w:t>
            </w:r>
            <w:r w:rsidRPr="000A54FB">
              <w:rPr>
                <w:vertAlign w:val="superscript"/>
              </w:rPr>
              <w:t>1</w:t>
            </w:r>
          </w:p>
        </w:tc>
      </w:tr>
      <w:tr w:rsidR="000A54FB" w:rsidRPr="00317787"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317787" w:rsidRDefault="000A54FB" w:rsidP="00C64C70">
            <w:pPr>
              <w:spacing w:line="226" w:lineRule="exact"/>
              <w:jc w:val="center"/>
              <w:rPr>
                <w:b/>
                <w:lang w:eastAsia="en-US"/>
              </w:rPr>
            </w:pPr>
            <w:r w:rsidRPr="00317787">
              <w:rPr>
                <w:b/>
                <w:lang w:eastAsia="en-US"/>
              </w:rPr>
              <w:t>ОХРАНА ОКРУЖАЮЩЕЙ СРЕДЫ И РАЗВИТИЕ ЭКОЛОГИЧЕСКОЙ КУЛЬТУРЫ</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jc w:val="center"/>
              <w:rPr>
                <w:b/>
                <w:lang w:eastAsia="en-US"/>
              </w:rPr>
            </w:pPr>
            <w:r w:rsidRPr="000A54FB">
              <w:rPr>
                <w:b/>
                <w:lang w:eastAsia="en-US"/>
              </w:rPr>
              <w:t>Благоустройство</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ind w:left="-57" w:right="-113"/>
              <w:rPr>
                <w:lang w:eastAsia="en-US"/>
              </w:rPr>
            </w:pPr>
            <w:r w:rsidRPr="000A54FB">
              <w:rPr>
                <w:lang w:eastAsia="en-US"/>
              </w:rPr>
              <w:t>Площадь содержания дорог</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ind w:left="-57" w:right="-57"/>
              <w:rPr>
                <w:lang w:eastAsia="en-US"/>
              </w:rPr>
            </w:pPr>
            <w:r w:rsidRPr="000A54FB">
              <w:rPr>
                <w:lang w:eastAsia="en-US"/>
              </w:rPr>
              <w:t>Тысяча квадратных метров</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ind w:left="-113" w:right="-113"/>
              <w:jc w:val="center"/>
              <w:rPr>
                <w:lang w:eastAsia="en-US"/>
              </w:rPr>
            </w:pPr>
            <w:r w:rsidRPr="000A54FB">
              <w:rPr>
                <w:lang w:eastAsia="en-US"/>
              </w:rPr>
              <w:t>15221,7</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ind w:left="-113" w:right="-113"/>
              <w:jc w:val="center"/>
              <w:rPr>
                <w:lang w:eastAsia="en-US"/>
              </w:rPr>
            </w:pPr>
            <w:r w:rsidRPr="000A54FB">
              <w:rPr>
                <w:lang w:eastAsia="en-US"/>
              </w:rPr>
              <w:t>15396,8</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ind w:left="-113" w:right="-113"/>
              <w:jc w:val="center"/>
              <w:rPr>
                <w:lang w:eastAsia="en-US"/>
              </w:rPr>
            </w:pPr>
            <w:r w:rsidRPr="000A54FB">
              <w:rPr>
                <w:lang w:eastAsia="en-US"/>
              </w:rPr>
              <w:t>15423,1</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ind w:left="-113" w:right="-113"/>
              <w:jc w:val="center"/>
              <w:rPr>
                <w:lang w:eastAsia="en-US"/>
              </w:rPr>
            </w:pPr>
            <w:r w:rsidRPr="000A54FB">
              <w:rPr>
                <w:lang w:eastAsia="en-US"/>
              </w:rPr>
              <w:t>15436,8</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ind w:left="-113" w:right="-113"/>
              <w:jc w:val="center"/>
              <w:rPr>
                <w:lang w:eastAsia="en-US"/>
              </w:rPr>
            </w:pPr>
            <w:r w:rsidRPr="000A54FB">
              <w:rPr>
                <w:lang w:eastAsia="en-US"/>
              </w:rPr>
              <w:t>15458,0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113"/>
              <w:rPr>
                <w:lang w:eastAsia="en-US"/>
              </w:rPr>
            </w:pPr>
            <w:r w:rsidRPr="000A54FB">
              <w:rPr>
                <w:lang w:eastAsia="en-US"/>
              </w:rPr>
              <w:t>Площадь содержания тротуаров</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57"/>
              <w:rPr>
                <w:lang w:eastAsia="en-US"/>
              </w:rPr>
            </w:pPr>
            <w:r w:rsidRPr="000A54FB">
              <w:rPr>
                <w:lang w:eastAsia="en-US"/>
              </w:rPr>
              <w:t>Тысяча квадратных метров</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4624,1</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4704,1</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4706,1</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4753,0</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4801,0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113"/>
              <w:rPr>
                <w:lang w:eastAsia="en-US"/>
              </w:rPr>
            </w:pPr>
            <w:r w:rsidRPr="000A54FB">
              <w:rPr>
                <w:lang w:eastAsia="en-US"/>
              </w:rPr>
              <w:t>Площадь содержания придорожных газонов</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57"/>
              <w:rPr>
                <w:lang w:eastAsia="en-US"/>
              </w:rPr>
            </w:pPr>
            <w:r w:rsidRPr="000A54FB">
              <w:rPr>
                <w:lang w:eastAsia="en-US"/>
              </w:rPr>
              <w:t>Тысяча квадратных метров</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18022,7</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18087,4</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18089,1</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18126,0</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18162,0</w:t>
            </w:r>
          </w:p>
        </w:tc>
      </w:tr>
      <w:tr w:rsidR="000A54FB" w:rsidRPr="000A54FB" w:rsidTr="00C64C70">
        <w:trPr>
          <w:trHeight w:val="894"/>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113"/>
              <w:rPr>
                <w:lang w:eastAsia="en-US"/>
              </w:rPr>
            </w:pPr>
            <w:r w:rsidRPr="000A54FB">
              <w:rPr>
                <w:lang w:eastAsia="en-US"/>
              </w:rPr>
              <w:t>Площадь цветников общего пользования</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57"/>
              <w:rPr>
                <w:lang w:eastAsia="en-US"/>
              </w:rPr>
            </w:pPr>
            <w:r w:rsidRPr="000A54FB">
              <w:rPr>
                <w:lang w:eastAsia="en-US"/>
              </w:rPr>
              <w:t>Тысяча квадратных метров</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49,0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49,3</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49,5</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50,0</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13" w:right="-113"/>
              <w:jc w:val="center"/>
              <w:rPr>
                <w:lang w:eastAsia="en-US"/>
              </w:rPr>
            </w:pPr>
            <w:r w:rsidRPr="000A54FB">
              <w:rPr>
                <w:lang w:eastAsia="en-US"/>
              </w:rPr>
              <w:t>50,5</w:t>
            </w:r>
          </w:p>
        </w:tc>
      </w:tr>
      <w:tr w:rsidR="000A54FB" w:rsidRPr="000A54FB" w:rsidTr="00C64C70">
        <w:tblPrEx>
          <w:tblLook w:val="01E0" w:firstRow="1" w:lastRow="1" w:firstColumn="1" w:lastColumn="1" w:noHBand="0" w:noVBand="0"/>
        </w:tblPrEx>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jc w:val="center"/>
            </w:pPr>
            <w:r w:rsidRPr="000A54FB">
              <w:rPr>
                <w:b/>
              </w:rPr>
              <w:t>Экология</w:t>
            </w:r>
          </w:p>
        </w:tc>
      </w:tr>
      <w:tr w:rsidR="000A54FB" w:rsidRPr="000A54FB" w:rsidTr="00C64C70">
        <w:tblPrEx>
          <w:tblLook w:val="01E0" w:firstRow="1" w:lastRow="1" w:firstColumn="1" w:lastColumn="1" w:noHBand="0" w:noVBand="0"/>
        </w:tblPrEx>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ind w:left="-57" w:right="-113"/>
            </w:pPr>
            <w:r w:rsidRPr="000A54FB">
              <w:t xml:space="preserve">Объем выброса вредных веществ в атмосферу, </w:t>
            </w:r>
          </w:p>
          <w:p w:rsidR="000A54FB" w:rsidRPr="000A54FB" w:rsidRDefault="000A54FB" w:rsidP="00C64C70">
            <w:pPr>
              <w:spacing w:line="226" w:lineRule="exact"/>
              <w:ind w:left="-57" w:right="-113"/>
            </w:pPr>
            <w:r w:rsidRPr="000A54FB">
              <w:t xml:space="preserve">в том числе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ind w:left="-57" w:right="-57"/>
            </w:pPr>
            <w:r w:rsidRPr="000A54FB">
              <w:t>Тысяча тонн</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26" w:lineRule="exact"/>
              <w:jc w:val="center"/>
            </w:pPr>
            <w:r w:rsidRPr="000A54FB">
              <w:t>219,2</w:t>
            </w:r>
            <w:r w:rsidRPr="000A54FB">
              <w:rPr>
                <w:vertAlign w:val="superscript"/>
              </w:rPr>
              <w:t>3</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26" w:lineRule="exact"/>
              <w:jc w:val="center"/>
            </w:pPr>
            <w:r w:rsidRPr="000A54FB">
              <w:t>219,0</w:t>
            </w:r>
          </w:p>
        </w:tc>
        <w:tc>
          <w:tcPr>
            <w:tcW w:w="530" w:type="pct"/>
            <w:gridSpan w:val="2"/>
            <w:tcMar>
              <w:top w:w="0" w:type="dxa"/>
              <w:left w:w="108" w:type="dxa"/>
              <w:bottom w:w="0" w:type="dxa"/>
              <w:right w:w="108" w:type="dxa"/>
            </w:tcMar>
          </w:tcPr>
          <w:p w:rsidR="000A54FB" w:rsidRPr="000A54FB" w:rsidRDefault="000A54FB" w:rsidP="00C64C70">
            <w:pPr>
              <w:autoSpaceDE w:val="0"/>
              <w:autoSpaceDN w:val="0"/>
              <w:adjustRightInd w:val="0"/>
              <w:spacing w:before="40" w:line="226" w:lineRule="exact"/>
              <w:jc w:val="center"/>
            </w:pPr>
            <w:r w:rsidRPr="000A54FB">
              <w:t>218,9</w:t>
            </w:r>
          </w:p>
        </w:tc>
        <w:tc>
          <w:tcPr>
            <w:tcW w:w="528" w:type="pct"/>
            <w:tcMar>
              <w:top w:w="0" w:type="dxa"/>
              <w:left w:w="108" w:type="dxa"/>
              <w:bottom w:w="0" w:type="dxa"/>
              <w:right w:w="108" w:type="dxa"/>
            </w:tcMar>
          </w:tcPr>
          <w:p w:rsidR="000A54FB" w:rsidRPr="000A54FB" w:rsidRDefault="000A54FB" w:rsidP="00C64C70">
            <w:pPr>
              <w:autoSpaceDE w:val="0"/>
              <w:autoSpaceDN w:val="0"/>
              <w:adjustRightInd w:val="0"/>
              <w:spacing w:before="40" w:line="226" w:lineRule="exact"/>
              <w:jc w:val="center"/>
            </w:pPr>
            <w:r w:rsidRPr="000A54FB">
              <w:t>218,9</w:t>
            </w:r>
          </w:p>
        </w:tc>
        <w:tc>
          <w:tcPr>
            <w:tcW w:w="526" w:type="pct"/>
            <w:tcMar>
              <w:top w:w="0" w:type="dxa"/>
              <w:left w:w="108" w:type="dxa"/>
              <w:bottom w:w="0" w:type="dxa"/>
              <w:right w:w="108" w:type="dxa"/>
            </w:tcMar>
          </w:tcPr>
          <w:p w:rsidR="000A54FB" w:rsidRPr="000A54FB" w:rsidRDefault="000A54FB" w:rsidP="00C64C70">
            <w:pPr>
              <w:autoSpaceDE w:val="0"/>
              <w:autoSpaceDN w:val="0"/>
              <w:adjustRightInd w:val="0"/>
              <w:spacing w:before="40" w:line="226" w:lineRule="exact"/>
              <w:jc w:val="center"/>
            </w:pPr>
            <w:r w:rsidRPr="000A54FB">
              <w:t>218,9</w:t>
            </w:r>
          </w:p>
        </w:tc>
      </w:tr>
      <w:tr w:rsidR="000A54FB" w:rsidRPr="000A54FB" w:rsidTr="00C64C70">
        <w:tblPrEx>
          <w:tblLook w:val="01E0" w:firstRow="1" w:lastRow="1" w:firstColumn="1" w:lastColumn="1" w:noHBand="0" w:noVBand="0"/>
        </w:tblPrEx>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98" w:right="-113"/>
            </w:pPr>
            <w:r w:rsidRPr="000A54FB">
              <w:t>стационарными источниками</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57"/>
            </w:pPr>
            <w:r w:rsidRPr="000A54FB">
              <w:t>Тысяча тонн</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26" w:lineRule="exact"/>
              <w:jc w:val="center"/>
            </w:pPr>
            <w:r w:rsidRPr="000A54FB">
              <w:t>24,7</w:t>
            </w:r>
            <w:r w:rsidRPr="000A54FB">
              <w:rPr>
                <w:vertAlign w:val="superscript"/>
              </w:rPr>
              <w:t>3</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26" w:lineRule="exact"/>
              <w:jc w:val="center"/>
            </w:pPr>
            <w:r w:rsidRPr="000A54FB">
              <w:t>24,5</w:t>
            </w:r>
          </w:p>
        </w:tc>
        <w:tc>
          <w:tcPr>
            <w:tcW w:w="530" w:type="pct"/>
            <w:gridSpan w:val="2"/>
            <w:tcMar>
              <w:top w:w="0" w:type="dxa"/>
              <w:left w:w="108" w:type="dxa"/>
              <w:bottom w:w="0" w:type="dxa"/>
              <w:right w:w="108" w:type="dxa"/>
            </w:tcMar>
          </w:tcPr>
          <w:p w:rsidR="000A54FB" w:rsidRPr="000A54FB" w:rsidRDefault="000A54FB" w:rsidP="00C64C70">
            <w:pPr>
              <w:autoSpaceDE w:val="0"/>
              <w:autoSpaceDN w:val="0"/>
              <w:adjustRightInd w:val="0"/>
              <w:spacing w:before="40" w:line="226" w:lineRule="exact"/>
              <w:jc w:val="center"/>
            </w:pPr>
            <w:r w:rsidRPr="000A54FB">
              <w:t>24,3</w:t>
            </w:r>
          </w:p>
        </w:tc>
        <w:tc>
          <w:tcPr>
            <w:tcW w:w="528" w:type="pct"/>
            <w:tcMar>
              <w:top w:w="0" w:type="dxa"/>
              <w:left w:w="108" w:type="dxa"/>
              <w:bottom w:w="0" w:type="dxa"/>
              <w:right w:w="108" w:type="dxa"/>
            </w:tcMar>
          </w:tcPr>
          <w:p w:rsidR="000A54FB" w:rsidRPr="000A54FB" w:rsidRDefault="000A54FB" w:rsidP="00C64C70">
            <w:pPr>
              <w:autoSpaceDE w:val="0"/>
              <w:autoSpaceDN w:val="0"/>
              <w:adjustRightInd w:val="0"/>
              <w:spacing w:before="40" w:line="226" w:lineRule="exact"/>
              <w:jc w:val="center"/>
            </w:pPr>
            <w:r w:rsidRPr="000A54FB">
              <w:t>23,9</w:t>
            </w:r>
          </w:p>
        </w:tc>
        <w:tc>
          <w:tcPr>
            <w:tcW w:w="526" w:type="pct"/>
            <w:tcMar>
              <w:top w:w="0" w:type="dxa"/>
              <w:left w:w="108" w:type="dxa"/>
              <w:bottom w:w="0" w:type="dxa"/>
              <w:right w:w="108" w:type="dxa"/>
            </w:tcMar>
          </w:tcPr>
          <w:p w:rsidR="000A54FB" w:rsidRPr="000A54FB" w:rsidRDefault="000A54FB" w:rsidP="00C64C70">
            <w:pPr>
              <w:autoSpaceDE w:val="0"/>
              <w:autoSpaceDN w:val="0"/>
              <w:adjustRightInd w:val="0"/>
              <w:spacing w:before="40" w:line="226" w:lineRule="exact"/>
              <w:jc w:val="center"/>
            </w:pPr>
            <w:r w:rsidRPr="000A54FB">
              <w:t>23,7</w:t>
            </w:r>
          </w:p>
        </w:tc>
      </w:tr>
      <w:tr w:rsidR="000A54FB" w:rsidRPr="000A54FB" w:rsidTr="00C64C70">
        <w:tblPrEx>
          <w:tblLook w:val="01E0" w:firstRow="1" w:lastRow="1" w:firstColumn="1" w:lastColumn="1" w:noHBand="0" w:noVBand="0"/>
        </w:tblPrEx>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ind w:left="198" w:right="-113"/>
            </w:pPr>
            <w:r w:rsidRPr="000A54FB">
              <w:t>передвижными источниками</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ind w:left="-57" w:right="-57"/>
            </w:pPr>
            <w:r w:rsidRPr="000A54FB">
              <w:t>Тысяча тонн</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before="40" w:line="226" w:lineRule="exact"/>
              <w:jc w:val="center"/>
            </w:pPr>
            <w:r w:rsidRPr="000A54FB">
              <w:t>194,5</w:t>
            </w:r>
            <w:r w:rsidRPr="000A54FB">
              <w:rPr>
                <w:vertAlign w:val="superscript"/>
              </w:rPr>
              <w:t>3</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before="40" w:line="226" w:lineRule="exact"/>
              <w:jc w:val="center"/>
            </w:pPr>
            <w:r w:rsidRPr="000A54FB">
              <w:t>194,5</w:t>
            </w:r>
          </w:p>
        </w:tc>
        <w:tc>
          <w:tcPr>
            <w:tcW w:w="530" w:type="pct"/>
            <w:gridSpan w:val="2"/>
            <w:tcMar>
              <w:top w:w="0" w:type="dxa"/>
              <w:left w:w="108" w:type="dxa"/>
              <w:bottom w:w="0" w:type="dxa"/>
              <w:right w:w="108" w:type="dxa"/>
            </w:tcMar>
            <w:hideMark/>
          </w:tcPr>
          <w:p w:rsidR="000A54FB" w:rsidRPr="000A54FB" w:rsidRDefault="000A54FB" w:rsidP="00C64C70">
            <w:pPr>
              <w:autoSpaceDE w:val="0"/>
              <w:autoSpaceDN w:val="0"/>
              <w:adjustRightInd w:val="0"/>
              <w:spacing w:before="40" w:line="226" w:lineRule="exact"/>
              <w:jc w:val="center"/>
            </w:pPr>
            <w:r w:rsidRPr="000A54FB">
              <w:t>194,6</w:t>
            </w:r>
          </w:p>
        </w:tc>
        <w:tc>
          <w:tcPr>
            <w:tcW w:w="528" w:type="pct"/>
            <w:tcMar>
              <w:top w:w="0" w:type="dxa"/>
              <w:left w:w="108" w:type="dxa"/>
              <w:bottom w:w="0" w:type="dxa"/>
              <w:right w:w="108" w:type="dxa"/>
            </w:tcMar>
            <w:hideMark/>
          </w:tcPr>
          <w:p w:rsidR="000A54FB" w:rsidRPr="000A54FB" w:rsidRDefault="000A54FB" w:rsidP="00C64C70">
            <w:pPr>
              <w:autoSpaceDE w:val="0"/>
              <w:autoSpaceDN w:val="0"/>
              <w:adjustRightInd w:val="0"/>
              <w:spacing w:before="40" w:line="226" w:lineRule="exact"/>
              <w:jc w:val="center"/>
            </w:pPr>
            <w:r w:rsidRPr="000A54FB">
              <w:t>195,0</w:t>
            </w:r>
          </w:p>
        </w:tc>
        <w:tc>
          <w:tcPr>
            <w:tcW w:w="526" w:type="pct"/>
            <w:tcMar>
              <w:top w:w="0" w:type="dxa"/>
              <w:left w:w="108" w:type="dxa"/>
              <w:bottom w:w="0" w:type="dxa"/>
              <w:right w:w="108" w:type="dxa"/>
            </w:tcMar>
            <w:hideMark/>
          </w:tcPr>
          <w:p w:rsidR="000A54FB" w:rsidRPr="000A54FB" w:rsidRDefault="000A54FB" w:rsidP="00C64C70">
            <w:pPr>
              <w:autoSpaceDE w:val="0"/>
              <w:autoSpaceDN w:val="0"/>
              <w:adjustRightInd w:val="0"/>
              <w:spacing w:before="40" w:line="226" w:lineRule="exact"/>
              <w:jc w:val="center"/>
            </w:pPr>
            <w:r w:rsidRPr="000A54FB">
              <w:t>195,2</w:t>
            </w:r>
          </w:p>
        </w:tc>
      </w:tr>
      <w:tr w:rsidR="000A54FB" w:rsidRPr="000A54FB" w:rsidTr="00C64C70">
        <w:tblPrEx>
          <w:tblLook w:val="01E0" w:firstRow="1" w:lastRow="1" w:firstColumn="1" w:lastColumn="1" w:noHBand="0" w:noVBand="0"/>
        </w:tblPrEx>
        <w:trPr>
          <w:trHeight w:val="20"/>
          <w:jc w:val="center"/>
        </w:trPr>
        <w:tc>
          <w:tcPr>
            <w:tcW w:w="5000" w:type="pct"/>
            <w:gridSpan w:val="8"/>
            <w:tcBorders>
              <w:top w:val="single" w:sz="4" w:space="0" w:color="auto"/>
              <w:left w:val="single" w:sz="4" w:space="0" w:color="auto"/>
              <w:bottom w:val="single" w:sz="4" w:space="0" w:color="auto"/>
            </w:tcBorders>
            <w:tcMar>
              <w:top w:w="0" w:type="dxa"/>
              <w:left w:w="108" w:type="dxa"/>
              <w:bottom w:w="0" w:type="dxa"/>
              <w:right w:w="108" w:type="dxa"/>
            </w:tcMar>
          </w:tcPr>
          <w:p w:rsidR="000A54FB" w:rsidRPr="000A54FB" w:rsidRDefault="000A54FB" w:rsidP="00C64C70">
            <w:pPr>
              <w:spacing w:line="226" w:lineRule="exact"/>
            </w:pPr>
          </w:p>
          <w:p w:rsidR="000A54FB" w:rsidRPr="000A54FB" w:rsidRDefault="000A54FB" w:rsidP="00C64C70">
            <w:pPr>
              <w:spacing w:line="226" w:lineRule="exact"/>
            </w:pPr>
            <w:r w:rsidRPr="00317787">
              <w:rPr>
                <w:vertAlign w:val="superscript"/>
              </w:rPr>
              <w:t>1</w:t>
            </w:r>
            <w:r w:rsidR="00317787" w:rsidRPr="00317787">
              <w:rPr>
                <w:vertAlign w:val="superscript"/>
              </w:rPr>
              <w:t> </w:t>
            </w:r>
            <w:r w:rsidRPr="000A54FB">
              <w:t>Значения показателей будут откорректированы после внедрения новой маршрутной сети.</w:t>
            </w:r>
          </w:p>
          <w:p w:rsidR="000A54FB" w:rsidRPr="000A54FB" w:rsidRDefault="000A54FB" w:rsidP="00C64C70">
            <w:pPr>
              <w:spacing w:line="226" w:lineRule="exact"/>
            </w:pPr>
            <w:r w:rsidRPr="00317787">
              <w:rPr>
                <w:vertAlign w:val="superscript"/>
              </w:rPr>
              <w:t>2</w:t>
            </w:r>
            <w:r w:rsidR="00317787">
              <w:t> </w:t>
            </w:r>
            <w:r w:rsidRPr="000A54FB">
              <w:t>Планируется отмена 5 маршрутов, обслуживаемых частным транспортом общего пользования, в январе 2019 года.</w:t>
            </w:r>
          </w:p>
          <w:p w:rsidR="000A54FB" w:rsidRPr="000A54FB" w:rsidRDefault="000A54FB" w:rsidP="00C64C70">
            <w:pPr>
              <w:spacing w:line="226" w:lineRule="exact"/>
            </w:pPr>
            <w:r w:rsidRPr="00317787">
              <w:rPr>
                <w:vertAlign w:val="superscript"/>
              </w:rPr>
              <w:t>3</w:t>
            </w:r>
            <w:r w:rsidR="00317787">
              <w:t> </w:t>
            </w:r>
            <w:r w:rsidRPr="000A54FB">
              <w:t>Уточненные данные.</w:t>
            </w:r>
          </w:p>
          <w:p w:rsidR="000A54FB" w:rsidRPr="000A54FB" w:rsidRDefault="000A54FB" w:rsidP="00C64C70">
            <w:pPr>
              <w:spacing w:line="226" w:lineRule="exact"/>
            </w:pPr>
          </w:p>
          <w:p w:rsidR="000A54FB" w:rsidRPr="000A54FB" w:rsidRDefault="000A54FB" w:rsidP="00C64C70">
            <w:pPr>
              <w:spacing w:line="226" w:lineRule="exact"/>
            </w:pPr>
          </w:p>
          <w:p w:rsidR="000A54FB" w:rsidRPr="000A54FB" w:rsidRDefault="000A54FB" w:rsidP="00C64C70">
            <w:pPr>
              <w:spacing w:line="226" w:lineRule="exact"/>
            </w:pPr>
          </w:p>
        </w:tc>
      </w:tr>
      <w:tr w:rsidR="000A54FB" w:rsidRPr="000A54FB" w:rsidTr="00C64C70">
        <w:tblPrEx>
          <w:tblLook w:val="01E0" w:firstRow="1" w:lastRow="1" w:firstColumn="1" w:lastColumn="1" w:noHBand="0" w:noVBand="0"/>
        </w:tblPrEx>
        <w:trPr>
          <w:trHeight w:val="726"/>
          <w:jc w:val="center"/>
        </w:trPr>
        <w:tc>
          <w:tcPr>
            <w:tcW w:w="1835" w:type="pct"/>
            <w:tcBorders>
              <w:top w:val="single" w:sz="4" w:space="0" w:color="auto"/>
              <w:left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113"/>
            </w:pPr>
            <w:r w:rsidRPr="000A54FB">
              <w:lastRenderedPageBreak/>
              <w:t>Объем сброса сточных вод в поверхностные водные объекты</w:t>
            </w:r>
          </w:p>
        </w:tc>
        <w:tc>
          <w:tcPr>
            <w:tcW w:w="524" w:type="pct"/>
            <w:tcBorders>
              <w:top w:val="single" w:sz="4" w:space="0" w:color="auto"/>
              <w:left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57"/>
            </w:pPr>
            <w:r w:rsidRPr="000A54FB">
              <w:t>Миллион</w:t>
            </w:r>
          </w:p>
          <w:p w:rsidR="000A54FB" w:rsidRPr="000A54FB" w:rsidRDefault="000A54FB" w:rsidP="00C64C70">
            <w:pPr>
              <w:spacing w:line="226" w:lineRule="exact"/>
              <w:ind w:left="-57" w:right="-57"/>
            </w:pPr>
            <w:r w:rsidRPr="000A54FB">
              <w:t>кубических метров</w:t>
            </w:r>
          </w:p>
        </w:tc>
        <w:tc>
          <w:tcPr>
            <w:tcW w:w="496" w:type="pct"/>
            <w:tcBorders>
              <w:top w:val="single" w:sz="4" w:space="0" w:color="auto"/>
              <w:left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26" w:lineRule="exact"/>
              <w:jc w:val="center"/>
            </w:pPr>
            <w:r w:rsidRPr="000A54FB">
              <w:t>145,8</w:t>
            </w:r>
            <w:r w:rsidRPr="000A54FB">
              <w:rPr>
                <w:vertAlign w:val="superscript"/>
              </w:rPr>
              <w:t>1</w:t>
            </w:r>
          </w:p>
        </w:tc>
        <w:tc>
          <w:tcPr>
            <w:tcW w:w="561" w:type="pct"/>
            <w:tcBorders>
              <w:top w:val="single" w:sz="4" w:space="0" w:color="auto"/>
              <w:left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26" w:lineRule="exact"/>
              <w:jc w:val="center"/>
            </w:pPr>
            <w:r w:rsidRPr="000A54FB">
              <w:t>145,5</w:t>
            </w:r>
          </w:p>
        </w:tc>
        <w:tc>
          <w:tcPr>
            <w:tcW w:w="530" w:type="pct"/>
            <w:gridSpan w:val="2"/>
            <w:tcMar>
              <w:top w:w="0" w:type="dxa"/>
              <w:left w:w="108" w:type="dxa"/>
              <w:bottom w:w="0" w:type="dxa"/>
              <w:right w:w="108" w:type="dxa"/>
            </w:tcMar>
          </w:tcPr>
          <w:p w:rsidR="000A54FB" w:rsidRPr="000A54FB" w:rsidRDefault="000A54FB" w:rsidP="00C64C70">
            <w:pPr>
              <w:autoSpaceDE w:val="0"/>
              <w:autoSpaceDN w:val="0"/>
              <w:adjustRightInd w:val="0"/>
              <w:spacing w:before="40" w:line="226" w:lineRule="exact"/>
              <w:jc w:val="center"/>
            </w:pPr>
            <w:r w:rsidRPr="000A54FB">
              <w:t>145,3</w:t>
            </w:r>
          </w:p>
        </w:tc>
        <w:tc>
          <w:tcPr>
            <w:tcW w:w="528" w:type="pct"/>
            <w:tcMar>
              <w:top w:w="0" w:type="dxa"/>
              <w:left w:w="108" w:type="dxa"/>
              <w:bottom w:w="0" w:type="dxa"/>
              <w:right w:w="108" w:type="dxa"/>
            </w:tcMar>
          </w:tcPr>
          <w:p w:rsidR="000A54FB" w:rsidRPr="000A54FB" w:rsidRDefault="000A54FB" w:rsidP="00C64C70">
            <w:pPr>
              <w:autoSpaceDE w:val="0"/>
              <w:autoSpaceDN w:val="0"/>
              <w:adjustRightInd w:val="0"/>
              <w:spacing w:before="40" w:line="226" w:lineRule="exact"/>
              <w:jc w:val="center"/>
            </w:pPr>
            <w:r w:rsidRPr="000A54FB">
              <w:t>145,0</w:t>
            </w:r>
          </w:p>
        </w:tc>
        <w:tc>
          <w:tcPr>
            <w:tcW w:w="526" w:type="pct"/>
            <w:tcMar>
              <w:top w:w="0" w:type="dxa"/>
              <w:left w:w="108" w:type="dxa"/>
              <w:bottom w:w="0" w:type="dxa"/>
              <w:right w:w="108" w:type="dxa"/>
            </w:tcMar>
          </w:tcPr>
          <w:p w:rsidR="000A54FB" w:rsidRPr="000A54FB" w:rsidRDefault="000A54FB" w:rsidP="00C64C70">
            <w:pPr>
              <w:autoSpaceDE w:val="0"/>
              <w:autoSpaceDN w:val="0"/>
              <w:adjustRightInd w:val="0"/>
              <w:spacing w:before="40" w:line="226" w:lineRule="exact"/>
              <w:jc w:val="center"/>
            </w:pPr>
            <w:r w:rsidRPr="000A54FB">
              <w:t>144,7</w:t>
            </w:r>
          </w:p>
        </w:tc>
      </w:tr>
      <w:tr w:rsidR="000A54FB" w:rsidRPr="000A54FB" w:rsidTr="00C64C70">
        <w:tblPrEx>
          <w:tblLook w:val="01E0" w:firstRow="1" w:lastRow="1" w:firstColumn="1" w:lastColumn="1" w:noHBand="0" w:noVBand="0"/>
        </w:tblPrEx>
        <w:trPr>
          <w:trHeight w:val="726"/>
          <w:jc w:val="center"/>
        </w:trPr>
        <w:tc>
          <w:tcPr>
            <w:tcW w:w="1835" w:type="pct"/>
            <w:tcBorders>
              <w:top w:val="single" w:sz="4" w:space="0" w:color="auto"/>
              <w:left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198" w:right="-113"/>
            </w:pPr>
            <w:r w:rsidRPr="000A54FB">
              <w:t>в том числе объем сброса загрязненных сточных вод</w:t>
            </w:r>
          </w:p>
        </w:tc>
        <w:tc>
          <w:tcPr>
            <w:tcW w:w="524" w:type="pct"/>
            <w:tcBorders>
              <w:top w:val="single" w:sz="4" w:space="0" w:color="auto"/>
              <w:left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57"/>
            </w:pPr>
            <w:r w:rsidRPr="000A54FB">
              <w:t>Миллион</w:t>
            </w:r>
          </w:p>
          <w:p w:rsidR="000A54FB" w:rsidRPr="000A54FB" w:rsidRDefault="000A54FB" w:rsidP="00C64C70">
            <w:pPr>
              <w:spacing w:line="226" w:lineRule="exact"/>
              <w:ind w:left="-57" w:right="-57"/>
            </w:pPr>
            <w:r w:rsidRPr="000A54FB">
              <w:t>кубических метров</w:t>
            </w:r>
          </w:p>
        </w:tc>
        <w:tc>
          <w:tcPr>
            <w:tcW w:w="496" w:type="pct"/>
            <w:tcBorders>
              <w:top w:val="single" w:sz="4" w:space="0" w:color="auto"/>
              <w:left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26" w:lineRule="exact"/>
              <w:jc w:val="center"/>
            </w:pPr>
            <w:r w:rsidRPr="000A54FB">
              <w:t>136,4</w:t>
            </w:r>
            <w:r w:rsidRPr="000A54FB">
              <w:rPr>
                <w:vertAlign w:val="superscript"/>
              </w:rPr>
              <w:t>1</w:t>
            </w:r>
          </w:p>
        </w:tc>
        <w:tc>
          <w:tcPr>
            <w:tcW w:w="561" w:type="pct"/>
            <w:tcBorders>
              <w:top w:val="single" w:sz="4" w:space="0" w:color="auto"/>
              <w:left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26" w:lineRule="exact"/>
              <w:jc w:val="center"/>
            </w:pPr>
            <w:r w:rsidRPr="000A54FB">
              <w:t>136,1</w:t>
            </w:r>
          </w:p>
        </w:tc>
        <w:tc>
          <w:tcPr>
            <w:tcW w:w="530" w:type="pct"/>
            <w:gridSpan w:val="2"/>
            <w:tcMar>
              <w:top w:w="0" w:type="dxa"/>
              <w:left w:w="108" w:type="dxa"/>
              <w:bottom w:w="0" w:type="dxa"/>
              <w:right w:w="108" w:type="dxa"/>
            </w:tcMar>
          </w:tcPr>
          <w:p w:rsidR="000A54FB" w:rsidRPr="000A54FB" w:rsidRDefault="000A54FB" w:rsidP="00C64C70">
            <w:pPr>
              <w:autoSpaceDE w:val="0"/>
              <w:autoSpaceDN w:val="0"/>
              <w:adjustRightInd w:val="0"/>
              <w:spacing w:before="40" w:line="226" w:lineRule="exact"/>
              <w:jc w:val="center"/>
            </w:pPr>
            <w:r w:rsidRPr="000A54FB">
              <w:t>135,8</w:t>
            </w:r>
          </w:p>
        </w:tc>
        <w:tc>
          <w:tcPr>
            <w:tcW w:w="528" w:type="pct"/>
            <w:tcMar>
              <w:top w:w="0" w:type="dxa"/>
              <w:left w:w="108" w:type="dxa"/>
              <w:bottom w:w="0" w:type="dxa"/>
              <w:right w:w="108" w:type="dxa"/>
            </w:tcMar>
          </w:tcPr>
          <w:p w:rsidR="000A54FB" w:rsidRPr="000A54FB" w:rsidRDefault="000A54FB" w:rsidP="00C64C70">
            <w:pPr>
              <w:autoSpaceDE w:val="0"/>
              <w:autoSpaceDN w:val="0"/>
              <w:adjustRightInd w:val="0"/>
              <w:spacing w:before="40" w:line="226" w:lineRule="exact"/>
              <w:jc w:val="center"/>
            </w:pPr>
            <w:r w:rsidRPr="000A54FB">
              <w:t>135,6</w:t>
            </w:r>
          </w:p>
        </w:tc>
        <w:tc>
          <w:tcPr>
            <w:tcW w:w="526" w:type="pct"/>
            <w:tcMar>
              <w:top w:w="0" w:type="dxa"/>
              <w:left w:w="108" w:type="dxa"/>
              <w:bottom w:w="0" w:type="dxa"/>
              <w:right w:w="108" w:type="dxa"/>
            </w:tcMar>
          </w:tcPr>
          <w:p w:rsidR="000A54FB" w:rsidRPr="000A54FB" w:rsidRDefault="000A54FB" w:rsidP="00C64C70">
            <w:pPr>
              <w:autoSpaceDE w:val="0"/>
              <w:autoSpaceDN w:val="0"/>
              <w:adjustRightInd w:val="0"/>
              <w:spacing w:before="40" w:line="226" w:lineRule="exact"/>
              <w:jc w:val="center"/>
            </w:pPr>
            <w:r w:rsidRPr="000A54FB">
              <w:t>135,2</w:t>
            </w:r>
          </w:p>
        </w:tc>
      </w:tr>
      <w:tr w:rsidR="000A54FB" w:rsidRPr="000A54FB" w:rsidTr="00C64C70">
        <w:tblPrEx>
          <w:tblLook w:val="01E0" w:firstRow="1" w:lastRow="1" w:firstColumn="1" w:lastColumn="1" w:noHBand="0" w:noVBand="0"/>
        </w:tblPrEx>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113"/>
            </w:pPr>
            <w:r w:rsidRPr="000A54FB">
              <w:t>Объем отходов, поступающих на городские полигоны твердых коммунальных отходов для размещения</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ind w:left="-57" w:right="-57"/>
            </w:pPr>
            <w:r w:rsidRPr="000A54FB">
              <w:t>Тысяча тонн</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jc w:val="center"/>
            </w:pPr>
            <w:r w:rsidRPr="000A54FB">
              <w:t>584</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26" w:lineRule="exact"/>
              <w:jc w:val="center"/>
              <w:rPr>
                <w:vertAlign w:val="superscript"/>
              </w:rPr>
            </w:pPr>
            <w:r w:rsidRPr="000A54FB">
              <w:t>569</w:t>
            </w:r>
          </w:p>
        </w:tc>
        <w:tc>
          <w:tcPr>
            <w:tcW w:w="530" w:type="pct"/>
            <w:gridSpan w:val="2"/>
            <w:tcMar>
              <w:top w:w="0" w:type="dxa"/>
              <w:left w:w="108" w:type="dxa"/>
              <w:bottom w:w="0" w:type="dxa"/>
              <w:right w:w="108" w:type="dxa"/>
            </w:tcMar>
          </w:tcPr>
          <w:p w:rsidR="000A54FB" w:rsidRPr="000A54FB" w:rsidRDefault="000A54FB" w:rsidP="00C64C70">
            <w:pPr>
              <w:autoSpaceDE w:val="0"/>
              <w:autoSpaceDN w:val="0"/>
              <w:adjustRightInd w:val="0"/>
              <w:spacing w:line="226" w:lineRule="exact"/>
              <w:jc w:val="center"/>
            </w:pPr>
            <w:r w:rsidRPr="000A54FB">
              <w:t>576</w:t>
            </w:r>
          </w:p>
        </w:tc>
        <w:tc>
          <w:tcPr>
            <w:tcW w:w="528" w:type="pct"/>
            <w:tcMar>
              <w:top w:w="0" w:type="dxa"/>
              <w:left w:w="108" w:type="dxa"/>
              <w:bottom w:w="0" w:type="dxa"/>
              <w:right w:w="108" w:type="dxa"/>
            </w:tcMar>
          </w:tcPr>
          <w:p w:rsidR="000A54FB" w:rsidRPr="000A54FB" w:rsidRDefault="000A54FB" w:rsidP="00C64C70">
            <w:pPr>
              <w:autoSpaceDE w:val="0"/>
              <w:autoSpaceDN w:val="0"/>
              <w:adjustRightInd w:val="0"/>
              <w:spacing w:line="226" w:lineRule="exact"/>
              <w:jc w:val="center"/>
            </w:pPr>
            <w:r w:rsidRPr="000A54FB">
              <w:t>583</w:t>
            </w:r>
          </w:p>
        </w:tc>
        <w:tc>
          <w:tcPr>
            <w:tcW w:w="526" w:type="pct"/>
            <w:tcMar>
              <w:top w:w="0" w:type="dxa"/>
              <w:left w:w="108" w:type="dxa"/>
              <w:bottom w:w="0" w:type="dxa"/>
              <w:right w:w="108" w:type="dxa"/>
            </w:tcMar>
          </w:tcPr>
          <w:p w:rsidR="000A54FB" w:rsidRPr="000A54FB" w:rsidRDefault="000A54FB" w:rsidP="00C64C70">
            <w:pPr>
              <w:autoSpaceDE w:val="0"/>
              <w:autoSpaceDN w:val="0"/>
              <w:adjustRightInd w:val="0"/>
              <w:spacing w:line="226" w:lineRule="exact"/>
              <w:jc w:val="center"/>
            </w:pPr>
            <w:r w:rsidRPr="000A54FB">
              <w:t>583</w:t>
            </w:r>
          </w:p>
        </w:tc>
      </w:tr>
      <w:tr w:rsidR="000A54FB" w:rsidRPr="00317787"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54FB" w:rsidRPr="00317787" w:rsidRDefault="000A54FB" w:rsidP="00C64C70">
            <w:pPr>
              <w:spacing w:line="226" w:lineRule="exact"/>
              <w:jc w:val="center"/>
              <w:rPr>
                <w:b/>
                <w:caps/>
                <w:lang w:eastAsia="en-US"/>
              </w:rPr>
            </w:pPr>
            <w:r w:rsidRPr="00317787">
              <w:rPr>
                <w:b/>
                <w:bCs/>
                <w:caps/>
                <w:lang w:eastAsia="en-US"/>
              </w:rPr>
              <w:t>Развитие гражданского общества и местного самоуправления</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54FB" w:rsidRPr="000A54FB" w:rsidRDefault="000A54FB" w:rsidP="00C64C70">
            <w:pPr>
              <w:spacing w:before="40" w:line="226" w:lineRule="exact"/>
              <w:jc w:val="center"/>
              <w:rPr>
                <w:b/>
                <w:lang w:eastAsia="en-US"/>
              </w:rPr>
            </w:pPr>
            <w:r w:rsidRPr="000A54FB">
              <w:rPr>
                <w:b/>
                <w:lang w:eastAsia="en-US"/>
              </w:rPr>
              <w:t>Правопорядок</w:t>
            </w:r>
            <w:r w:rsidRPr="000A54FB">
              <w:rPr>
                <w:vertAlign w:val="superscript"/>
                <w:lang w:eastAsia="en-US"/>
              </w:rPr>
              <w:t>2</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ind w:left="-57" w:right="-113"/>
            </w:pPr>
            <w:r w:rsidRPr="000A54FB">
              <w:t xml:space="preserve">Количество зарегистрированных преступлений, в том числе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ind w:left="-57" w:right="-57"/>
            </w:pPr>
            <w:r w:rsidRPr="000A54FB">
              <w:t>Единица</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jc w:val="center"/>
            </w:pPr>
            <w:r w:rsidRPr="000A54FB">
              <w:t>18904</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4FB" w:rsidRPr="000A54FB" w:rsidRDefault="000A54FB" w:rsidP="00C64C70">
            <w:pPr>
              <w:spacing w:line="226" w:lineRule="exact"/>
              <w:jc w:val="center"/>
            </w:pPr>
            <w:r w:rsidRPr="000A54FB">
              <w:t>18100</w:t>
            </w:r>
          </w:p>
        </w:tc>
        <w:tc>
          <w:tcPr>
            <w:tcW w:w="530" w:type="pct"/>
            <w:gridSpan w:val="2"/>
            <w:tcMar>
              <w:top w:w="0" w:type="dxa"/>
              <w:left w:w="108" w:type="dxa"/>
              <w:bottom w:w="0" w:type="dxa"/>
              <w:right w:w="108" w:type="dxa"/>
            </w:tcMar>
            <w:hideMark/>
          </w:tcPr>
          <w:p w:rsidR="000A54FB" w:rsidRPr="000A54FB" w:rsidRDefault="000A54FB" w:rsidP="00C64C70">
            <w:pPr>
              <w:spacing w:line="226" w:lineRule="exact"/>
              <w:jc w:val="center"/>
            </w:pPr>
            <w:r w:rsidRPr="000A54FB">
              <w:t>17800</w:t>
            </w:r>
          </w:p>
        </w:tc>
        <w:tc>
          <w:tcPr>
            <w:tcW w:w="528" w:type="pct"/>
            <w:tcMar>
              <w:top w:w="0" w:type="dxa"/>
              <w:left w:w="108" w:type="dxa"/>
              <w:bottom w:w="0" w:type="dxa"/>
              <w:right w:w="108" w:type="dxa"/>
            </w:tcMar>
            <w:hideMark/>
          </w:tcPr>
          <w:p w:rsidR="000A54FB" w:rsidRPr="000A54FB" w:rsidRDefault="000A54FB" w:rsidP="00C64C70">
            <w:pPr>
              <w:spacing w:line="226" w:lineRule="exact"/>
              <w:jc w:val="center"/>
            </w:pPr>
            <w:r w:rsidRPr="000A54FB">
              <w:t>17100</w:t>
            </w:r>
          </w:p>
        </w:tc>
        <w:tc>
          <w:tcPr>
            <w:tcW w:w="526" w:type="pct"/>
            <w:tcMar>
              <w:top w:w="0" w:type="dxa"/>
              <w:left w:w="108" w:type="dxa"/>
              <w:bottom w:w="0" w:type="dxa"/>
              <w:right w:w="108" w:type="dxa"/>
            </w:tcMar>
            <w:hideMark/>
          </w:tcPr>
          <w:p w:rsidR="000A54FB" w:rsidRPr="000A54FB" w:rsidRDefault="000A54FB" w:rsidP="00C64C70">
            <w:pPr>
              <w:spacing w:line="226" w:lineRule="exact"/>
              <w:jc w:val="center"/>
            </w:pPr>
            <w:r w:rsidRPr="000A54FB">
              <w:t>16100</w:t>
            </w:r>
          </w:p>
        </w:tc>
      </w:tr>
      <w:tr w:rsidR="000A54FB" w:rsidRPr="000A54FB" w:rsidTr="00C64C70">
        <w:trPr>
          <w:trHeight w:val="20"/>
          <w:jc w:val="center"/>
        </w:trPr>
        <w:tc>
          <w:tcPr>
            <w:tcW w:w="1835"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198"/>
            </w:pPr>
            <w:r w:rsidRPr="000A54FB">
              <w:t>количество преступлений, совершенных в общественных местах, в том числе</w:t>
            </w:r>
          </w:p>
        </w:tc>
        <w:tc>
          <w:tcPr>
            <w:tcW w:w="524"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57" w:right="-57"/>
            </w:pPr>
            <w:r w:rsidRPr="000A54FB">
              <w:t>Единица</w:t>
            </w:r>
          </w:p>
        </w:tc>
        <w:tc>
          <w:tcPr>
            <w:tcW w:w="496" w:type="pct"/>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pPr>
            <w:r w:rsidRPr="000A54FB">
              <w:t>11591</w:t>
            </w:r>
          </w:p>
        </w:tc>
        <w:tc>
          <w:tcPr>
            <w:tcW w:w="561" w:type="pct"/>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pPr>
            <w:r w:rsidRPr="000A54FB">
              <w:t>10850</w:t>
            </w:r>
            <w:r w:rsidRPr="000A54FB">
              <w:rPr>
                <w:vertAlign w:val="superscript"/>
              </w:rPr>
              <w:t>3</w:t>
            </w:r>
          </w:p>
        </w:tc>
        <w:tc>
          <w:tcPr>
            <w:tcW w:w="530" w:type="pct"/>
            <w:gridSpan w:val="2"/>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pPr>
            <w:r w:rsidRPr="000A54FB">
              <w:t>10800</w:t>
            </w:r>
          </w:p>
        </w:tc>
        <w:tc>
          <w:tcPr>
            <w:tcW w:w="528" w:type="pct"/>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pPr>
            <w:r w:rsidRPr="000A54FB">
              <w:t>10700</w:t>
            </w:r>
          </w:p>
        </w:tc>
        <w:tc>
          <w:tcPr>
            <w:tcW w:w="526" w:type="pct"/>
            <w:shd w:val="clear" w:color="auto" w:fill="auto"/>
            <w:tcMar>
              <w:top w:w="0" w:type="dxa"/>
              <w:left w:w="108" w:type="dxa"/>
              <w:bottom w:w="0" w:type="dxa"/>
              <w:right w:w="108" w:type="dxa"/>
            </w:tcMar>
          </w:tcPr>
          <w:p w:rsidR="000A54FB" w:rsidRPr="000A54FB" w:rsidRDefault="000A54FB" w:rsidP="00C64C70">
            <w:pPr>
              <w:spacing w:before="40" w:line="240" w:lineRule="exact"/>
              <w:ind w:left="-57" w:right="-57"/>
              <w:jc w:val="center"/>
            </w:pPr>
            <w:r w:rsidRPr="000A54FB">
              <w:rPr>
                <w:lang w:val="en-US"/>
              </w:rPr>
              <w:t>1</w:t>
            </w:r>
            <w:r w:rsidRPr="000A54FB">
              <w:t>0</w:t>
            </w:r>
            <w:r w:rsidRPr="000A54FB">
              <w:rPr>
                <w:lang w:val="en-US"/>
              </w:rPr>
              <w:t>5</w:t>
            </w:r>
            <w:r w:rsidRPr="000A54FB">
              <w:t>00</w:t>
            </w:r>
          </w:p>
        </w:tc>
      </w:tr>
      <w:tr w:rsidR="000A54FB" w:rsidRPr="000A54FB" w:rsidTr="00C64C70">
        <w:trPr>
          <w:trHeight w:val="20"/>
          <w:jc w:val="center"/>
        </w:trPr>
        <w:tc>
          <w:tcPr>
            <w:tcW w:w="1835"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20" w:lineRule="exact"/>
              <w:ind w:left="386"/>
            </w:pPr>
            <w:r w:rsidRPr="000A54FB">
              <w:t>количество зарегистрированных преступлений, совершенных на улицах</w:t>
            </w:r>
          </w:p>
        </w:tc>
        <w:tc>
          <w:tcPr>
            <w:tcW w:w="524"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before="40" w:line="220" w:lineRule="exact"/>
              <w:ind w:left="-57" w:right="-57"/>
            </w:pPr>
            <w:r w:rsidRPr="000A54FB">
              <w:t>Единица</w:t>
            </w:r>
          </w:p>
        </w:tc>
        <w:tc>
          <w:tcPr>
            <w:tcW w:w="496" w:type="pct"/>
            <w:shd w:val="clear" w:color="auto" w:fill="auto"/>
            <w:tcMar>
              <w:top w:w="0" w:type="dxa"/>
              <w:left w:w="108" w:type="dxa"/>
              <w:bottom w:w="0" w:type="dxa"/>
              <w:right w:w="108" w:type="dxa"/>
            </w:tcMar>
          </w:tcPr>
          <w:p w:rsidR="000A54FB" w:rsidRPr="000A54FB" w:rsidRDefault="000A54FB" w:rsidP="00C64C70">
            <w:pPr>
              <w:spacing w:before="40" w:line="220" w:lineRule="exact"/>
              <w:ind w:left="-57" w:right="-57"/>
              <w:jc w:val="center"/>
            </w:pPr>
            <w:r w:rsidRPr="000A54FB">
              <w:t>6852</w:t>
            </w:r>
          </w:p>
        </w:tc>
        <w:tc>
          <w:tcPr>
            <w:tcW w:w="561" w:type="pct"/>
            <w:shd w:val="clear" w:color="auto" w:fill="auto"/>
            <w:tcMar>
              <w:top w:w="0" w:type="dxa"/>
              <w:left w:w="108" w:type="dxa"/>
              <w:bottom w:w="0" w:type="dxa"/>
              <w:right w:w="108" w:type="dxa"/>
            </w:tcMar>
          </w:tcPr>
          <w:p w:rsidR="000A54FB" w:rsidRPr="000A54FB" w:rsidRDefault="000A54FB" w:rsidP="00C64C70">
            <w:pPr>
              <w:spacing w:before="40" w:line="220" w:lineRule="exact"/>
              <w:ind w:left="-57" w:right="-57"/>
              <w:jc w:val="center"/>
            </w:pPr>
            <w:r w:rsidRPr="000A54FB">
              <w:t>5400</w:t>
            </w:r>
            <w:r w:rsidRPr="000A54FB">
              <w:rPr>
                <w:vertAlign w:val="superscript"/>
              </w:rPr>
              <w:t>3</w:t>
            </w:r>
          </w:p>
        </w:tc>
        <w:tc>
          <w:tcPr>
            <w:tcW w:w="530" w:type="pct"/>
            <w:gridSpan w:val="2"/>
            <w:shd w:val="clear" w:color="auto" w:fill="auto"/>
            <w:tcMar>
              <w:top w:w="0" w:type="dxa"/>
              <w:left w:w="108" w:type="dxa"/>
              <w:bottom w:w="0" w:type="dxa"/>
              <w:right w:w="108" w:type="dxa"/>
            </w:tcMar>
          </w:tcPr>
          <w:p w:rsidR="000A54FB" w:rsidRPr="000A54FB" w:rsidRDefault="000A54FB" w:rsidP="00C64C70">
            <w:pPr>
              <w:spacing w:before="40" w:line="220" w:lineRule="exact"/>
              <w:ind w:left="-57" w:right="-57"/>
              <w:jc w:val="center"/>
            </w:pPr>
            <w:r w:rsidRPr="000A54FB">
              <w:t>6200</w:t>
            </w:r>
          </w:p>
        </w:tc>
        <w:tc>
          <w:tcPr>
            <w:tcW w:w="528" w:type="pct"/>
            <w:shd w:val="clear" w:color="auto" w:fill="auto"/>
            <w:tcMar>
              <w:top w:w="0" w:type="dxa"/>
              <w:left w:w="108" w:type="dxa"/>
              <w:bottom w:w="0" w:type="dxa"/>
              <w:right w:w="108" w:type="dxa"/>
            </w:tcMar>
          </w:tcPr>
          <w:p w:rsidR="000A54FB" w:rsidRPr="000A54FB" w:rsidRDefault="000A54FB" w:rsidP="00C64C70">
            <w:pPr>
              <w:spacing w:before="40" w:line="220" w:lineRule="exact"/>
              <w:ind w:left="-57" w:right="-57"/>
              <w:jc w:val="center"/>
            </w:pPr>
            <w:r w:rsidRPr="000A54FB">
              <w:t>6000</w:t>
            </w:r>
          </w:p>
        </w:tc>
        <w:tc>
          <w:tcPr>
            <w:tcW w:w="526" w:type="pct"/>
            <w:shd w:val="clear" w:color="auto" w:fill="auto"/>
            <w:tcMar>
              <w:top w:w="0" w:type="dxa"/>
              <w:left w:w="108" w:type="dxa"/>
              <w:bottom w:w="0" w:type="dxa"/>
              <w:right w:w="108" w:type="dxa"/>
            </w:tcMar>
          </w:tcPr>
          <w:p w:rsidR="000A54FB" w:rsidRPr="000A54FB" w:rsidRDefault="000A54FB" w:rsidP="00C64C70">
            <w:pPr>
              <w:spacing w:before="40" w:line="220" w:lineRule="exact"/>
              <w:ind w:left="-57" w:right="-57"/>
              <w:jc w:val="center"/>
            </w:pPr>
            <w:r w:rsidRPr="000A54FB">
              <w:t>5800</w:t>
            </w:r>
          </w:p>
        </w:tc>
      </w:tr>
      <w:tr w:rsidR="000A54FB" w:rsidRPr="000A54FB" w:rsidTr="00C64C70">
        <w:trPr>
          <w:trHeight w:val="20"/>
          <w:jc w:val="center"/>
        </w:trPr>
        <w:tc>
          <w:tcPr>
            <w:tcW w:w="1835"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8" w:lineRule="exact"/>
              <w:ind w:left="-57" w:right="-57"/>
            </w:pPr>
            <w:r w:rsidRPr="000A54FB">
              <w:t>Раскрываемость преступлений</w:t>
            </w:r>
            <w:r w:rsidRPr="000A54FB">
              <w:rPr>
                <w:vertAlign w:val="superscript"/>
              </w:rPr>
              <w:t>4</w:t>
            </w:r>
          </w:p>
        </w:tc>
        <w:tc>
          <w:tcPr>
            <w:tcW w:w="524"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8" w:lineRule="exact"/>
              <w:ind w:left="-57" w:right="-57"/>
            </w:pPr>
            <w:r w:rsidRPr="000A54FB">
              <w:t>Процент</w:t>
            </w:r>
          </w:p>
        </w:tc>
        <w:tc>
          <w:tcPr>
            <w:tcW w:w="496" w:type="pct"/>
            <w:shd w:val="clear" w:color="auto" w:fill="auto"/>
            <w:tcMar>
              <w:top w:w="0" w:type="dxa"/>
              <w:left w:w="108" w:type="dxa"/>
              <w:bottom w:w="0" w:type="dxa"/>
              <w:right w:w="108" w:type="dxa"/>
            </w:tcMar>
          </w:tcPr>
          <w:p w:rsidR="000A54FB" w:rsidRPr="000A54FB" w:rsidRDefault="000A54FB" w:rsidP="00C64C70">
            <w:pPr>
              <w:spacing w:line="248" w:lineRule="exact"/>
              <w:ind w:left="-57" w:right="-57"/>
              <w:jc w:val="center"/>
            </w:pPr>
            <w:r w:rsidRPr="000A54FB">
              <w:t>40,3</w:t>
            </w:r>
          </w:p>
        </w:tc>
        <w:tc>
          <w:tcPr>
            <w:tcW w:w="561" w:type="pct"/>
            <w:shd w:val="clear" w:color="auto" w:fill="auto"/>
            <w:tcMar>
              <w:top w:w="0" w:type="dxa"/>
              <w:left w:w="108" w:type="dxa"/>
              <w:bottom w:w="0" w:type="dxa"/>
              <w:right w:w="108" w:type="dxa"/>
            </w:tcMar>
          </w:tcPr>
          <w:p w:rsidR="000A54FB" w:rsidRPr="000A54FB" w:rsidRDefault="000A54FB" w:rsidP="00C64C70">
            <w:pPr>
              <w:spacing w:line="248" w:lineRule="exact"/>
              <w:ind w:left="-57" w:right="-57"/>
              <w:jc w:val="center"/>
            </w:pPr>
            <w:r w:rsidRPr="000A54FB">
              <w:t>43,2</w:t>
            </w:r>
          </w:p>
        </w:tc>
        <w:tc>
          <w:tcPr>
            <w:tcW w:w="530" w:type="pct"/>
            <w:gridSpan w:val="2"/>
            <w:shd w:val="clear" w:color="auto" w:fill="auto"/>
            <w:tcMar>
              <w:top w:w="0" w:type="dxa"/>
              <w:left w:w="108" w:type="dxa"/>
              <w:bottom w:w="0" w:type="dxa"/>
              <w:right w:w="108" w:type="dxa"/>
            </w:tcMar>
          </w:tcPr>
          <w:p w:rsidR="000A54FB" w:rsidRPr="000A54FB" w:rsidRDefault="000A54FB" w:rsidP="00C64C70">
            <w:pPr>
              <w:spacing w:line="248" w:lineRule="exact"/>
              <w:ind w:left="-57" w:right="-57"/>
              <w:jc w:val="center"/>
            </w:pPr>
            <w:r w:rsidRPr="000A54FB">
              <w:t>44,3</w:t>
            </w:r>
          </w:p>
        </w:tc>
        <w:tc>
          <w:tcPr>
            <w:tcW w:w="528" w:type="pct"/>
            <w:shd w:val="clear" w:color="auto" w:fill="auto"/>
            <w:tcMar>
              <w:top w:w="0" w:type="dxa"/>
              <w:left w:w="108" w:type="dxa"/>
              <w:bottom w:w="0" w:type="dxa"/>
              <w:right w:w="108" w:type="dxa"/>
            </w:tcMar>
          </w:tcPr>
          <w:p w:rsidR="000A54FB" w:rsidRPr="000A54FB" w:rsidRDefault="000A54FB" w:rsidP="00C64C70">
            <w:pPr>
              <w:spacing w:line="248" w:lineRule="exact"/>
              <w:ind w:left="-57" w:right="-57"/>
              <w:jc w:val="center"/>
            </w:pPr>
            <w:r w:rsidRPr="000A54FB">
              <w:t>44,7</w:t>
            </w:r>
          </w:p>
        </w:tc>
        <w:tc>
          <w:tcPr>
            <w:tcW w:w="526" w:type="pct"/>
            <w:shd w:val="clear" w:color="auto" w:fill="auto"/>
            <w:tcMar>
              <w:top w:w="0" w:type="dxa"/>
              <w:left w:w="108" w:type="dxa"/>
              <w:bottom w:w="0" w:type="dxa"/>
              <w:right w:w="108" w:type="dxa"/>
            </w:tcMar>
          </w:tcPr>
          <w:p w:rsidR="000A54FB" w:rsidRPr="000A54FB" w:rsidRDefault="000A54FB" w:rsidP="00C64C70">
            <w:pPr>
              <w:spacing w:line="248" w:lineRule="exact"/>
              <w:ind w:left="-57" w:right="-57"/>
              <w:jc w:val="center"/>
            </w:pPr>
            <w:r w:rsidRPr="000A54FB">
              <w:t>45,2</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8" w:lineRule="exact"/>
              <w:ind w:left="-57" w:right="-57"/>
            </w:pPr>
            <w:r w:rsidRPr="000A54FB">
              <w:t>Количество раскрытых преступлений, в том числе</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8" w:lineRule="exact"/>
              <w:ind w:left="-57" w:right="-57"/>
            </w:pPr>
            <w:r w:rsidRPr="000A54FB">
              <w:t>Единица</w:t>
            </w:r>
          </w:p>
        </w:tc>
        <w:tc>
          <w:tcPr>
            <w:tcW w:w="496" w:type="pct"/>
            <w:shd w:val="clear" w:color="auto" w:fill="auto"/>
            <w:tcMar>
              <w:top w:w="0" w:type="dxa"/>
              <w:left w:w="108" w:type="dxa"/>
              <w:bottom w:w="0" w:type="dxa"/>
              <w:right w:w="108" w:type="dxa"/>
            </w:tcMar>
          </w:tcPr>
          <w:p w:rsidR="000A54FB" w:rsidRPr="000A54FB" w:rsidRDefault="000A54FB" w:rsidP="00C64C70">
            <w:pPr>
              <w:spacing w:line="248" w:lineRule="exact"/>
              <w:ind w:left="-57" w:right="-57"/>
              <w:jc w:val="center"/>
            </w:pPr>
            <w:r w:rsidRPr="000A54FB">
              <w:t>7272</w:t>
            </w:r>
          </w:p>
        </w:tc>
        <w:tc>
          <w:tcPr>
            <w:tcW w:w="561" w:type="pct"/>
            <w:shd w:val="clear" w:color="auto" w:fill="auto"/>
            <w:tcMar>
              <w:top w:w="0" w:type="dxa"/>
              <w:left w:w="108" w:type="dxa"/>
              <w:bottom w:w="0" w:type="dxa"/>
              <w:right w:w="108" w:type="dxa"/>
            </w:tcMar>
          </w:tcPr>
          <w:p w:rsidR="000A54FB" w:rsidRPr="000A54FB" w:rsidRDefault="000A54FB" w:rsidP="00C64C70">
            <w:pPr>
              <w:spacing w:line="248" w:lineRule="exact"/>
              <w:ind w:left="-57" w:right="-57"/>
              <w:jc w:val="center"/>
            </w:pPr>
            <w:r w:rsidRPr="000A54FB">
              <w:t>6880</w:t>
            </w:r>
          </w:p>
        </w:tc>
        <w:tc>
          <w:tcPr>
            <w:tcW w:w="530" w:type="pct"/>
            <w:gridSpan w:val="2"/>
            <w:shd w:val="clear" w:color="auto" w:fill="auto"/>
            <w:tcMar>
              <w:top w:w="0" w:type="dxa"/>
              <w:left w:w="108" w:type="dxa"/>
              <w:bottom w:w="0" w:type="dxa"/>
              <w:right w:w="108" w:type="dxa"/>
            </w:tcMar>
          </w:tcPr>
          <w:p w:rsidR="000A54FB" w:rsidRPr="000A54FB" w:rsidRDefault="000A54FB" w:rsidP="00C64C70">
            <w:pPr>
              <w:spacing w:line="248" w:lineRule="exact"/>
              <w:ind w:left="-57" w:right="-57"/>
              <w:jc w:val="center"/>
            </w:pPr>
            <w:r w:rsidRPr="000A54FB">
              <w:t>8475</w:t>
            </w:r>
          </w:p>
        </w:tc>
        <w:tc>
          <w:tcPr>
            <w:tcW w:w="528" w:type="pct"/>
            <w:shd w:val="clear" w:color="auto" w:fill="auto"/>
            <w:tcMar>
              <w:top w:w="0" w:type="dxa"/>
              <w:left w:w="108" w:type="dxa"/>
              <w:bottom w:w="0" w:type="dxa"/>
              <w:right w:w="108" w:type="dxa"/>
            </w:tcMar>
          </w:tcPr>
          <w:p w:rsidR="000A54FB" w:rsidRPr="000A54FB" w:rsidRDefault="000A54FB" w:rsidP="00C64C70">
            <w:pPr>
              <w:spacing w:line="248" w:lineRule="exact"/>
              <w:ind w:left="-57" w:right="-57"/>
              <w:jc w:val="center"/>
            </w:pPr>
            <w:r w:rsidRPr="000A54FB">
              <w:t>8450</w:t>
            </w:r>
          </w:p>
        </w:tc>
        <w:tc>
          <w:tcPr>
            <w:tcW w:w="526" w:type="pct"/>
            <w:shd w:val="clear" w:color="auto" w:fill="auto"/>
            <w:tcMar>
              <w:top w:w="0" w:type="dxa"/>
              <w:left w:w="108" w:type="dxa"/>
              <w:bottom w:w="0" w:type="dxa"/>
              <w:right w:w="108" w:type="dxa"/>
            </w:tcMar>
          </w:tcPr>
          <w:p w:rsidR="000A54FB" w:rsidRPr="000A54FB" w:rsidRDefault="000A54FB" w:rsidP="00C64C70">
            <w:pPr>
              <w:spacing w:line="248" w:lineRule="exact"/>
              <w:ind w:left="-57" w:right="-57"/>
              <w:jc w:val="center"/>
            </w:pPr>
            <w:r w:rsidRPr="000A54FB">
              <w:t>8425</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198"/>
            </w:pPr>
            <w:r w:rsidRPr="000A54FB">
              <w:t>количество раскрытых преступлений, совершенных в общественных местах, в том числе</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40" w:lineRule="exact"/>
              <w:ind w:left="-57" w:right="-57"/>
            </w:pPr>
            <w:r w:rsidRPr="000A54FB">
              <w:t>Единица</w:t>
            </w:r>
          </w:p>
        </w:tc>
        <w:tc>
          <w:tcPr>
            <w:tcW w:w="496" w:type="pct"/>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3370</w:t>
            </w:r>
          </w:p>
        </w:tc>
        <w:tc>
          <w:tcPr>
            <w:tcW w:w="561" w:type="pct"/>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3450</w:t>
            </w:r>
          </w:p>
        </w:tc>
        <w:tc>
          <w:tcPr>
            <w:tcW w:w="530" w:type="pct"/>
            <w:gridSpan w:val="2"/>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4000</w:t>
            </w:r>
          </w:p>
        </w:tc>
        <w:tc>
          <w:tcPr>
            <w:tcW w:w="528" w:type="pct"/>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4350</w:t>
            </w:r>
          </w:p>
        </w:tc>
        <w:tc>
          <w:tcPr>
            <w:tcW w:w="526" w:type="pct"/>
            <w:shd w:val="clear" w:color="auto" w:fill="auto"/>
            <w:tcMar>
              <w:top w:w="0" w:type="dxa"/>
              <w:left w:w="108" w:type="dxa"/>
              <w:bottom w:w="0" w:type="dxa"/>
              <w:right w:w="108" w:type="dxa"/>
            </w:tcMar>
          </w:tcPr>
          <w:p w:rsidR="000A54FB" w:rsidRPr="000A54FB" w:rsidRDefault="000A54FB" w:rsidP="00C64C70">
            <w:pPr>
              <w:spacing w:line="240" w:lineRule="exact"/>
              <w:ind w:left="-57" w:right="-57"/>
              <w:jc w:val="center"/>
            </w:pPr>
            <w:r w:rsidRPr="000A54FB">
              <w:t>4750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6" w:lineRule="exact"/>
              <w:ind w:left="397"/>
            </w:pPr>
            <w:r w:rsidRPr="000A54FB">
              <w:t>количество раскрытых преступлений, совершенных на улице</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4FB" w:rsidRPr="000A54FB" w:rsidRDefault="000A54FB" w:rsidP="00C64C70">
            <w:pPr>
              <w:spacing w:line="236" w:lineRule="exact"/>
              <w:ind w:left="-57" w:right="-57"/>
            </w:pPr>
            <w:r w:rsidRPr="000A54FB">
              <w:t>Единица</w:t>
            </w:r>
          </w:p>
        </w:tc>
        <w:tc>
          <w:tcPr>
            <w:tcW w:w="496" w:type="pct"/>
            <w:shd w:val="clear" w:color="auto" w:fill="auto"/>
            <w:tcMar>
              <w:top w:w="0" w:type="dxa"/>
              <w:left w:w="108" w:type="dxa"/>
              <w:bottom w:w="0" w:type="dxa"/>
              <w:right w:w="108" w:type="dxa"/>
            </w:tcMar>
          </w:tcPr>
          <w:p w:rsidR="000A54FB" w:rsidRPr="000A54FB" w:rsidRDefault="000A54FB" w:rsidP="00C64C70">
            <w:pPr>
              <w:spacing w:line="236" w:lineRule="exact"/>
              <w:ind w:left="-57" w:right="-57"/>
              <w:jc w:val="center"/>
            </w:pPr>
            <w:r w:rsidRPr="000A54FB">
              <w:t>1854</w:t>
            </w:r>
          </w:p>
        </w:tc>
        <w:tc>
          <w:tcPr>
            <w:tcW w:w="561" w:type="pct"/>
            <w:shd w:val="clear" w:color="auto" w:fill="auto"/>
            <w:tcMar>
              <w:top w:w="0" w:type="dxa"/>
              <w:left w:w="108" w:type="dxa"/>
              <w:bottom w:w="0" w:type="dxa"/>
              <w:right w:w="108" w:type="dxa"/>
            </w:tcMar>
          </w:tcPr>
          <w:p w:rsidR="000A54FB" w:rsidRPr="000A54FB" w:rsidRDefault="000A54FB" w:rsidP="00C64C70">
            <w:pPr>
              <w:spacing w:line="236" w:lineRule="exact"/>
              <w:ind w:left="-57" w:right="-57"/>
              <w:jc w:val="center"/>
            </w:pPr>
            <w:r w:rsidRPr="000A54FB">
              <w:t>1910</w:t>
            </w:r>
          </w:p>
        </w:tc>
        <w:tc>
          <w:tcPr>
            <w:tcW w:w="530" w:type="pct"/>
            <w:gridSpan w:val="2"/>
            <w:shd w:val="clear" w:color="auto" w:fill="auto"/>
            <w:tcMar>
              <w:top w:w="0" w:type="dxa"/>
              <w:left w:w="108" w:type="dxa"/>
              <w:bottom w:w="0" w:type="dxa"/>
              <w:right w:w="108" w:type="dxa"/>
            </w:tcMar>
          </w:tcPr>
          <w:p w:rsidR="000A54FB" w:rsidRPr="000A54FB" w:rsidRDefault="000A54FB" w:rsidP="00C64C70">
            <w:pPr>
              <w:spacing w:line="236" w:lineRule="exact"/>
              <w:ind w:left="-57" w:right="-57"/>
              <w:jc w:val="center"/>
            </w:pPr>
            <w:r w:rsidRPr="000A54FB">
              <w:t>2200</w:t>
            </w:r>
          </w:p>
        </w:tc>
        <w:tc>
          <w:tcPr>
            <w:tcW w:w="528" w:type="pct"/>
            <w:shd w:val="clear" w:color="auto" w:fill="auto"/>
            <w:tcMar>
              <w:top w:w="0" w:type="dxa"/>
              <w:left w:w="108" w:type="dxa"/>
              <w:bottom w:w="0" w:type="dxa"/>
              <w:right w:w="108" w:type="dxa"/>
            </w:tcMar>
          </w:tcPr>
          <w:p w:rsidR="000A54FB" w:rsidRPr="000A54FB" w:rsidRDefault="000A54FB" w:rsidP="00C64C70">
            <w:pPr>
              <w:spacing w:line="236" w:lineRule="exact"/>
              <w:ind w:left="-57" w:right="-57"/>
              <w:jc w:val="center"/>
            </w:pPr>
            <w:r w:rsidRPr="000A54FB">
              <w:t>2350</w:t>
            </w:r>
          </w:p>
        </w:tc>
        <w:tc>
          <w:tcPr>
            <w:tcW w:w="526" w:type="pct"/>
            <w:shd w:val="clear" w:color="auto" w:fill="auto"/>
            <w:tcMar>
              <w:top w:w="0" w:type="dxa"/>
              <w:left w:w="108" w:type="dxa"/>
              <w:bottom w:w="0" w:type="dxa"/>
              <w:right w:w="108" w:type="dxa"/>
            </w:tcMar>
          </w:tcPr>
          <w:p w:rsidR="000A54FB" w:rsidRPr="000A54FB" w:rsidRDefault="000A54FB" w:rsidP="00C64C70">
            <w:pPr>
              <w:spacing w:line="236" w:lineRule="exact"/>
              <w:ind w:left="-57" w:right="-57"/>
              <w:jc w:val="center"/>
            </w:pPr>
            <w:r w:rsidRPr="000A54FB">
              <w:t>2500</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0A54FB" w:rsidRPr="000A54FB" w:rsidRDefault="000A54FB" w:rsidP="00C64C70">
            <w:pPr>
              <w:spacing w:line="236" w:lineRule="exact"/>
              <w:ind w:left="-57" w:right="-57"/>
              <w:jc w:val="center"/>
            </w:pPr>
            <w:r w:rsidRPr="000A54FB">
              <w:rPr>
                <w:b/>
                <w:lang w:eastAsia="en-US"/>
              </w:rPr>
              <w:t>Социальное партнерство</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0A54FB" w:rsidRPr="000A54FB" w:rsidRDefault="000A54FB" w:rsidP="00C64C70">
            <w:pPr>
              <w:spacing w:line="236" w:lineRule="exact"/>
              <w:ind w:left="-57" w:right="-57"/>
            </w:pPr>
            <w:r w:rsidRPr="000A54FB">
              <w:t>Охват территории муниципального образования «город Екатеринбург» деятельностью органов территориального общественного самоуправления</w:t>
            </w:r>
          </w:p>
        </w:tc>
        <w:tc>
          <w:tcPr>
            <w:tcW w:w="524" w:type="pct"/>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0A54FB" w:rsidRPr="000A54FB" w:rsidRDefault="000A54FB" w:rsidP="00C64C70">
            <w:pPr>
              <w:spacing w:line="236" w:lineRule="exact"/>
              <w:ind w:left="-57" w:right="-57"/>
              <w:rPr>
                <w:lang w:eastAsia="en-US"/>
              </w:rPr>
            </w:pPr>
            <w:r w:rsidRPr="000A54FB">
              <w:rPr>
                <w:lang w:eastAsia="en-US"/>
              </w:rPr>
              <w:t>Процент</w:t>
            </w:r>
          </w:p>
        </w:tc>
        <w:tc>
          <w:tcPr>
            <w:tcW w:w="496" w:type="pct"/>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0A54FB" w:rsidRPr="000A54FB" w:rsidRDefault="000A54FB" w:rsidP="00C64C70">
            <w:pPr>
              <w:spacing w:line="236" w:lineRule="exact"/>
              <w:jc w:val="center"/>
            </w:pPr>
            <w:r w:rsidRPr="000A54FB">
              <w:t>57</w:t>
            </w:r>
          </w:p>
        </w:tc>
        <w:tc>
          <w:tcPr>
            <w:tcW w:w="561" w:type="pct"/>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0A54FB" w:rsidRPr="000A54FB" w:rsidRDefault="000A54FB" w:rsidP="00C64C70">
            <w:pPr>
              <w:spacing w:line="236" w:lineRule="exact"/>
              <w:jc w:val="center"/>
            </w:pPr>
            <w:r w:rsidRPr="000A54FB">
              <w:t>57</w:t>
            </w:r>
          </w:p>
        </w:tc>
        <w:tc>
          <w:tcPr>
            <w:tcW w:w="530" w:type="pct"/>
            <w:gridSpan w:val="2"/>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0A54FB" w:rsidRPr="000A54FB" w:rsidRDefault="000A54FB" w:rsidP="00C64C70">
            <w:pPr>
              <w:spacing w:line="236" w:lineRule="exact"/>
              <w:jc w:val="center"/>
            </w:pPr>
            <w:r w:rsidRPr="000A54FB">
              <w:t>58</w:t>
            </w:r>
          </w:p>
        </w:tc>
        <w:tc>
          <w:tcPr>
            <w:tcW w:w="528" w:type="pct"/>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0A54FB" w:rsidRPr="000A54FB" w:rsidRDefault="000A54FB" w:rsidP="00C64C70">
            <w:pPr>
              <w:spacing w:line="236" w:lineRule="exact"/>
              <w:jc w:val="center"/>
            </w:pPr>
            <w:r w:rsidRPr="000A54FB">
              <w:t>59</w:t>
            </w:r>
          </w:p>
        </w:tc>
        <w:tc>
          <w:tcPr>
            <w:tcW w:w="526" w:type="pct"/>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0A54FB" w:rsidRPr="000A54FB" w:rsidRDefault="000A54FB" w:rsidP="00C64C70">
            <w:pPr>
              <w:spacing w:line="236" w:lineRule="exact"/>
              <w:jc w:val="center"/>
            </w:pPr>
            <w:r w:rsidRPr="000A54FB">
              <w:t>60</w:t>
            </w:r>
          </w:p>
        </w:tc>
      </w:tr>
      <w:tr w:rsidR="000A54FB" w:rsidRPr="000A54FB"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0" w:type="dxa"/>
            </w:tcMar>
            <w:vAlign w:val="center"/>
          </w:tcPr>
          <w:p w:rsidR="000A54FB" w:rsidRPr="000A54FB" w:rsidRDefault="000A54FB" w:rsidP="00C64C70">
            <w:pPr>
              <w:autoSpaceDE w:val="0"/>
              <w:autoSpaceDN w:val="0"/>
              <w:adjustRightInd w:val="0"/>
              <w:spacing w:line="226" w:lineRule="exact"/>
              <w:ind w:left="-57" w:right="-57"/>
              <w:rPr>
                <w:sz w:val="20"/>
                <w:szCs w:val="20"/>
              </w:rPr>
            </w:pPr>
          </w:p>
          <w:p w:rsidR="000A54FB" w:rsidRPr="000A54FB" w:rsidRDefault="00317787" w:rsidP="00317787">
            <w:pPr>
              <w:autoSpaceDE w:val="0"/>
              <w:autoSpaceDN w:val="0"/>
              <w:adjustRightInd w:val="0"/>
              <w:spacing w:line="226" w:lineRule="exact"/>
              <w:ind w:left="174" w:right="-57" w:hanging="174"/>
            </w:pPr>
            <w:r w:rsidRPr="00317787">
              <w:rPr>
                <w:sz w:val="22"/>
                <w:szCs w:val="22"/>
                <w:vertAlign w:val="superscript"/>
              </w:rPr>
              <w:t>1</w:t>
            </w:r>
            <w:r>
              <w:rPr>
                <w:sz w:val="22"/>
                <w:szCs w:val="22"/>
              </w:rPr>
              <w:t> </w:t>
            </w:r>
            <w:r w:rsidR="000A54FB" w:rsidRPr="000A54FB">
              <w:rPr>
                <w:sz w:val="22"/>
                <w:szCs w:val="22"/>
              </w:rPr>
              <w:t>Уточненные данные.</w:t>
            </w:r>
          </w:p>
          <w:p w:rsidR="000A54FB" w:rsidRPr="000A54FB" w:rsidRDefault="000A54FB" w:rsidP="00317787">
            <w:pPr>
              <w:autoSpaceDE w:val="0"/>
              <w:autoSpaceDN w:val="0"/>
              <w:adjustRightInd w:val="0"/>
              <w:spacing w:line="226" w:lineRule="exact"/>
              <w:ind w:left="174" w:right="-57" w:hanging="174"/>
            </w:pPr>
            <w:r w:rsidRPr="00317787">
              <w:rPr>
                <w:sz w:val="22"/>
                <w:szCs w:val="22"/>
                <w:vertAlign w:val="superscript"/>
              </w:rPr>
              <w:t>2</w:t>
            </w:r>
            <w:r w:rsidR="00317787">
              <w:rPr>
                <w:sz w:val="22"/>
                <w:szCs w:val="22"/>
              </w:rPr>
              <w:t> </w:t>
            </w:r>
            <w:r w:rsidRPr="000A54FB">
              <w:rPr>
                <w:sz w:val="22"/>
                <w:szCs w:val="22"/>
              </w:rPr>
              <w:t>По данным Управления Министерства внутренних дел Российской Федерации по городу Екатеринбургу.</w:t>
            </w:r>
          </w:p>
          <w:p w:rsidR="000A54FB" w:rsidRPr="000A54FB" w:rsidRDefault="000A54FB" w:rsidP="00317787">
            <w:pPr>
              <w:autoSpaceDE w:val="0"/>
              <w:autoSpaceDN w:val="0"/>
              <w:adjustRightInd w:val="0"/>
              <w:spacing w:line="240" w:lineRule="exact"/>
              <w:ind w:left="174" w:right="-57" w:hanging="174"/>
            </w:pPr>
            <w:r w:rsidRPr="00317787">
              <w:rPr>
                <w:sz w:val="22"/>
                <w:szCs w:val="22"/>
                <w:vertAlign w:val="superscript"/>
              </w:rPr>
              <w:t>3</w:t>
            </w:r>
            <w:r w:rsidR="00317787" w:rsidRPr="00317787">
              <w:rPr>
                <w:sz w:val="22"/>
                <w:szCs w:val="22"/>
                <w:vertAlign w:val="superscript"/>
              </w:rPr>
              <w:t> </w:t>
            </w:r>
            <w:r w:rsidRPr="000A54FB">
              <w:rPr>
                <w:sz w:val="22"/>
                <w:szCs w:val="22"/>
              </w:rPr>
              <w:t>Сокращение значения показателя ввиду принятия дополнительных мер по обеспечению общественной безопасности на территории Екатеринбурга в период подготовки и проведения матчей чемпионата мира по футболу FIFA–2018.</w:t>
            </w:r>
          </w:p>
          <w:p w:rsidR="000A54FB" w:rsidRDefault="00317787" w:rsidP="00317787">
            <w:pPr>
              <w:autoSpaceDE w:val="0"/>
              <w:autoSpaceDN w:val="0"/>
              <w:adjustRightInd w:val="0"/>
              <w:spacing w:line="226" w:lineRule="exact"/>
              <w:ind w:left="174" w:right="-57" w:hanging="174"/>
              <w:rPr>
                <w:sz w:val="22"/>
                <w:szCs w:val="22"/>
              </w:rPr>
            </w:pPr>
            <w:r w:rsidRPr="00317787">
              <w:rPr>
                <w:sz w:val="22"/>
                <w:szCs w:val="22"/>
                <w:vertAlign w:val="superscript"/>
              </w:rPr>
              <w:t>4</w:t>
            </w:r>
            <w:r>
              <w:rPr>
                <w:sz w:val="22"/>
                <w:szCs w:val="22"/>
              </w:rPr>
              <w:t> </w:t>
            </w:r>
            <w:r w:rsidR="000A54FB" w:rsidRPr="000A54FB">
              <w:rPr>
                <w:sz w:val="22"/>
                <w:szCs w:val="22"/>
              </w:rPr>
              <w:t>Раскрываемость преступлений рассчитывается как отношение количества раскрытых (расследованных) преступлений к сумме количества раскрытых и нераскрытых (нерасследованных) преступлений, в том числе за предыдущие периоды.</w:t>
            </w:r>
          </w:p>
          <w:p w:rsidR="00317787" w:rsidRPr="000A54FB" w:rsidRDefault="00317787" w:rsidP="00317787">
            <w:pPr>
              <w:autoSpaceDE w:val="0"/>
              <w:autoSpaceDN w:val="0"/>
              <w:adjustRightInd w:val="0"/>
              <w:spacing w:line="226" w:lineRule="exact"/>
              <w:ind w:left="174" w:right="-57" w:hanging="174"/>
              <w:rPr>
                <w:sz w:val="22"/>
                <w:szCs w:val="22"/>
              </w:rPr>
            </w:pPr>
          </w:p>
          <w:p w:rsidR="000A54FB" w:rsidRPr="000A54FB" w:rsidRDefault="000A54FB" w:rsidP="00C64C70">
            <w:pPr>
              <w:autoSpaceDE w:val="0"/>
              <w:autoSpaceDN w:val="0"/>
              <w:adjustRightInd w:val="0"/>
              <w:spacing w:line="226" w:lineRule="exact"/>
              <w:ind w:left="-57" w:right="-57"/>
            </w:pPr>
          </w:p>
        </w:tc>
      </w:tr>
      <w:tr w:rsidR="000A54FB" w:rsidRPr="00317787" w:rsidTr="00C64C70">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bottom w:w="0" w:type="dxa"/>
            </w:tcMar>
          </w:tcPr>
          <w:p w:rsidR="000A54FB" w:rsidRPr="00317787" w:rsidRDefault="000A54FB" w:rsidP="00C64C70">
            <w:pPr>
              <w:spacing w:line="236" w:lineRule="exact"/>
              <w:jc w:val="center"/>
              <w:rPr>
                <w:b/>
              </w:rPr>
            </w:pPr>
            <w:r w:rsidRPr="00317787">
              <w:rPr>
                <w:b/>
              </w:rPr>
              <w:lastRenderedPageBreak/>
              <w:t>ПРОСТРАНСТВЕННОЕ РАЗВИТИЕ</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36" w:lineRule="exact"/>
              <w:ind w:left="-57" w:right="-113"/>
              <w:rPr>
                <w:lang w:eastAsia="en-US"/>
              </w:rPr>
            </w:pPr>
            <w:r w:rsidRPr="000A54FB">
              <w:t>Ввод в действие жилых помещений, в том числе</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36" w:lineRule="exact"/>
              <w:ind w:left="-57" w:right="-57"/>
              <w:rPr>
                <w:lang w:eastAsia="en-US"/>
              </w:rPr>
            </w:pPr>
            <w:r w:rsidRPr="000A54FB">
              <w:rPr>
                <w:lang w:eastAsia="en-US"/>
              </w:rPr>
              <w:t>Тысяча квадратных метров</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36" w:lineRule="exact"/>
              <w:jc w:val="center"/>
            </w:pPr>
            <w:r w:rsidRPr="000A54FB">
              <w:t>1030,0</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36" w:lineRule="exact"/>
              <w:jc w:val="center"/>
            </w:pPr>
            <w:r w:rsidRPr="000A54FB">
              <w:t>970,0</w:t>
            </w:r>
          </w:p>
        </w:tc>
        <w:tc>
          <w:tcPr>
            <w:tcW w:w="53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36" w:lineRule="exact"/>
              <w:jc w:val="center"/>
            </w:pPr>
            <w:r w:rsidRPr="000A54FB">
              <w:t>975,0</w:t>
            </w:r>
          </w:p>
        </w:tc>
        <w:tc>
          <w:tcPr>
            <w:tcW w:w="528"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36" w:lineRule="exact"/>
              <w:jc w:val="center"/>
            </w:pPr>
            <w:r w:rsidRPr="000A54FB">
              <w:t>1050,0</w:t>
            </w:r>
          </w:p>
        </w:tc>
        <w:tc>
          <w:tcPr>
            <w:tcW w:w="526" w:type="pct"/>
            <w:tcBorders>
              <w:top w:val="single" w:sz="4" w:space="0" w:color="auto"/>
              <w:left w:val="single" w:sz="4" w:space="0" w:color="auto"/>
              <w:bottom w:val="single" w:sz="4" w:space="0" w:color="auto"/>
              <w:right w:val="single" w:sz="4" w:space="0" w:color="auto"/>
            </w:tcBorders>
            <w:tcMar>
              <w:top w:w="0" w:type="dxa"/>
              <w:bottom w:w="0" w:type="dxa"/>
            </w:tcMar>
          </w:tcPr>
          <w:p w:rsidR="000A54FB" w:rsidRPr="000A54FB" w:rsidRDefault="000A54FB" w:rsidP="00C64C70">
            <w:pPr>
              <w:spacing w:line="236" w:lineRule="exact"/>
              <w:jc w:val="center"/>
            </w:pPr>
            <w:r w:rsidRPr="000A54FB">
              <w:t>1100,0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0" w:lineRule="exact"/>
              <w:ind w:left="210" w:right="-113" w:hanging="17"/>
              <w:rPr>
                <w:bCs/>
                <w:lang w:eastAsia="en-US"/>
              </w:rPr>
            </w:pPr>
            <w:r w:rsidRPr="000A54FB">
              <w:rPr>
                <w:bCs/>
                <w:lang w:eastAsia="en-US"/>
              </w:rPr>
              <w:t>объектов индивидуального жилищного строительства</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hideMark/>
          </w:tcPr>
          <w:p w:rsidR="000A54FB" w:rsidRPr="000A54FB" w:rsidRDefault="000A54FB" w:rsidP="00C64C70">
            <w:pPr>
              <w:spacing w:line="240" w:lineRule="exact"/>
              <w:ind w:left="-57" w:right="-57"/>
              <w:rPr>
                <w:lang w:eastAsia="en-US"/>
              </w:rPr>
            </w:pPr>
            <w:r w:rsidRPr="000A54FB">
              <w:rPr>
                <w:lang w:eastAsia="en-US"/>
              </w:rPr>
              <w:t>Тысяча квадратных метров</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0" w:lineRule="exact"/>
              <w:jc w:val="center"/>
              <w:rPr>
                <w:lang w:eastAsia="en-US"/>
              </w:rPr>
            </w:pPr>
            <w:r w:rsidRPr="000A54FB">
              <w:rPr>
                <w:lang w:eastAsia="en-US"/>
              </w:rPr>
              <w:t>83,6</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0" w:lineRule="exact"/>
              <w:jc w:val="center"/>
              <w:rPr>
                <w:lang w:eastAsia="en-US"/>
              </w:rPr>
            </w:pPr>
            <w:r w:rsidRPr="000A54FB">
              <w:rPr>
                <w:lang w:eastAsia="en-US"/>
              </w:rPr>
              <w:t>65,0</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0" w:lineRule="exact"/>
              <w:jc w:val="center"/>
              <w:rPr>
                <w:lang w:eastAsia="en-US"/>
              </w:rPr>
            </w:pPr>
            <w:r w:rsidRPr="000A54FB">
              <w:rPr>
                <w:lang w:eastAsia="en-US"/>
              </w:rPr>
              <w:t>65,0</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0" w:lineRule="exact"/>
              <w:jc w:val="center"/>
              <w:rPr>
                <w:lang w:eastAsia="en-US"/>
              </w:rPr>
            </w:pPr>
            <w:r w:rsidRPr="000A54FB">
              <w:rPr>
                <w:lang w:eastAsia="en-US"/>
              </w:rPr>
              <w:t>66,0</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0" w:lineRule="exact"/>
              <w:jc w:val="center"/>
              <w:rPr>
                <w:lang w:eastAsia="en-US"/>
              </w:rPr>
            </w:pPr>
            <w:r w:rsidRPr="000A54FB">
              <w:rPr>
                <w:lang w:eastAsia="en-US"/>
              </w:rPr>
              <w:t>67,0</w:t>
            </w:r>
          </w:p>
        </w:tc>
      </w:tr>
      <w:tr w:rsidR="000A54FB" w:rsidRPr="000A54FB" w:rsidTr="00C64C70">
        <w:trPr>
          <w:trHeight w:val="20"/>
          <w:jc w:val="center"/>
        </w:trPr>
        <w:tc>
          <w:tcPr>
            <w:tcW w:w="1835"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0" w:lineRule="exact"/>
              <w:ind w:left="-57" w:right="-113"/>
              <w:rPr>
                <w:szCs w:val="20"/>
                <w:lang w:eastAsia="en-US"/>
              </w:rPr>
            </w:pPr>
            <w:r w:rsidRPr="000A54FB">
              <w:t>Ввод в действие нежилых помещений</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0" w:lineRule="exact"/>
              <w:ind w:left="-57" w:right="-57"/>
              <w:rPr>
                <w:lang w:eastAsia="en-US"/>
              </w:rPr>
            </w:pPr>
            <w:r w:rsidRPr="000A54FB">
              <w:rPr>
                <w:lang w:eastAsia="en-US"/>
              </w:rPr>
              <w:t>Тысяча квадратных метров</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0" w:lineRule="exact"/>
              <w:jc w:val="center"/>
            </w:pPr>
            <w:r w:rsidRPr="000A54FB">
              <w:t>1018,9</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0" w:lineRule="exact"/>
              <w:jc w:val="center"/>
            </w:pPr>
            <w:r w:rsidRPr="000A54FB">
              <w:t>755,0</w:t>
            </w:r>
          </w:p>
        </w:tc>
        <w:tc>
          <w:tcPr>
            <w:tcW w:w="530" w:type="pct"/>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0" w:lineRule="exact"/>
              <w:jc w:val="center"/>
            </w:pPr>
            <w:r w:rsidRPr="000A54FB">
              <w:t>815,0</w:t>
            </w: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0" w:lineRule="exact"/>
              <w:jc w:val="center"/>
            </w:pPr>
            <w:r w:rsidRPr="000A54FB">
              <w:t>895,0</w:t>
            </w:r>
          </w:p>
        </w:tc>
        <w:tc>
          <w:tcPr>
            <w:tcW w:w="526" w:type="pc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cPr>
          <w:p w:rsidR="000A54FB" w:rsidRPr="000A54FB" w:rsidRDefault="000A54FB" w:rsidP="00C64C70">
            <w:pPr>
              <w:spacing w:line="240" w:lineRule="exact"/>
              <w:jc w:val="center"/>
            </w:pPr>
            <w:r w:rsidRPr="000A54FB">
              <w:t>900,0</w:t>
            </w:r>
          </w:p>
        </w:tc>
      </w:tr>
    </w:tbl>
    <w:p w:rsidR="000A54FB" w:rsidRPr="000A54FB" w:rsidRDefault="000A54FB" w:rsidP="000A54FB">
      <w:pPr>
        <w:pStyle w:val="1"/>
        <w:keepNext w:val="0"/>
        <w:jc w:val="left"/>
        <w:rPr>
          <w:b w:val="0"/>
          <w:color w:val="auto"/>
          <w:szCs w:val="28"/>
          <w:lang w:val="ru-RU"/>
        </w:rPr>
        <w:sectPr w:rsidR="000A54FB" w:rsidRPr="000A54FB" w:rsidSect="00C64C70">
          <w:headerReference w:type="default" r:id="rId8"/>
          <w:footerReference w:type="default" r:id="rId9"/>
          <w:headerReference w:type="first" r:id="rId10"/>
          <w:footnotePr>
            <w:numRestart w:val="eachPage"/>
          </w:footnotePr>
          <w:pgSz w:w="16838" w:h="11906" w:orient="landscape" w:code="9"/>
          <w:pgMar w:top="1135" w:right="1134" w:bottom="567" w:left="1134" w:header="709" w:footer="108" w:gutter="0"/>
          <w:cols w:space="708"/>
          <w:titlePg/>
          <w:docGrid w:linePitch="360"/>
        </w:sectPr>
      </w:pPr>
    </w:p>
    <w:p w:rsidR="0059200F" w:rsidRPr="000A54FB" w:rsidRDefault="000A54FB" w:rsidP="00EE1BBE">
      <w:pPr>
        <w:jc w:val="center"/>
        <w:rPr>
          <w:b/>
          <w:sz w:val="28"/>
          <w:szCs w:val="28"/>
        </w:rPr>
      </w:pPr>
      <w:r w:rsidRPr="000A54FB">
        <w:rPr>
          <w:b/>
          <w:sz w:val="28"/>
          <w:szCs w:val="28"/>
        </w:rPr>
        <w:lastRenderedPageBreak/>
        <w:t>Пояснительная записка</w:t>
      </w:r>
    </w:p>
    <w:p w:rsidR="00310361" w:rsidRPr="000A54FB" w:rsidRDefault="000A54FB" w:rsidP="00EE1BBE">
      <w:pPr>
        <w:jc w:val="center"/>
        <w:rPr>
          <w:b/>
          <w:sz w:val="28"/>
          <w:szCs w:val="28"/>
        </w:rPr>
      </w:pPr>
      <w:r>
        <w:rPr>
          <w:b/>
          <w:sz w:val="28"/>
          <w:szCs w:val="28"/>
        </w:rPr>
        <w:t xml:space="preserve">к </w:t>
      </w:r>
      <w:r w:rsidR="00310361" w:rsidRPr="000A54FB">
        <w:rPr>
          <w:b/>
          <w:sz w:val="28"/>
          <w:szCs w:val="28"/>
        </w:rPr>
        <w:t>П</w:t>
      </w:r>
      <w:r w:rsidR="00CA004A" w:rsidRPr="000A54FB">
        <w:rPr>
          <w:b/>
          <w:sz w:val="28"/>
          <w:szCs w:val="28"/>
        </w:rPr>
        <w:t>рогноз</w:t>
      </w:r>
      <w:r>
        <w:rPr>
          <w:b/>
          <w:sz w:val="28"/>
          <w:szCs w:val="28"/>
        </w:rPr>
        <w:t>у</w:t>
      </w:r>
      <w:r w:rsidR="0059200F" w:rsidRPr="000A54FB">
        <w:rPr>
          <w:b/>
          <w:sz w:val="28"/>
          <w:szCs w:val="28"/>
        </w:rPr>
        <w:t xml:space="preserve"> социально-экономического развития </w:t>
      </w:r>
    </w:p>
    <w:p w:rsidR="00310361" w:rsidRPr="000A54FB" w:rsidRDefault="0059200F" w:rsidP="00EE1BBE">
      <w:pPr>
        <w:jc w:val="center"/>
        <w:rPr>
          <w:b/>
          <w:sz w:val="28"/>
          <w:szCs w:val="28"/>
        </w:rPr>
      </w:pPr>
      <w:r w:rsidRPr="000A54FB">
        <w:rPr>
          <w:b/>
          <w:sz w:val="28"/>
          <w:szCs w:val="28"/>
        </w:rPr>
        <w:t>муниципального образован</w:t>
      </w:r>
      <w:r w:rsidR="003664ED" w:rsidRPr="000A54FB">
        <w:rPr>
          <w:b/>
          <w:sz w:val="28"/>
          <w:szCs w:val="28"/>
        </w:rPr>
        <w:t xml:space="preserve">ия «город Екатеринбург» </w:t>
      </w:r>
    </w:p>
    <w:p w:rsidR="0059200F" w:rsidRPr="000A54FB" w:rsidRDefault="003664ED" w:rsidP="00EE1BBE">
      <w:pPr>
        <w:jc w:val="center"/>
        <w:rPr>
          <w:b/>
          <w:sz w:val="28"/>
          <w:szCs w:val="28"/>
        </w:rPr>
      </w:pPr>
      <w:r w:rsidRPr="000A54FB">
        <w:rPr>
          <w:b/>
          <w:sz w:val="28"/>
          <w:szCs w:val="28"/>
        </w:rPr>
        <w:t>на 201</w:t>
      </w:r>
      <w:r w:rsidR="009247D4" w:rsidRPr="000A54FB">
        <w:rPr>
          <w:b/>
          <w:sz w:val="28"/>
          <w:szCs w:val="28"/>
        </w:rPr>
        <w:t>9 год и плановый период 2020</w:t>
      </w:r>
      <w:r w:rsidR="003E7789" w:rsidRPr="000A54FB">
        <w:rPr>
          <w:b/>
          <w:sz w:val="28"/>
          <w:szCs w:val="28"/>
        </w:rPr>
        <w:t>–</w:t>
      </w:r>
      <w:r w:rsidR="0037106A" w:rsidRPr="000A54FB">
        <w:rPr>
          <w:b/>
          <w:sz w:val="28"/>
          <w:szCs w:val="28"/>
        </w:rPr>
        <w:t>20</w:t>
      </w:r>
      <w:r w:rsidR="009247D4" w:rsidRPr="000A54FB">
        <w:rPr>
          <w:b/>
          <w:sz w:val="28"/>
          <w:szCs w:val="28"/>
        </w:rPr>
        <w:t>21</w:t>
      </w:r>
      <w:r w:rsidR="0059200F" w:rsidRPr="000A54FB">
        <w:rPr>
          <w:b/>
          <w:sz w:val="28"/>
          <w:szCs w:val="28"/>
        </w:rPr>
        <w:t xml:space="preserve"> годов</w:t>
      </w:r>
    </w:p>
    <w:p w:rsidR="0059200F" w:rsidRPr="000A54FB" w:rsidRDefault="0059200F" w:rsidP="00EE1BBE">
      <w:pPr>
        <w:jc w:val="center"/>
        <w:rPr>
          <w:sz w:val="34"/>
          <w:szCs w:val="34"/>
        </w:rPr>
      </w:pPr>
    </w:p>
    <w:p w:rsidR="0059200F" w:rsidRPr="000A54FB" w:rsidRDefault="0059200F" w:rsidP="00EE1BBE">
      <w:pPr>
        <w:jc w:val="center"/>
        <w:rPr>
          <w:sz w:val="28"/>
          <w:szCs w:val="28"/>
        </w:rPr>
      </w:pPr>
      <w:r w:rsidRPr="000A54FB">
        <w:rPr>
          <w:sz w:val="28"/>
          <w:szCs w:val="28"/>
        </w:rPr>
        <w:t>Содержание</w:t>
      </w:r>
    </w:p>
    <w:p w:rsidR="0059200F" w:rsidRPr="000A54FB" w:rsidRDefault="0059200F" w:rsidP="00EE1BBE">
      <w:pPr>
        <w:rPr>
          <w:sz w:val="34"/>
          <w:szCs w:val="34"/>
        </w:rPr>
      </w:pPr>
    </w:p>
    <w:p w:rsidR="007E1D11" w:rsidRPr="000A54FB" w:rsidRDefault="00B93632">
      <w:pPr>
        <w:pStyle w:val="12"/>
        <w:rPr>
          <w:rFonts w:eastAsiaTheme="minorEastAsia"/>
          <w:bCs w:val="0"/>
        </w:rPr>
      </w:pPr>
      <w:r w:rsidRPr="000A54FB">
        <w:fldChar w:fldCharType="begin"/>
      </w:r>
      <w:r w:rsidRPr="000A54FB">
        <w:instrText xml:space="preserve"> TOC \o "1-4" \h \z \u </w:instrText>
      </w:r>
      <w:r w:rsidRPr="000A54FB">
        <w:fldChar w:fldCharType="separate"/>
      </w:r>
      <w:hyperlink w:anchor="_Toc527636747" w:history="1">
        <w:r w:rsidR="007E1D11" w:rsidRPr="000A54FB">
          <w:rPr>
            <w:rStyle w:val="aff0"/>
            <w:color w:val="auto"/>
          </w:rPr>
          <w:t>Введение</w:t>
        </w:r>
        <w:r w:rsidR="007E1D11" w:rsidRPr="000A54FB">
          <w:rPr>
            <w:webHidden/>
          </w:rPr>
          <w:tab/>
        </w:r>
        <w:r w:rsidR="007E1D11" w:rsidRPr="000A54FB">
          <w:rPr>
            <w:webHidden/>
          </w:rPr>
          <w:fldChar w:fldCharType="begin"/>
        </w:r>
        <w:r w:rsidR="007E1D11" w:rsidRPr="000A54FB">
          <w:rPr>
            <w:webHidden/>
          </w:rPr>
          <w:instrText xml:space="preserve"> PAGEREF _Toc527636747 \h </w:instrText>
        </w:r>
        <w:r w:rsidR="007E1D11" w:rsidRPr="000A54FB">
          <w:rPr>
            <w:webHidden/>
          </w:rPr>
        </w:r>
        <w:r w:rsidR="007E1D11" w:rsidRPr="000A54FB">
          <w:rPr>
            <w:webHidden/>
          </w:rPr>
          <w:fldChar w:fldCharType="separate"/>
        </w:r>
        <w:r w:rsidR="007B55D7">
          <w:rPr>
            <w:webHidden/>
          </w:rPr>
          <w:t>18</w:t>
        </w:r>
        <w:r w:rsidR="007E1D11" w:rsidRPr="000A54FB">
          <w:rPr>
            <w:webHidden/>
          </w:rPr>
          <w:fldChar w:fldCharType="end"/>
        </w:r>
      </w:hyperlink>
    </w:p>
    <w:p w:rsidR="007E1D11" w:rsidRPr="000A54FB" w:rsidRDefault="007B55D7">
      <w:pPr>
        <w:pStyle w:val="12"/>
        <w:rPr>
          <w:rFonts w:eastAsiaTheme="minorEastAsia"/>
          <w:bCs w:val="0"/>
        </w:rPr>
      </w:pPr>
      <w:hyperlink w:anchor="_Toc527636748" w:history="1">
        <w:r w:rsidR="007E1D11" w:rsidRPr="000A54FB">
          <w:rPr>
            <w:rStyle w:val="aff0"/>
            <w:caps/>
            <w:color w:val="auto"/>
          </w:rPr>
          <w:t>Раздел 1</w:t>
        </w:r>
        <w:r w:rsidR="007E1D11" w:rsidRPr="000A54FB">
          <w:rPr>
            <w:webHidden/>
          </w:rPr>
          <w:tab/>
        </w:r>
        <w:r w:rsidR="007E1D11" w:rsidRPr="000A54FB">
          <w:rPr>
            <w:webHidden/>
          </w:rPr>
          <w:fldChar w:fldCharType="begin"/>
        </w:r>
        <w:r w:rsidR="007E1D11" w:rsidRPr="000A54FB">
          <w:rPr>
            <w:webHidden/>
          </w:rPr>
          <w:instrText xml:space="preserve"> PAGEREF _Toc527636748 \h </w:instrText>
        </w:r>
        <w:r w:rsidR="007E1D11" w:rsidRPr="000A54FB">
          <w:rPr>
            <w:webHidden/>
          </w:rPr>
        </w:r>
        <w:r w:rsidR="007E1D11" w:rsidRPr="000A54FB">
          <w:rPr>
            <w:webHidden/>
          </w:rPr>
          <w:fldChar w:fldCharType="separate"/>
        </w:r>
        <w:r>
          <w:rPr>
            <w:webHidden/>
          </w:rPr>
          <w:t>21</w:t>
        </w:r>
        <w:r w:rsidR="007E1D11" w:rsidRPr="000A54FB">
          <w:rPr>
            <w:webHidden/>
          </w:rPr>
          <w:fldChar w:fldCharType="end"/>
        </w:r>
      </w:hyperlink>
    </w:p>
    <w:p w:rsidR="007E1D11" w:rsidRPr="000A54FB" w:rsidRDefault="007B55D7">
      <w:pPr>
        <w:pStyle w:val="12"/>
        <w:rPr>
          <w:rFonts w:eastAsiaTheme="minorEastAsia"/>
          <w:bCs w:val="0"/>
        </w:rPr>
      </w:pPr>
      <w:hyperlink w:anchor="_Toc527636749" w:history="1">
        <w:r w:rsidR="007E1D11" w:rsidRPr="000A54FB">
          <w:rPr>
            <w:rStyle w:val="aff0"/>
            <w:caps/>
            <w:color w:val="auto"/>
          </w:rPr>
          <w:t>Сохранение и развитие человеческого потенциала</w:t>
        </w:r>
        <w:r w:rsidR="007E1D11" w:rsidRPr="000A54FB">
          <w:rPr>
            <w:webHidden/>
          </w:rPr>
          <w:tab/>
        </w:r>
        <w:r w:rsidR="007E1D11" w:rsidRPr="000A54FB">
          <w:rPr>
            <w:webHidden/>
          </w:rPr>
          <w:fldChar w:fldCharType="begin"/>
        </w:r>
        <w:r w:rsidR="007E1D11" w:rsidRPr="000A54FB">
          <w:rPr>
            <w:webHidden/>
          </w:rPr>
          <w:instrText xml:space="preserve"> PAGEREF _Toc527636749 \h </w:instrText>
        </w:r>
        <w:r w:rsidR="007E1D11" w:rsidRPr="000A54FB">
          <w:rPr>
            <w:webHidden/>
          </w:rPr>
        </w:r>
        <w:r w:rsidR="007E1D11" w:rsidRPr="000A54FB">
          <w:rPr>
            <w:webHidden/>
          </w:rPr>
          <w:fldChar w:fldCharType="separate"/>
        </w:r>
        <w:r>
          <w:rPr>
            <w:webHidden/>
          </w:rPr>
          <w:t>21</w:t>
        </w:r>
        <w:r w:rsidR="007E1D11" w:rsidRPr="000A54FB">
          <w:rPr>
            <w:webHidden/>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50" w:history="1">
        <w:r w:rsidR="007E1D11" w:rsidRPr="000A54FB">
          <w:rPr>
            <w:rStyle w:val="aff0"/>
            <w:rFonts w:ascii="Times New Roman" w:hAnsi="Times New Roman"/>
            <w:b w:val="0"/>
            <w:noProof/>
            <w:color w:val="auto"/>
            <w:sz w:val="28"/>
            <w:szCs w:val="28"/>
          </w:rPr>
          <w:t>Подраздел 1.1. Демографическая ситуация</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_Toc527636750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21</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51" w:history="1">
        <w:r w:rsidR="007E1D11" w:rsidRPr="000A54FB">
          <w:rPr>
            <w:rStyle w:val="aff0"/>
            <w:rFonts w:ascii="Times New Roman" w:hAnsi="Times New Roman"/>
            <w:b w:val="0"/>
            <w:noProof/>
            <w:color w:val="auto"/>
            <w:sz w:val="28"/>
            <w:szCs w:val="28"/>
          </w:rPr>
          <w:t>Подраздел 1.2. Здравоохранение</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_Toc527636751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24</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52" w:history="1">
        <w:r w:rsidR="007E1D11" w:rsidRPr="000A54FB">
          <w:rPr>
            <w:rStyle w:val="aff0"/>
            <w:rFonts w:ascii="Times New Roman" w:hAnsi="Times New Roman"/>
            <w:b w:val="0"/>
            <w:noProof/>
            <w:color w:val="auto"/>
            <w:sz w:val="28"/>
            <w:szCs w:val="28"/>
          </w:rPr>
          <w:t>Подраздел 1.3. Образование</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_Toc527636752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27</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53" w:history="1">
        <w:r w:rsidR="007E1D11" w:rsidRPr="000A54FB">
          <w:rPr>
            <w:rStyle w:val="aff0"/>
            <w:rFonts w:ascii="Times New Roman" w:hAnsi="Times New Roman"/>
            <w:b w:val="0"/>
            <w:noProof/>
            <w:color w:val="auto"/>
            <w:sz w:val="28"/>
            <w:szCs w:val="28"/>
          </w:rPr>
          <w:t>Подраздел 1.4. Культура</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_Toc527636753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30</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54" w:history="1">
        <w:r w:rsidR="007E1D11" w:rsidRPr="000A54FB">
          <w:rPr>
            <w:rStyle w:val="aff0"/>
            <w:rFonts w:ascii="Times New Roman" w:hAnsi="Times New Roman"/>
            <w:b w:val="0"/>
            <w:noProof/>
            <w:color w:val="auto"/>
            <w:sz w:val="28"/>
            <w:szCs w:val="28"/>
          </w:rPr>
          <w:t>Подраздел 1.5. Физическая культура и спорт</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_Toc527636754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31</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55" w:history="1">
        <w:r w:rsidR="007E1D11" w:rsidRPr="000A54FB">
          <w:rPr>
            <w:rStyle w:val="aff0"/>
            <w:rFonts w:ascii="Times New Roman" w:hAnsi="Times New Roman"/>
            <w:b w:val="0"/>
            <w:noProof/>
            <w:color w:val="auto"/>
            <w:sz w:val="28"/>
            <w:szCs w:val="28"/>
          </w:rPr>
          <w:t>Подраздел 1.6. Молодежная политика и социальная поддержка населения</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_Toc527636755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33</w:t>
        </w:r>
        <w:r w:rsidR="007E1D11" w:rsidRPr="000A54FB">
          <w:rPr>
            <w:rFonts w:ascii="Times New Roman" w:hAnsi="Times New Roman"/>
            <w:b w:val="0"/>
            <w:noProof/>
            <w:webHidden/>
            <w:sz w:val="28"/>
            <w:szCs w:val="28"/>
          </w:rPr>
          <w:fldChar w:fldCharType="end"/>
        </w:r>
      </w:hyperlink>
    </w:p>
    <w:p w:rsidR="007E1D11" w:rsidRPr="000A54FB" w:rsidRDefault="007B55D7">
      <w:pPr>
        <w:pStyle w:val="12"/>
        <w:rPr>
          <w:rFonts w:eastAsiaTheme="minorEastAsia"/>
          <w:bCs w:val="0"/>
        </w:rPr>
      </w:pPr>
      <w:hyperlink w:anchor="_Toc527636756" w:history="1">
        <w:r w:rsidR="007E1D11" w:rsidRPr="000A54FB">
          <w:rPr>
            <w:rStyle w:val="aff0"/>
            <w:caps/>
            <w:color w:val="auto"/>
          </w:rPr>
          <w:t>Раздел 2</w:t>
        </w:r>
        <w:r w:rsidR="007E1D11" w:rsidRPr="000A54FB">
          <w:rPr>
            <w:webHidden/>
          </w:rPr>
          <w:tab/>
        </w:r>
        <w:r w:rsidR="007E1D11" w:rsidRPr="000A54FB">
          <w:rPr>
            <w:webHidden/>
          </w:rPr>
          <w:fldChar w:fldCharType="begin"/>
        </w:r>
        <w:r w:rsidR="007E1D11" w:rsidRPr="000A54FB">
          <w:rPr>
            <w:webHidden/>
          </w:rPr>
          <w:instrText xml:space="preserve"> PAGEREF _Toc527636756 \h </w:instrText>
        </w:r>
        <w:r w:rsidR="007E1D11" w:rsidRPr="000A54FB">
          <w:rPr>
            <w:webHidden/>
          </w:rPr>
        </w:r>
        <w:r w:rsidR="007E1D11" w:rsidRPr="000A54FB">
          <w:rPr>
            <w:webHidden/>
          </w:rPr>
          <w:fldChar w:fldCharType="separate"/>
        </w:r>
        <w:r>
          <w:rPr>
            <w:webHidden/>
          </w:rPr>
          <w:t>35</w:t>
        </w:r>
        <w:r w:rsidR="007E1D11" w:rsidRPr="000A54FB">
          <w:rPr>
            <w:webHidden/>
          </w:rPr>
          <w:fldChar w:fldCharType="end"/>
        </w:r>
      </w:hyperlink>
    </w:p>
    <w:p w:rsidR="007E1D11" w:rsidRPr="000A54FB" w:rsidRDefault="007B55D7">
      <w:pPr>
        <w:pStyle w:val="12"/>
        <w:rPr>
          <w:rFonts w:eastAsiaTheme="minorEastAsia"/>
          <w:bCs w:val="0"/>
        </w:rPr>
      </w:pPr>
      <w:hyperlink w:anchor="_Toc527636757" w:history="1">
        <w:r w:rsidR="007E1D11" w:rsidRPr="000A54FB">
          <w:rPr>
            <w:rStyle w:val="aff0"/>
            <w:caps/>
            <w:color w:val="auto"/>
          </w:rPr>
          <w:t>Екатеринбург – межрегиональный инновационно ориентированный промышленно-финансовый центр</w:t>
        </w:r>
        <w:r w:rsidR="007E1D11" w:rsidRPr="000A54FB">
          <w:rPr>
            <w:webHidden/>
          </w:rPr>
          <w:tab/>
        </w:r>
        <w:r w:rsidR="007E1D11" w:rsidRPr="000A54FB">
          <w:rPr>
            <w:webHidden/>
          </w:rPr>
          <w:fldChar w:fldCharType="begin"/>
        </w:r>
        <w:r w:rsidR="007E1D11" w:rsidRPr="000A54FB">
          <w:rPr>
            <w:webHidden/>
          </w:rPr>
          <w:instrText xml:space="preserve"> PAGEREF _Toc527636757 \h </w:instrText>
        </w:r>
        <w:r w:rsidR="007E1D11" w:rsidRPr="000A54FB">
          <w:rPr>
            <w:webHidden/>
          </w:rPr>
        </w:r>
        <w:r w:rsidR="007E1D11" w:rsidRPr="000A54FB">
          <w:rPr>
            <w:webHidden/>
          </w:rPr>
          <w:fldChar w:fldCharType="separate"/>
        </w:r>
        <w:r>
          <w:rPr>
            <w:webHidden/>
          </w:rPr>
          <w:t>35</w:t>
        </w:r>
        <w:r w:rsidR="007E1D11" w:rsidRPr="000A54FB">
          <w:rPr>
            <w:webHidden/>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58" w:history="1">
        <w:r w:rsidR="007E1D11" w:rsidRPr="000A54FB">
          <w:rPr>
            <w:rStyle w:val="aff0"/>
            <w:rFonts w:ascii="Times New Roman" w:hAnsi="Times New Roman"/>
            <w:b w:val="0"/>
            <w:noProof/>
            <w:color w:val="auto"/>
            <w:sz w:val="28"/>
            <w:szCs w:val="28"/>
          </w:rPr>
          <w:t>Подраздел 2.1. Промышленное производство</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_Toc527636758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35</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59" w:history="1">
        <w:r w:rsidR="007E1D11" w:rsidRPr="000A54FB">
          <w:rPr>
            <w:rStyle w:val="aff0"/>
            <w:rFonts w:ascii="Times New Roman" w:hAnsi="Times New Roman"/>
            <w:b w:val="0"/>
            <w:noProof/>
            <w:color w:val="auto"/>
            <w:sz w:val="28"/>
            <w:szCs w:val="28"/>
          </w:rPr>
          <w:t>Подраздел 2.2. Малое и среднее предпринимательство</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_Toc527636759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38</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60" w:history="1">
        <w:r w:rsidR="007E1D11" w:rsidRPr="000A54FB">
          <w:rPr>
            <w:rStyle w:val="aff0"/>
            <w:rFonts w:ascii="Times New Roman" w:hAnsi="Times New Roman"/>
            <w:b w:val="0"/>
            <w:noProof/>
            <w:color w:val="auto"/>
            <w:sz w:val="28"/>
            <w:szCs w:val="28"/>
          </w:rPr>
          <w:t>Подраздел 2.3. Занятость населения и трудовые ресурсы</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_Toc527636760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39</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61" w:history="1">
        <w:r w:rsidR="007E1D11" w:rsidRPr="000A54FB">
          <w:rPr>
            <w:rStyle w:val="aff0"/>
            <w:rFonts w:ascii="Times New Roman" w:hAnsi="Times New Roman"/>
            <w:b w:val="0"/>
            <w:noProof/>
            <w:color w:val="auto"/>
            <w:sz w:val="28"/>
            <w:szCs w:val="28"/>
          </w:rPr>
          <w:t>Подраздел 2.4. Инвестиционная сфера</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_Toc527636761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40</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62" w:history="1">
        <w:r w:rsidR="007E1D11" w:rsidRPr="000A54FB">
          <w:rPr>
            <w:rStyle w:val="aff0"/>
            <w:rFonts w:ascii="Times New Roman" w:hAnsi="Times New Roman"/>
            <w:b w:val="0"/>
            <w:noProof/>
            <w:color w:val="auto"/>
            <w:sz w:val="28"/>
            <w:szCs w:val="28"/>
          </w:rPr>
          <w:t>Подраздел 2.5. Денежные доходы населения</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_Toc527636762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42</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63" w:history="1">
        <w:r w:rsidR="007E1D11" w:rsidRPr="000A54FB">
          <w:rPr>
            <w:rStyle w:val="aff0"/>
            <w:rFonts w:ascii="Times New Roman" w:hAnsi="Times New Roman"/>
            <w:b w:val="0"/>
            <w:noProof/>
            <w:color w:val="auto"/>
            <w:sz w:val="28"/>
            <w:szCs w:val="28"/>
          </w:rPr>
          <w:t>Подраздел 2.6. Управление муниципальной собственностью</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_Toc527636763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44</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64" w:history="1">
        <w:r w:rsidR="007E1D11" w:rsidRPr="000A54FB">
          <w:rPr>
            <w:rStyle w:val="aff0"/>
            <w:rFonts w:ascii="Times New Roman" w:hAnsi="Times New Roman"/>
            <w:b w:val="0"/>
            <w:noProof/>
            <w:color w:val="auto"/>
            <w:sz w:val="28"/>
            <w:szCs w:val="28"/>
          </w:rPr>
          <w:t>Подраздел 2.7. Связь</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_Toc527636764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45</w:t>
        </w:r>
        <w:r w:rsidR="007E1D11" w:rsidRPr="000A54FB">
          <w:rPr>
            <w:rFonts w:ascii="Times New Roman" w:hAnsi="Times New Roman"/>
            <w:b w:val="0"/>
            <w:noProof/>
            <w:webHidden/>
            <w:sz w:val="28"/>
            <w:szCs w:val="28"/>
          </w:rPr>
          <w:fldChar w:fldCharType="end"/>
        </w:r>
      </w:hyperlink>
    </w:p>
    <w:p w:rsidR="007E1D11" w:rsidRPr="000A54FB" w:rsidRDefault="007B55D7">
      <w:pPr>
        <w:pStyle w:val="12"/>
        <w:rPr>
          <w:rFonts w:eastAsiaTheme="minorEastAsia"/>
          <w:bCs w:val="0"/>
        </w:rPr>
      </w:pPr>
      <w:hyperlink w:anchor="_Toc527636765" w:history="1">
        <w:r w:rsidR="007E1D11" w:rsidRPr="000A54FB">
          <w:rPr>
            <w:rStyle w:val="aff0"/>
            <w:caps/>
            <w:color w:val="auto"/>
          </w:rPr>
          <w:t>Раздел 3</w:t>
        </w:r>
        <w:r w:rsidR="007E1D11" w:rsidRPr="000A54FB">
          <w:rPr>
            <w:webHidden/>
          </w:rPr>
          <w:tab/>
        </w:r>
        <w:r w:rsidR="007E1D11" w:rsidRPr="000A54FB">
          <w:rPr>
            <w:webHidden/>
          </w:rPr>
          <w:fldChar w:fldCharType="begin"/>
        </w:r>
        <w:r w:rsidR="007E1D11" w:rsidRPr="000A54FB">
          <w:rPr>
            <w:webHidden/>
          </w:rPr>
          <w:instrText xml:space="preserve"> PAGEREF _Toc527636765 \h </w:instrText>
        </w:r>
        <w:r w:rsidR="007E1D11" w:rsidRPr="000A54FB">
          <w:rPr>
            <w:webHidden/>
          </w:rPr>
        </w:r>
        <w:r w:rsidR="007E1D11" w:rsidRPr="000A54FB">
          <w:rPr>
            <w:webHidden/>
          </w:rPr>
          <w:fldChar w:fldCharType="separate"/>
        </w:r>
        <w:r>
          <w:rPr>
            <w:webHidden/>
          </w:rPr>
          <w:t>46</w:t>
        </w:r>
        <w:r w:rsidR="007E1D11" w:rsidRPr="000A54FB">
          <w:rPr>
            <w:webHidden/>
          </w:rPr>
          <w:fldChar w:fldCharType="end"/>
        </w:r>
      </w:hyperlink>
    </w:p>
    <w:p w:rsidR="007E1D11" w:rsidRPr="000A54FB" w:rsidRDefault="007B55D7">
      <w:pPr>
        <w:pStyle w:val="12"/>
        <w:rPr>
          <w:rFonts w:eastAsiaTheme="minorEastAsia"/>
          <w:bCs w:val="0"/>
        </w:rPr>
      </w:pPr>
      <w:hyperlink w:anchor="_Toc527636766" w:history="1">
        <w:r w:rsidR="007E1D11" w:rsidRPr="000A54FB">
          <w:rPr>
            <w:rStyle w:val="aff0"/>
            <w:caps/>
            <w:color w:val="auto"/>
          </w:rPr>
          <w:t>Развитие и модернизация жилищно-коммунального комплекса города</w:t>
        </w:r>
        <w:r w:rsidR="007E1D11" w:rsidRPr="000A54FB">
          <w:rPr>
            <w:webHidden/>
          </w:rPr>
          <w:tab/>
        </w:r>
        <w:r w:rsidR="007E1D11" w:rsidRPr="000A54FB">
          <w:rPr>
            <w:webHidden/>
          </w:rPr>
          <w:fldChar w:fldCharType="begin"/>
        </w:r>
        <w:r w:rsidR="007E1D11" w:rsidRPr="000A54FB">
          <w:rPr>
            <w:webHidden/>
          </w:rPr>
          <w:instrText xml:space="preserve"> PAGEREF _Toc527636766 \h </w:instrText>
        </w:r>
        <w:r w:rsidR="007E1D11" w:rsidRPr="000A54FB">
          <w:rPr>
            <w:webHidden/>
          </w:rPr>
        </w:r>
        <w:r w:rsidR="007E1D11" w:rsidRPr="000A54FB">
          <w:rPr>
            <w:webHidden/>
          </w:rPr>
          <w:fldChar w:fldCharType="separate"/>
        </w:r>
        <w:r>
          <w:rPr>
            <w:webHidden/>
          </w:rPr>
          <w:t>46</w:t>
        </w:r>
        <w:r w:rsidR="007E1D11" w:rsidRPr="000A54FB">
          <w:rPr>
            <w:webHidden/>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67" w:history="1">
        <w:r w:rsidR="007E1D11" w:rsidRPr="000A54FB">
          <w:rPr>
            <w:rStyle w:val="aff0"/>
            <w:rFonts w:ascii="Times New Roman" w:hAnsi="Times New Roman"/>
            <w:b w:val="0"/>
            <w:noProof/>
            <w:color w:val="auto"/>
            <w:sz w:val="28"/>
            <w:szCs w:val="28"/>
          </w:rPr>
          <w:t>Подраздел 3.1. Жилищное хозяйство</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_Toc527636767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46</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68" w:history="1">
        <w:r w:rsidR="007E1D11" w:rsidRPr="000A54FB">
          <w:rPr>
            <w:rStyle w:val="aff0"/>
            <w:rFonts w:ascii="Times New Roman" w:hAnsi="Times New Roman"/>
            <w:b w:val="0"/>
            <w:noProof/>
            <w:color w:val="auto"/>
            <w:sz w:val="28"/>
            <w:szCs w:val="28"/>
          </w:rPr>
          <w:t>Подраздел 3.2. Коммунальное хозяйство</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_Toc527636768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48</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69" w:history="1">
        <w:r w:rsidR="007E1D11" w:rsidRPr="000A54FB">
          <w:rPr>
            <w:rStyle w:val="aff0"/>
            <w:rFonts w:ascii="Times New Roman" w:hAnsi="Times New Roman"/>
            <w:b w:val="0"/>
            <w:noProof/>
            <w:color w:val="auto"/>
            <w:sz w:val="28"/>
            <w:szCs w:val="28"/>
          </w:rPr>
          <w:t>Подраздел 3.3. Жилищная политика</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_Toc527636769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49</w:t>
        </w:r>
        <w:r w:rsidR="007E1D11" w:rsidRPr="000A54FB">
          <w:rPr>
            <w:rFonts w:ascii="Times New Roman" w:hAnsi="Times New Roman"/>
            <w:b w:val="0"/>
            <w:noProof/>
            <w:webHidden/>
            <w:sz w:val="28"/>
            <w:szCs w:val="28"/>
          </w:rPr>
          <w:fldChar w:fldCharType="end"/>
        </w:r>
      </w:hyperlink>
    </w:p>
    <w:p w:rsidR="007E1D11" w:rsidRPr="000A54FB" w:rsidRDefault="007B55D7">
      <w:pPr>
        <w:pStyle w:val="12"/>
        <w:rPr>
          <w:rFonts w:eastAsiaTheme="minorEastAsia"/>
          <w:bCs w:val="0"/>
        </w:rPr>
      </w:pPr>
      <w:hyperlink w:anchor="_Toc527636770" w:history="1">
        <w:r w:rsidR="007E1D11" w:rsidRPr="000A54FB">
          <w:rPr>
            <w:rStyle w:val="aff0"/>
            <w:caps/>
            <w:color w:val="auto"/>
          </w:rPr>
          <w:t>Раздел 4</w:t>
        </w:r>
        <w:r w:rsidR="007E1D11" w:rsidRPr="000A54FB">
          <w:rPr>
            <w:webHidden/>
          </w:rPr>
          <w:tab/>
        </w:r>
        <w:r w:rsidR="007E1D11" w:rsidRPr="000A54FB">
          <w:rPr>
            <w:webHidden/>
          </w:rPr>
          <w:fldChar w:fldCharType="begin"/>
        </w:r>
        <w:r w:rsidR="007E1D11" w:rsidRPr="000A54FB">
          <w:rPr>
            <w:webHidden/>
          </w:rPr>
          <w:instrText xml:space="preserve"> PAGEREF _Toc527636770 \h </w:instrText>
        </w:r>
        <w:r w:rsidR="007E1D11" w:rsidRPr="000A54FB">
          <w:rPr>
            <w:webHidden/>
          </w:rPr>
        </w:r>
        <w:r w:rsidR="007E1D11" w:rsidRPr="000A54FB">
          <w:rPr>
            <w:webHidden/>
          </w:rPr>
          <w:fldChar w:fldCharType="separate"/>
        </w:r>
        <w:r>
          <w:rPr>
            <w:webHidden/>
          </w:rPr>
          <w:t>51</w:t>
        </w:r>
        <w:r w:rsidR="007E1D11" w:rsidRPr="000A54FB">
          <w:rPr>
            <w:webHidden/>
          </w:rPr>
          <w:fldChar w:fldCharType="end"/>
        </w:r>
      </w:hyperlink>
    </w:p>
    <w:p w:rsidR="007E1D11" w:rsidRPr="000A54FB" w:rsidRDefault="007B55D7">
      <w:pPr>
        <w:pStyle w:val="12"/>
        <w:rPr>
          <w:rFonts w:eastAsiaTheme="minorEastAsia"/>
          <w:bCs w:val="0"/>
        </w:rPr>
      </w:pPr>
      <w:hyperlink w:anchor="_Toc527636771" w:history="1">
        <w:r w:rsidR="007E1D11" w:rsidRPr="000A54FB">
          <w:rPr>
            <w:rStyle w:val="aff0"/>
            <w:caps/>
            <w:color w:val="auto"/>
          </w:rPr>
          <w:t>Развитие рынка товаров и услуг</w:t>
        </w:r>
        <w:r w:rsidR="007E1D11" w:rsidRPr="000A54FB">
          <w:rPr>
            <w:webHidden/>
          </w:rPr>
          <w:tab/>
        </w:r>
        <w:r w:rsidR="007E1D11" w:rsidRPr="000A54FB">
          <w:rPr>
            <w:webHidden/>
          </w:rPr>
          <w:fldChar w:fldCharType="begin"/>
        </w:r>
        <w:r w:rsidR="007E1D11" w:rsidRPr="000A54FB">
          <w:rPr>
            <w:webHidden/>
          </w:rPr>
          <w:instrText xml:space="preserve"> PAGEREF _Toc527636771 \h </w:instrText>
        </w:r>
        <w:r w:rsidR="007E1D11" w:rsidRPr="000A54FB">
          <w:rPr>
            <w:webHidden/>
          </w:rPr>
        </w:r>
        <w:r w:rsidR="007E1D11" w:rsidRPr="000A54FB">
          <w:rPr>
            <w:webHidden/>
          </w:rPr>
          <w:fldChar w:fldCharType="separate"/>
        </w:r>
        <w:r>
          <w:rPr>
            <w:webHidden/>
          </w:rPr>
          <w:t>51</w:t>
        </w:r>
        <w:r w:rsidR="007E1D11" w:rsidRPr="000A54FB">
          <w:rPr>
            <w:webHidden/>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72" w:history="1">
        <w:r w:rsidR="007E1D11" w:rsidRPr="000A54FB">
          <w:rPr>
            <w:rStyle w:val="aff0"/>
            <w:rFonts w:ascii="Times New Roman" w:hAnsi="Times New Roman"/>
            <w:b w:val="0"/>
            <w:noProof/>
            <w:color w:val="auto"/>
            <w:sz w:val="28"/>
            <w:szCs w:val="28"/>
          </w:rPr>
          <w:t>Подраздел 4.1. Розничная торговля</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_Toc527636772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51</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73" w:history="1">
        <w:r w:rsidR="007E1D11" w:rsidRPr="000A54FB">
          <w:rPr>
            <w:rStyle w:val="aff0"/>
            <w:rFonts w:ascii="Times New Roman" w:hAnsi="Times New Roman"/>
            <w:b w:val="0"/>
            <w:noProof/>
            <w:color w:val="auto"/>
            <w:sz w:val="28"/>
            <w:szCs w:val="28"/>
          </w:rPr>
          <w:t>Подраздел 4.2. Общественное питание</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_Toc527636773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53</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74" w:history="1">
        <w:r w:rsidR="007E1D11" w:rsidRPr="000A54FB">
          <w:rPr>
            <w:rStyle w:val="aff0"/>
            <w:rFonts w:ascii="Times New Roman" w:hAnsi="Times New Roman"/>
            <w:b w:val="0"/>
            <w:noProof/>
            <w:color w:val="auto"/>
            <w:sz w:val="28"/>
            <w:szCs w:val="28"/>
          </w:rPr>
          <w:t>Подраздел 4.3. Платные услуги</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_Toc527636774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54</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75" w:history="1">
        <w:r w:rsidR="007E1D11" w:rsidRPr="000A54FB">
          <w:rPr>
            <w:rStyle w:val="aff0"/>
            <w:rFonts w:ascii="Times New Roman" w:hAnsi="Times New Roman"/>
            <w:b w:val="0"/>
            <w:noProof/>
            <w:color w:val="auto"/>
            <w:sz w:val="28"/>
            <w:szCs w:val="28"/>
          </w:rPr>
          <w:t>Подраздел 4.4. Внешние связи</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_Toc527636775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55</w:t>
        </w:r>
        <w:r w:rsidR="007E1D11" w:rsidRPr="000A54FB">
          <w:rPr>
            <w:rFonts w:ascii="Times New Roman" w:hAnsi="Times New Roman"/>
            <w:b w:val="0"/>
            <w:noProof/>
            <w:webHidden/>
            <w:sz w:val="28"/>
            <w:szCs w:val="28"/>
          </w:rPr>
          <w:fldChar w:fldCharType="end"/>
        </w:r>
      </w:hyperlink>
    </w:p>
    <w:p w:rsidR="007E1D11" w:rsidRPr="000A54FB" w:rsidRDefault="007B55D7">
      <w:pPr>
        <w:pStyle w:val="12"/>
        <w:rPr>
          <w:rFonts w:eastAsiaTheme="minorEastAsia"/>
          <w:bCs w:val="0"/>
        </w:rPr>
      </w:pPr>
      <w:hyperlink w:anchor="_Toc527636776" w:history="1">
        <w:r w:rsidR="007E1D11" w:rsidRPr="000A54FB">
          <w:rPr>
            <w:rStyle w:val="aff0"/>
            <w:caps/>
            <w:color w:val="auto"/>
          </w:rPr>
          <w:t>Раздел 5</w:t>
        </w:r>
        <w:r w:rsidR="007E1D11" w:rsidRPr="000A54FB">
          <w:rPr>
            <w:webHidden/>
          </w:rPr>
          <w:tab/>
        </w:r>
        <w:r w:rsidR="007E1D11" w:rsidRPr="000A54FB">
          <w:rPr>
            <w:webHidden/>
          </w:rPr>
          <w:fldChar w:fldCharType="begin"/>
        </w:r>
        <w:r w:rsidR="007E1D11" w:rsidRPr="000A54FB">
          <w:rPr>
            <w:webHidden/>
          </w:rPr>
          <w:instrText xml:space="preserve"> PAGEREF _Toc527636776 \h </w:instrText>
        </w:r>
        <w:r w:rsidR="007E1D11" w:rsidRPr="000A54FB">
          <w:rPr>
            <w:webHidden/>
          </w:rPr>
        </w:r>
        <w:r w:rsidR="007E1D11" w:rsidRPr="000A54FB">
          <w:rPr>
            <w:webHidden/>
          </w:rPr>
          <w:fldChar w:fldCharType="separate"/>
        </w:r>
        <w:r>
          <w:rPr>
            <w:webHidden/>
          </w:rPr>
          <w:t>58</w:t>
        </w:r>
        <w:r w:rsidR="007E1D11" w:rsidRPr="000A54FB">
          <w:rPr>
            <w:webHidden/>
          </w:rPr>
          <w:fldChar w:fldCharType="end"/>
        </w:r>
      </w:hyperlink>
    </w:p>
    <w:p w:rsidR="007E1D11" w:rsidRPr="000A54FB" w:rsidRDefault="007B55D7">
      <w:pPr>
        <w:pStyle w:val="12"/>
        <w:rPr>
          <w:rFonts w:eastAsiaTheme="minorEastAsia"/>
          <w:bCs w:val="0"/>
        </w:rPr>
      </w:pPr>
      <w:hyperlink w:anchor="_Toc527636777" w:history="1">
        <w:r w:rsidR="007E1D11" w:rsidRPr="000A54FB">
          <w:rPr>
            <w:rStyle w:val="aff0"/>
            <w:caps/>
            <w:color w:val="auto"/>
          </w:rPr>
          <w:t>Формирование сбалансированной транспортной  системы города</w:t>
        </w:r>
        <w:r w:rsidR="007E1D11" w:rsidRPr="000A54FB">
          <w:rPr>
            <w:webHidden/>
          </w:rPr>
          <w:tab/>
        </w:r>
        <w:r w:rsidR="007E1D11" w:rsidRPr="000A54FB">
          <w:rPr>
            <w:webHidden/>
          </w:rPr>
          <w:fldChar w:fldCharType="begin"/>
        </w:r>
        <w:r w:rsidR="007E1D11" w:rsidRPr="000A54FB">
          <w:rPr>
            <w:webHidden/>
          </w:rPr>
          <w:instrText xml:space="preserve"> PAGEREF _Toc527636777 \h </w:instrText>
        </w:r>
        <w:r w:rsidR="007E1D11" w:rsidRPr="000A54FB">
          <w:rPr>
            <w:webHidden/>
          </w:rPr>
        </w:r>
        <w:r w:rsidR="007E1D11" w:rsidRPr="000A54FB">
          <w:rPr>
            <w:webHidden/>
          </w:rPr>
          <w:fldChar w:fldCharType="separate"/>
        </w:r>
        <w:r>
          <w:rPr>
            <w:webHidden/>
          </w:rPr>
          <w:t>58</w:t>
        </w:r>
        <w:r w:rsidR="007E1D11" w:rsidRPr="000A54FB">
          <w:rPr>
            <w:webHidden/>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78" w:history="1">
        <w:r w:rsidR="007E1D11" w:rsidRPr="000A54FB">
          <w:rPr>
            <w:rStyle w:val="aff0"/>
            <w:rFonts w:ascii="Times New Roman" w:hAnsi="Times New Roman"/>
            <w:b w:val="0"/>
            <w:noProof/>
            <w:color w:val="auto"/>
            <w:sz w:val="28"/>
            <w:szCs w:val="28"/>
          </w:rPr>
          <w:t>Подраздел 5.1. Развитие транспортной инфраструктуры</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_Toc527636778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58</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79" w:history="1">
        <w:r w:rsidR="007E1D11" w:rsidRPr="000A54FB">
          <w:rPr>
            <w:rStyle w:val="aff0"/>
            <w:rFonts w:ascii="Times New Roman" w:hAnsi="Times New Roman"/>
            <w:b w:val="0"/>
            <w:noProof/>
            <w:color w:val="auto"/>
            <w:sz w:val="28"/>
            <w:szCs w:val="28"/>
          </w:rPr>
          <w:t>Подраздел 5.2. Городской пассажирский транспорт</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_Toc527636779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59</w:t>
        </w:r>
        <w:r w:rsidR="007E1D11" w:rsidRPr="000A54FB">
          <w:rPr>
            <w:rFonts w:ascii="Times New Roman" w:hAnsi="Times New Roman"/>
            <w:b w:val="0"/>
            <w:noProof/>
            <w:webHidden/>
            <w:sz w:val="28"/>
            <w:szCs w:val="28"/>
          </w:rPr>
          <w:fldChar w:fldCharType="end"/>
        </w:r>
      </w:hyperlink>
    </w:p>
    <w:p w:rsidR="007E1D11" w:rsidRPr="000A54FB" w:rsidRDefault="007B55D7">
      <w:pPr>
        <w:pStyle w:val="12"/>
        <w:rPr>
          <w:rFonts w:eastAsiaTheme="minorEastAsia"/>
          <w:bCs w:val="0"/>
        </w:rPr>
      </w:pPr>
      <w:hyperlink w:anchor="_Toc527636780" w:history="1">
        <w:r w:rsidR="007E1D11" w:rsidRPr="000A54FB">
          <w:rPr>
            <w:rStyle w:val="aff0"/>
            <w:caps/>
            <w:color w:val="auto"/>
          </w:rPr>
          <w:t>Раздел 6</w:t>
        </w:r>
        <w:r w:rsidR="007E1D11" w:rsidRPr="000A54FB">
          <w:rPr>
            <w:webHidden/>
          </w:rPr>
          <w:tab/>
        </w:r>
        <w:r w:rsidR="007E1D11" w:rsidRPr="000A54FB">
          <w:rPr>
            <w:webHidden/>
          </w:rPr>
          <w:fldChar w:fldCharType="begin"/>
        </w:r>
        <w:r w:rsidR="007E1D11" w:rsidRPr="000A54FB">
          <w:rPr>
            <w:webHidden/>
          </w:rPr>
          <w:instrText xml:space="preserve"> PAGEREF _Toc527636780 \h </w:instrText>
        </w:r>
        <w:r w:rsidR="007E1D11" w:rsidRPr="000A54FB">
          <w:rPr>
            <w:webHidden/>
          </w:rPr>
        </w:r>
        <w:r w:rsidR="007E1D11" w:rsidRPr="000A54FB">
          <w:rPr>
            <w:webHidden/>
          </w:rPr>
          <w:fldChar w:fldCharType="separate"/>
        </w:r>
        <w:r>
          <w:rPr>
            <w:webHidden/>
          </w:rPr>
          <w:t>60</w:t>
        </w:r>
        <w:r w:rsidR="007E1D11" w:rsidRPr="000A54FB">
          <w:rPr>
            <w:webHidden/>
          </w:rPr>
          <w:fldChar w:fldCharType="end"/>
        </w:r>
      </w:hyperlink>
    </w:p>
    <w:p w:rsidR="007E1D11" w:rsidRPr="000A54FB" w:rsidRDefault="007B55D7">
      <w:pPr>
        <w:pStyle w:val="12"/>
        <w:rPr>
          <w:rFonts w:eastAsiaTheme="minorEastAsia"/>
          <w:bCs w:val="0"/>
        </w:rPr>
      </w:pPr>
      <w:hyperlink w:anchor="_Toc527636781" w:history="1">
        <w:r w:rsidR="007E1D11" w:rsidRPr="000A54FB">
          <w:rPr>
            <w:rStyle w:val="aff0"/>
            <w:caps/>
            <w:color w:val="auto"/>
          </w:rPr>
          <w:t>Формирование комфортной, экологически благополучной городской среды</w:t>
        </w:r>
        <w:r w:rsidR="007E1D11" w:rsidRPr="000A54FB">
          <w:rPr>
            <w:webHidden/>
          </w:rPr>
          <w:tab/>
        </w:r>
        <w:r w:rsidR="007E1D11" w:rsidRPr="000A54FB">
          <w:rPr>
            <w:webHidden/>
          </w:rPr>
          <w:fldChar w:fldCharType="begin"/>
        </w:r>
        <w:r w:rsidR="007E1D11" w:rsidRPr="000A54FB">
          <w:rPr>
            <w:webHidden/>
          </w:rPr>
          <w:instrText xml:space="preserve"> PAGEREF _Toc527636781 \h </w:instrText>
        </w:r>
        <w:r w:rsidR="007E1D11" w:rsidRPr="000A54FB">
          <w:rPr>
            <w:webHidden/>
          </w:rPr>
        </w:r>
        <w:r w:rsidR="007E1D11" w:rsidRPr="000A54FB">
          <w:rPr>
            <w:webHidden/>
          </w:rPr>
          <w:fldChar w:fldCharType="separate"/>
        </w:r>
        <w:r>
          <w:rPr>
            <w:webHidden/>
          </w:rPr>
          <w:t>60</w:t>
        </w:r>
        <w:r w:rsidR="007E1D11" w:rsidRPr="000A54FB">
          <w:rPr>
            <w:webHidden/>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82" w:history="1">
        <w:r w:rsidR="007E1D11" w:rsidRPr="000A54FB">
          <w:rPr>
            <w:rStyle w:val="aff0"/>
            <w:rFonts w:ascii="Times New Roman" w:hAnsi="Times New Roman"/>
            <w:b w:val="0"/>
            <w:noProof/>
            <w:color w:val="auto"/>
            <w:sz w:val="28"/>
            <w:szCs w:val="28"/>
          </w:rPr>
          <w:t>Подраздел 6.1. Благоустройство</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_Toc527636782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60</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83" w:history="1">
        <w:r w:rsidR="007E1D11" w:rsidRPr="000A54FB">
          <w:rPr>
            <w:rStyle w:val="aff0"/>
            <w:rFonts w:ascii="Times New Roman" w:hAnsi="Times New Roman"/>
            <w:b w:val="0"/>
            <w:noProof/>
            <w:color w:val="auto"/>
            <w:sz w:val="28"/>
            <w:szCs w:val="28"/>
          </w:rPr>
          <w:t>Подраздел 6.2. Экология</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_Toc527636783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61</w:t>
        </w:r>
        <w:r w:rsidR="007E1D11" w:rsidRPr="000A54FB">
          <w:rPr>
            <w:rFonts w:ascii="Times New Roman" w:hAnsi="Times New Roman"/>
            <w:b w:val="0"/>
            <w:noProof/>
            <w:webHidden/>
            <w:sz w:val="28"/>
            <w:szCs w:val="28"/>
          </w:rPr>
          <w:fldChar w:fldCharType="end"/>
        </w:r>
      </w:hyperlink>
    </w:p>
    <w:p w:rsidR="007E1D11" w:rsidRPr="000A54FB" w:rsidRDefault="007B55D7">
      <w:pPr>
        <w:pStyle w:val="12"/>
        <w:rPr>
          <w:rFonts w:eastAsiaTheme="minorEastAsia"/>
          <w:bCs w:val="0"/>
        </w:rPr>
      </w:pPr>
      <w:hyperlink w:anchor="_Toc527636784" w:history="1">
        <w:r w:rsidR="007E1D11" w:rsidRPr="000A54FB">
          <w:rPr>
            <w:rStyle w:val="aff0"/>
            <w:caps/>
            <w:color w:val="auto"/>
          </w:rPr>
          <w:t>Раздел 7</w:t>
        </w:r>
        <w:r w:rsidR="007E1D11" w:rsidRPr="000A54FB">
          <w:rPr>
            <w:webHidden/>
          </w:rPr>
          <w:tab/>
        </w:r>
        <w:r w:rsidR="007E1D11" w:rsidRPr="000A54FB">
          <w:rPr>
            <w:webHidden/>
          </w:rPr>
          <w:fldChar w:fldCharType="begin"/>
        </w:r>
        <w:r w:rsidR="007E1D11" w:rsidRPr="000A54FB">
          <w:rPr>
            <w:webHidden/>
          </w:rPr>
          <w:instrText xml:space="preserve"> PAGEREF _Toc527636784 \h </w:instrText>
        </w:r>
        <w:r w:rsidR="007E1D11" w:rsidRPr="000A54FB">
          <w:rPr>
            <w:webHidden/>
          </w:rPr>
        </w:r>
        <w:r w:rsidR="007E1D11" w:rsidRPr="000A54FB">
          <w:rPr>
            <w:webHidden/>
          </w:rPr>
          <w:fldChar w:fldCharType="separate"/>
        </w:r>
        <w:r>
          <w:rPr>
            <w:webHidden/>
          </w:rPr>
          <w:t>63</w:t>
        </w:r>
        <w:r w:rsidR="007E1D11" w:rsidRPr="000A54FB">
          <w:rPr>
            <w:webHidden/>
          </w:rPr>
          <w:fldChar w:fldCharType="end"/>
        </w:r>
      </w:hyperlink>
    </w:p>
    <w:p w:rsidR="007E1D11" w:rsidRPr="000A54FB" w:rsidRDefault="007B55D7">
      <w:pPr>
        <w:pStyle w:val="12"/>
        <w:rPr>
          <w:rFonts w:eastAsiaTheme="minorEastAsia"/>
          <w:bCs w:val="0"/>
        </w:rPr>
      </w:pPr>
      <w:hyperlink w:anchor="_Toc527636785" w:history="1">
        <w:r w:rsidR="007E1D11" w:rsidRPr="000A54FB">
          <w:rPr>
            <w:rStyle w:val="aff0"/>
            <w:caps/>
            <w:color w:val="auto"/>
          </w:rPr>
          <w:t xml:space="preserve">Развитие </w:t>
        </w:r>
        <w:r w:rsidR="001C5216" w:rsidRPr="000A54FB">
          <w:rPr>
            <w:rStyle w:val="aff0"/>
            <w:caps/>
            <w:color w:val="auto"/>
          </w:rPr>
          <w:t xml:space="preserve">гражданского общества </w:t>
        </w:r>
        <w:r w:rsidR="007E1D11" w:rsidRPr="000A54FB">
          <w:rPr>
            <w:rStyle w:val="aff0"/>
            <w:caps/>
            <w:color w:val="auto"/>
          </w:rPr>
          <w:t>и местного самоуправления</w:t>
        </w:r>
        <w:r w:rsidR="007E1D11" w:rsidRPr="000A54FB">
          <w:rPr>
            <w:webHidden/>
          </w:rPr>
          <w:tab/>
        </w:r>
        <w:r w:rsidR="007E1D11" w:rsidRPr="000A54FB">
          <w:rPr>
            <w:webHidden/>
          </w:rPr>
          <w:fldChar w:fldCharType="begin"/>
        </w:r>
        <w:r w:rsidR="007E1D11" w:rsidRPr="000A54FB">
          <w:rPr>
            <w:webHidden/>
          </w:rPr>
          <w:instrText xml:space="preserve"> PAGEREF _Toc527636785 \h </w:instrText>
        </w:r>
        <w:r w:rsidR="007E1D11" w:rsidRPr="000A54FB">
          <w:rPr>
            <w:webHidden/>
          </w:rPr>
        </w:r>
        <w:r w:rsidR="007E1D11" w:rsidRPr="000A54FB">
          <w:rPr>
            <w:webHidden/>
          </w:rPr>
          <w:fldChar w:fldCharType="separate"/>
        </w:r>
        <w:r>
          <w:rPr>
            <w:webHidden/>
          </w:rPr>
          <w:t>63</w:t>
        </w:r>
        <w:r w:rsidR="007E1D11" w:rsidRPr="000A54FB">
          <w:rPr>
            <w:webHidden/>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86" w:history="1">
        <w:r w:rsidR="007E1D11" w:rsidRPr="000A54FB">
          <w:rPr>
            <w:rStyle w:val="aff0"/>
            <w:rFonts w:ascii="Times New Roman" w:hAnsi="Times New Roman"/>
            <w:b w:val="0"/>
            <w:noProof/>
            <w:color w:val="auto"/>
            <w:sz w:val="28"/>
            <w:szCs w:val="28"/>
          </w:rPr>
          <w:t>Подраздел 7.1. Правопорядок</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_Toc527636786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63</w:t>
        </w:r>
        <w:r w:rsidR="007E1D11" w:rsidRPr="000A54FB">
          <w:rPr>
            <w:rFonts w:ascii="Times New Roman" w:hAnsi="Times New Roman"/>
            <w:b w:val="0"/>
            <w:noProof/>
            <w:webHidden/>
            <w:sz w:val="28"/>
            <w:szCs w:val="28"/>
          </w:rPr>
          <w:fldChar w:fldCharType="end"/>
        </w:r>
      </w:hyperlink>
    </w:p>
    <w:p w:rsidR="007E1D11" w:rsidRPr="000A54FB" w:rsidRDefault="007B55D7">
      <w:pPr>
        <w:pStyle w:val="12"/>
        <w:rPr>
          <w:rFonts w:eastAsiaTheme="minorEastAsia"/>
          <w:bCs w:val="0"/>
        </w:rPr>
      </w:pPr>
      <w:hyperlink w:anchor="_Toc527636787" w:history="1">
        <w:r w:rsidR="007E1D11" w:rsidRPr="000A54FB">
          <w:rPr>
            <w:rStyle w:val="aff0"/>
            <w:caps/>
            <w:color w:val="auto"/>
          </w:rPr>
          <w:t>Раздел 8</w:t>
        </w:r>
        <w:r w:rsidR="007E1D11" w:rsidRPr="000A54FB">
          <w:rPr>
            <w:webHidden/>
          </w:rPr>
          <w:tab/>
        </w:r>
        <w:r w:rsidR="007E1D11" w:rsidRPr="000A54FB">
          <w:rPr>
            <w:webHidden/>
          </w:rPr>
          <w:fldChar w:fldCharType="begin"/>
        </w:r>
        <w:r w:rsidR="007E1D11" w:rsidRPr="000A54FB">
          <w:rPr>
            <w:webHidden/>
          </w:rPr>
          <w:instrText xml:space="preserve"> PAGEREF _Toc527636787 \h </w:instrText>
        </w:r>
        <w:r w:rsidR="007E1D11" w:rsidRPr="000A54FB">
          <w:rPr>
            <w:webHidden/>
          </w:rPr>
        </w:r>
        <w:r w:rsidR="007E1D11" w:rsidRPr="000A54FB">
          <w:rPr>
            <w:webHidden/>
          </w:rPr>
          <w:fldChar w:fldCharType="separate"/>
        </w:r>
        <w:r>
          <w:rPr>
            <w:webHidden/>
          </w:rPr>
          <w:t>65</w:t>
        </w:r>
        <w:r w:rsidR="007E1D11" w:rsidRPr="000A54FB">
          <w:rPr>
            <w:webHidden/>
          </w:rPr>
          <w:fldChar w:fldCharType="end"/>
        </w:r>
      </w:hyperlink>
    </w:p>
    <w:p w:rsidR="007E1D11" w:rsidRPr="000A54FB" w:rsidRDefault="007B55D7">
      <w:pPr>
        <w:pStyle w:val="12"/>
        <w:rPr>
          <w:rFonts w:eastAsiaTheme="minorEastAsia"/>
          <w:bCs w:val="0"/>
        </w:rPr>
      </w:pPr>
      <w:hyperlink w:anchor="_Toc527636788" w:history="1">
        <w:r w:rsidR="007E1D11" w:rsidRPr="000A54FB">
          <w:rPr>
            <w:rStyle w:val="aff0"/>
            <w:caps/>
            <w:color w:val="auto"/>
          </w:rPr>
          <w:t>пространственное развитие</w:t>
        </w:r>
        <w:r w:rsidR="007E1D11" w:rsidRPr="000A54FB">
          <w:rPr>
            <w:webHidden/>
          </w:rPr>
          <w:tab/>
        </w:r>
        <w:r w:rsidR="007E1D11" w:rsidRPr="000A54FB">
          <w:rPr>
            <w:webHidden/>
          </w:rPr>
          <w:fldChar w:fldCharType="begin"/>
        </w:r>
        <w:r w:rsidR="007E1D11" w:rsidRPr="000A54FB">
          <w:rPr>
            <w:webHidden/>
          </w:rPr>
          <w:instrText xml:space="preserve"> PAGEREF _Toc527636788 \h </w:instrText>
        </w:r>
        <w:r w:rsidR="007E1D11" w:rsidRPr="000A54FB">
          <w:rPr>
            <w:webHidden/>
          </w:rPr>
        </w:r>
        <w:r w:rsidR="007E1D11" w:rsidRPr="000A54FB">
          <w:rPr>
            <w:webHidden/>
          </w:rPr>
          <w:fldChar w:fldCharType="separate"/>
        </w:r>
        <w:r>
          <w:rPr>
            <w:webHidden/>
          </w:rPr>
          <w:t>65</w:t>
        </w:r>
        <w:r w:rsidR="007E1D11" w:rsidRPr="000A54FB">
          <w:rPr>
            <w:webHidden/>
          </w:rPr>
          <w:fldChar w:fldCharType="end"/>
        </w:r>
      </w:hyperlink>
    </w:p>
    <w:p w:rsidR="007E1D11" w:rsidRPr="000A54FB" w:rsidRDefault="007B55D7">
      <w:pPr>
        <w:pStyle w:val="26"/>
        <w:rPr>
          <w:rFonts w:ascii="Times New Roman" w:eastAsiaTheme="minorEastAsia" w:hAnsi="Times New Roman"/>
          <w:b w:val="0"/>
          <w:bCs w:val="0"/>
          <w:noProof/>
          <w:sz w:val="28"/>
          <w:szCs w:val="28"/>
        </w:rPr>
      </w:pPr>
      <w:hyperlink w:anchor="_Toc527636789" w:history="1">
        <w:r w:rsidR="007E1D11" w:rsidRPr="000A54FB">
          <w:rPr>
            <w:rStyle w:val="aff0"/>
            <w:rFonts w:ascii="Times New Roman" w:hAnsi="Times New Roman"/>
            <w:b w:val="0"/>
            <w:noProof/>
            <w:color w:val="auto"/>
            <w:sz w:val="28"/>
            <w:szCs w:val="28"/>
          </w:rPr>
          <w:t>Подраздел 8.1. Строительство</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_Toc527636789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65</w:t>
        </w:r>
        <w:r w:rsidR="007E1D11" w:rsidRPr="000A54FB">
          <w:rPr>
            <w:rFonts w:ascii="Times New Roman" w:hAnsi="Times New Roman"/>
            <w:b w:val="0"/>
            <w:noProof/>
            <w:webHidden/>
            <w:sz w:val="28"/>
            <w:szCs w:val="28"/>
          </w:rPr>
          <w:fldChar w:fldCharType="end"/>
        </w:r>
      </w:hyperlink>
    </w:p>
    <w:p w:rsidR="007E1D11" w:rsidRPr="000A54FB" w:rsidRDefault="007B55D7">
      <w:pPr>
        <w:pStyle w:val="26"/>
        <w:rPr>
          <w:rFonts w:eastAsiaTheme="minorEastAsia" w:cstheme="minorBidi"/>
          <w:b w:val="0"/>
          <w:bCs w:val="0"/>
          <w:noProof/>
          <w:sz w:val="22"/>
          <w:szCs w:val="22"/>
        </w:rPr>
      </w:pPr>
      <w:hyperlink w:anchor="_Toc527636790" w:history="1">
        <w:r w:rsidR="007E1D11" w:rsidRPr="000A54FB">
          <w:rPr>
            <w:rStyle w:val="aff0"/>
            <w:rFonts w:ascii="Times New Roman" w:hAnsi="Times New Roman"/>
            <w:b w:val="0"/>
            <w:noProof/>
            <w:color w:val="auto"/>
            <w:sz w:val="28"/>
            <w:szCs w:val="28"/>
          </w:rPr>
          <w:t>Подраздел 8.2. Землеустройство</w:t>
        </w:r>
        <w:r w:rsidR="007E1D11" w:rsidRPr="000A54FB">
          <w:rPr>
            <w:rFonts w:ascii="Times New Roman" w:hAnsi="Times New Roman"/>
            <w:b w:val="0"/>
            <w:noProof/>
            <w:webHidden/>
            <w:sz w:val="28"/>
            <w:szCs w:val="28"/>
          </w:rPr>
          <w:tab/>
        </w:r>
        <w:r w:rsidR="007E1D11" w:rsidRPr="000A54FB">
          <w:rPr>
            <w:rFonts w:ascii="Times New Roman" w:hAnsi="Times New Roman"/>
            <w:b w:val="0"/>
            <w:noProof/>
            <w:webHidden/>
            <w:sz w:val="28"/>
            <w:szCs w:val="28"/>
          </w:rPr>
          <w:fldChar w:fldCharType="begin"/>
        </w:r>
        <w:r w:rsidR="007E1D11" w:rsidRPr="000A54FB">
          <w:rPr>
            <w:rFonts w:ascii="Times New Roman" w:hAnsi="Times New Roman"/>
            <w:b w:val="0"/>
            <w:noProof/>
            <w:webHidden/>
            <w:sz w:val="28"/>
            <w:szCs w:val="28"/>
          </w:rPr>
          <w:instrText xml:space="preserve"> PAGEREF _Toc527636790 \h </w:instrText>
        </w:r>
        <w:r w:rsidR="007E1D11" w:rsidRPr="000A54FB">
          <w:rPr>
            <w:rFonts w:ascii="Times New Roman" w:hAnsi="Times New Roman"/>
            <w:b w:val="0"/>
            <w:noProof/>
            <w:webHidden/>
            <w:sz w:val="28"/>
            <w:szCs w:val="28"/>
          </w:rPr>
        </w:r>
        <w:r w:rsidR="007E1D11" w:rsidRPr="000A54FB">
          <w:rPr>
            <w:rFonts w:ascii="Times New Roman" w:hAnsi="Times New Roman"/>
            <w:b w:val="0"/>
            <w:noProof/>
            <w:webHidden/>
            <w:sz w:val="28"/>
            <w:szCs w:val="28"/>
          </w:rPr>
          <w:fldChar w:fldCharType="separate"/>
        </w:r>
        <w:r>
          <w:rPr>
            <w:rFonts w:ascii="Times New Roman" w:hAnsi="Times New Roman"/>
            <w:b w:val="0"/>
            <w:noProof/>
            <w:webHidden/>
            <w:sz w:val="28"/>
            <w:szCs w:val="28"/>
          </w:rPr>
          <w:t>66</w:t>
        </w:r>
        <w:r w:rsidR="007E1D11" w:rsidRPr="000A54FB">
          <w:rPr>
            <w:rFonts w:ascii="Times New Roman" w:hAnsi="Times New Roman"/>
            <w:b w:val="0"/>
            <w:noProof/>
            <w:webHidden/>
            <w:sz w:val="28"/>
            <w:szCs w:val="28"/>
          </w:rPr>
          <w:fldChar w:fldCharType="end"/>
        </w:r>
      </w:hyperlink>
    </w:p>
    <w:p w:rsidR="00BF366F" w:rsidRPr="000A54FB" w:rsidRDefault="00B93632" w:rsidP="00487F40">
      <w:pPr>
        <w:pStyle w:val="26"/>
        <w:rPr>
          <w:rFonts w:ascii="Times New Roman" w:hAnsi="Times New Roman"/>
          <w:b w:val="0"/>
          <w:sz w:val="28"/>
          <w:szCs w:val="28"/>
        </w:rPr>
      </w:pPr>
      <w:r w:rsidRPr="000A54FB">
        <w:rPr>
          <w:rFonts w:ascii="Times New Roman" w:hAnsi="Times New Roman"/>
          <w:b w:val="0"/>
          <w:sz w:val="28"/>
          <w:szCs w:val="28"/>
        </w:rPr>
        <w:fldChar w:fldCharType="end"/>
      </w:r>
    </w:p>
    <w:p w:rsidR="00BF366F" w:rsidRPr="000A54FB" w:rsidRDefault="00BF366F">
      <w:pPr>
        <w:widowControl/>
        <w:spacing w:after="200" w:line="276" w:lineRule="auto"/>
        <w:rPr>
          <w:bCs/>
          <w:sz w:val="28"/>
          <w:szCs w:val="28"/>
        </w:rPr>
      </w:pPr>
      <w:r w:rsidRPr="000A54FB">
        <w:rPr>
          <w:b/>
          <w:sz w:val="28"/>
          <w:szCs w:val="28"/>
        </w:rPr>
        <w:br w:type="page"/>
      </w:r>
    </w:p>
    <w:p w:rsidR="0059200F" w:rsidRPr="000A54FB" w:rsidRDefault="0059200F" w:rsidP="00405DC0">
      <w:pPr>
        <w:pStyle w:val="1"/>
        <w:rPr>
          <w:b w:val="0"/>
          <w:color w:val="auto"/>
          <w:sz w:val="28"/>
          <w:szCs w:val="28"/>
          <w:lang w:val="ru-RU"/>
        </w:rPr>
      </w:pPr>
      <w:bookmarkStart w:id="4" w:name="_Toc527636747"/>
      <w:r w:rsidRPr="000A54FB">
        <w:rPr>
          <w:b w:val="0"/>
          <w:color w:val="auto"/>
          <w:sz w:val="28"/>
          <w:szCs w:val="28"/>
          <w:lang w:val="ru-RU"/>
        </w:rPr>
        <w:lastRenderedPageBreak/>
        <w:t>Введение</w:t>
      </w:r>
      <w:bookmarkEnd w:id="4"/>
      <w:r w:rsidRPr="000A54FB">
        <w:rPr>
          <w:b w:val="0"/>
          <w:color w:val="auto"/>
          <w:sz w:val="28"/>
          <w:szCs w:val="28"/>
          <w:lang w:val="ru-RU"/>
        </w:rPr>
        <w:t xml:space="preserve"> </w:t>
      </w:r>
    </w:p>
    <w:p w:rsidR="0059200F" w:rsidRPr="000A54FB" w:rsidRDefault="0059200F" w:rsidP="008D3617">
      <w:pPr>
        <w:rPr>
          <w:sz w:val="28"/>
          <w:szCs w:val="32"/>
        </w:rPr>
      </w:pPr>
    </w:p>
    <w:p w:rsidR="00F65DD3" w:rsidRPr="000A54FB" w:rsidRDefault="00F65DD3" w:rsidP="00F65DD3">
      <w:pPr>
        <w:tabs>
          <w:tab w:val="left" w:pos="0"/>
        </w:tabs>
        <w:ind w:firstLine="709"/>
        <w:jc w:val="both"/>
        <w:rPr>
          <w:sz w:val="28"/>
          <w:szCs w:val="28"/>
        </w:rPr>
      </w:pPr>
      <w:r w:rsidRPr="000A54FB">
        <w:rPr>
          <w:sz w:val="28"/>
          <w:szCs w:val="28"/>
        </w:rPr>
        <w:t>Прогноз социально-экономического развития муниципального образования «город Екатеринбург»</w:t>
      </w:r>
      <w:r w:rsidR="009B1C86" w:rsidRPr="000A54FB">
        <w:rPr>
          <w:sz w:val="28"/>
          <w:szCs w:val="28"/>
        </w:rPr>
        <w:t xml:space="preserve"> (далее – Екатеринбург)</w:t>
      </w:r>
      <w:r w:rsidRPr="000A54FB">
        <w:rPr>
          <w:sz w:val="28"/>
          <w:szCs w:val="28"/>
        </w:rPr>
        <w:t xml:space="preserve"> на 2019 год и плановый период 2020–2021 годов (далее – Прогноз социально-экономического развития Екатеринбурга) составляется в целях:</w:t>
      </w:r>
    </w:p>
    <w:p w:rsidR="00F65DD3" w:rsidRPr="000A54FB" w:rsidRDefault="00F65DD3" w:rsidP="00F65DD3">
      <w:pPr>
        <w:tabs>
          <w:tab w:val="left" w:pos="720"/>
        </w:tabs>
        <w:ind w:firstLine="709"/>
        <w:jc w:val="both"/>
        <w:rPr>
          <w:snapToGrid w:val="0"/>
          <w:sz w:val="28"/>
          <w:szCs w:val="28"/>
        </w:rPr>
      </w:pPr>
      <w:r w:rsidRPr="000A54FB">
        <w:rPr>
          <w:snapToGrid w:val="0"/>
          <w:sz w:val="28"/>
          <w:szCs w:val="28"/>
        </w:rPr>
        <w:t xml:space="preserve">создания основы для формирования проекта бюджета </w:t>
      </w:r>
      <w:r w:rsidR="000F2A42" w:rsidRPr="000A54FB">
        <w:rPr>
          <w:snapToGrid w:val="0"/>
          <w:sz w:val="28"/>
          <w:szCs w:val="28"/>
        </w:rPr>
        <w:t>муниципального образования «город Екатеринбург»</w:t>
      </w:r>
      <w:r w:rsidRPr="000A54FB">
        <w:rPr>
          <w:snapToGrid w:val="0"/>
          <w:sz w:val="28"/>
          <w:szCs w:val="28"/>
        </w:rPr>
        <w:t xml:space="preserve"> (далее – бюджет муниципального образования);</w:t>
      </w:r>
    </w:p>
    <w:p w:rsidR="00F65DD3" w:rsidRPr="000A54FB" w:rsidRDefault="00F65DD3" w:rsidP="00F65DD3">
      <w:pPr>
        <w:tabs>
          <w:tab w:val="left" w:pos="720"/>
        </w:tabs>
        <w:ind w:firstLine="709"/>
        <w:jc w:val="both"/>
        <w:rPr>
          <w:snapToGrid w:val="0"/>
          <w:sz w:val="28"/>
          <w:szCs w:val="28"/>
        </w:rPr>
      </w:pPr>
      <w:r w:rsidRPr="000A54FB">
        <w:rPr>
          <w:snapToGrid w:val="0"/>
          <w:sz w:val="28"/>
          <w:szCs w:val="28"/>
        </w:rPr>
        <w:t xml:space="preserve">выработки экономической политики, разработки и корректировки муниципальных программ, ведомственных целевых программ, </w:t>
      </w:r>
      <w:r w:rsidR="0039214F" w:rsidRPr="000A54FB">
        <w:rPr>
          <w:snapToGrid w:val="0"/>
          <w:sz w:val="28"/>
          <w:szCs w:val="28"/>
        </w:rPr>
        <w:t>О</w:t>
      </w:r>
      <w:r w:rsidRPr="000A54FB">
        <w:rPr>
          <w:snapToGrid w:val="0"/>
          <w:sz w:val="28"/>
          <w:szCs w:val="28"/>
        </w:rPr>
        <w:t xml:space="preserve">сновных направлений деятельности Администрации города Екатеринбурга по социально-экономическому развитию </w:t>
      </w:r>
      <w:r w:rsidR="009B1C86" w:rsidRPr="000A54FB">
        <w:rPr>
          <w:snapToGrid w:val="0"/>
          <w:sz w:val="28"/>
          <w:szCs w:val="28"/>
        </w:rPr>
        <w:t>Екатеринбурга</w:t>
      </w:r>
      <w:r w:rsidRPr="000A54FB">
        <w:rPr>
          <w:snapToGrid w:val="0"/>
          <w:sz w:val="28"/>
          <w:szCs w:val="28"/>
        </w:rPr>
        <w:t xml:space="preserve"> на 2019 год и приоритетных направлений на 2020</w:t>
      </w:r>
      <w:r w:rsidRPr="000A54FB">
        <w:rPr>
          <w:sz w:val="28"/>
          <w:szCs w:val="28"/>
        </w:rPr>
        <w:t xml:space="preserve"> </w:t>
      </w:r>
      <w:r w:rsidRPr="000A54FB">
        <w:rPr>
          <w:sz w:val="28"/>
          <w:szCs w:val="28"/>
        </w:rPr>
        <w:sym w:font="Symbol" w:char="F02D"/>
      </w:r>
      <w:r w:rsidRPr="000A54FB">
        <w:rPr>
          <w:sz w:val="28"/>
          <w:szCs w:val="28"/>
        </w:rPr>
        <w:t xml:space="preserve"> </w:t>
      </w:r>
      <w:r w:rsidRPr="000A54FB">
        <w:rPr>
          <w:snapToGrid w:val="0"/>
          <w:sz w:val="28"/>
          <w:szCs w:val="28"/>
        </w:rPr>
        <w:t>2021 годы.</w:t>
      </w:r>
    </w:p>
    <w:p w:rsidR="00F65DD3" w:rsidRPr="000A54FB" w:rsidRDefault="00F65DD3" w:rsidP="00F65DD3">
      <w:pPr>
        <w:tabs>
          <w:tab w:val="left" w:pos="720"/>
        </w:tabs>
        <w:ind w:firstLine="709"/>
        <w:jc w:val="both"/>
        <w:rPr>
          <w:snapToGrid w:val="0"/>
          <w:sz w:val="28"/>
          <w:szCs w:val="28"/>
        </w:rPr>
      </w:pPr>
      <w:r w:rsidRPr="000A54FB">
        <w:rPr>
          <w:snapToGrid w:val="0"/>
          <w:sz w:val="28"/>
          <w:szCs w:val="28"/>
        </w:rPr>
        <w:t>Прогноз социально-экономического развития Екатеринбурга</w:t>
      </w:r>
      <w:r w:rsidRPr="000A54FB">
        <w:rPr>
          <w:sz w:val="28"/>
          <w:szCs w:val="28"/>
        </w:rPr>
        <w:t xml:space="preserve"> </w:t>
      </w:r>
      <w:r w:rsidRPr="000A54FB">
        <w:rPr>
          <w:snapToGrid w:val="0"/>
          <w:sz w:val="28"/>
          <w:szCs w:val="28"/>
        </w:rPr>
        <w:t xml:space="preserve">составлен </w:t>
      </w:r>
      <w:r w:rsidR="00211DAB" w:rsidRPr="000A54FB">
        <w:rPr>
          <w:snapToGrid w:val="0"/>
          <w:sz w:val="28"/>
          <w:szCs w:val="28"/>
        </w:rPr>
        <w:br/>
      </w:r>
      <w:r w:rsidRPr="000A54FB">
        <w:rPr>
          <w:snapToGrid w:val="0"/>
          <w:sz w:val="28"/>
          <w:szCs w:val="28"/>
        </w:rPr>
        <w:t xml:space="preserve">с учетом: </w:t>
      </w:r>
    </w:p>
    <w:p w:rsidR="00F65DD3" w:rsidRPr="000A54FB" w:rsidRDefault="00F65DD3" w:rsidP="00F65DD3">
      <w:pPr>
        <w:tabs>
          <w:tab w:val="left" w:pos="720"/>
        </w:tabs>
        <w:ind w:firstLine="709"/>
        <w:jc w:val="both"/>
        <w:rPr>
          <w:snapToGrid w:val="0"/>
          <w:sz w:val="28"/>
          <w:szCs w:val="28"/>
        </w:rPr>
      </w:pPr>
      <w:r w:rsidRPr="000A54FB">
        <w:rPr>
          <w:snapToGrid w:val="0"/>
          <w:sz w:val="28"/>
          <w:szCs w:val="28"/>
        </w:rPr>
        <w:t xml:space="preserve">прогноза социально-экономического развития Российской Федерации </w:t>
      </w:r>
      <w:r w:rsidR="004D5B7B" w:rsidRPr="000A54FB">
        <w:rPr>
          <w:snapToGrid w:val="0"/>
          <w:sz w:val="28"/>
          <w:szCs w:val="28"/>
        </w:rPr>
        <w:br/>
      </w:r>
      <w:r w:rsidRPr="000A54FB">
        <w:rPr>
          <w:snapToGrid w:val="0"/>
          <w:sz w:val="28"/>
          <w:szCs w:val="28"/>
        </w:rPr>
        <w:t>до 202</w:t>
      </w:r>
      <w:r w:rsidR="004D5B7B" w:rsidRPr="000A54FB">
        <w:rPr>
          <w:snapToGrid w:val="0"/>
          <w:sz w:val="28"/>
          <w:szCs w:val="28"/>
        </w:rPr>
        <w:t>4</w:t>
      </w:r>
      <w:r w:rsidRPr="000A54FB">
        <w:rPr>
          <w:snapToGrid w:val="0"/>
          <w:sz w:val="28"/>
          <w:szCs w:val="28"/>
        </w:rPr>
        <w:t xml:space="preserve"> года</w:t>
      </w:r>
      <w:r w:rsidR="007115F1" w:rsidRPr="000A54FB">
        <w:rPr>
          <w:snapToGrid w:val="0"/>
          <w:sz w:val="28"/>
          <w:szCs w:val="28"/>
        </w:rPr>
        <w:t>;</w:t>
      </w:r>
    </w:p>
    <w:p w:rsidR="00F65DD3" w:rsidRPr="000A54FB" w:rsidRDefault="00F65DD3" w:rsidP="00F65DD3">
      <w:pPr>
        <w:tabs>
          <w:tab w:val="left" w:pos="720"/>
        </w:tabs>
        <w:ind w:firstLine="709"/>
        <w:jc w:val="both"/>
        <w:rPr>
          <w:snapToGrid w:val="0"/>
          <w:sz w:val="28"/>
          <w:szCs w:val="28"/>
        </w:rPr>
      </w:pPr>
      <w:r w:rsidRPr="000A54FB">
        <w:rPr>
          <w:snapToGrid w:val="0"/>
          <w:sz w:val="28"/>
          <w:szCs w:val="28"/>
        </w:rPr>
        <w:t xml:space="preserve">прогноза социально-экономического развития Свердловской области </w:t>
      </w:r>
      <w:r w:rsidR="00211DAB" w:rsidRPr="000A54FB">
        <w:rPr>
          <w:snapToGrid w:val="0"/>
          <w:sz w:val="28"/>
          <w:szCs w:val="28"/>
        </w:rPr>
        <w:br/>
      </w:r>
      <w:r w:rsidRPr="000A54FB">
        <w:rPr>
          <w:snapToGrid w:val="0"/>
          <w:sz w:val="28"/>
          <w:szCs w:val="28"/>
        </w:rPr>
        <w:t xml:space="preserve">на </w:t>
      </w:r>
      <w:r w:rsidR="00310361" w:rsidRPr="000A54FB">
        <w:rPr>
          <w:snapToGrid w:val="0"/>
          <w:sz w:val="28"/>
          <w:szCs w:val="28"/>
        </w:rPr>
        <w:t xml:space="preserve">2019–2021 </w:t>
      </w:r>
      <w:r w:rsidRPr="000A54FB">
        <w:rPr>
          <w:snapToGrid w:val="0"/>
          <w:sz w:val="28"/>
          <w:szCs w:val="28"/>
        </w:rPr>
        <w:t>годы</w:t>
      </w:r>
      <w:r w:rsidR="007115F1" w:rsidRPr="000A54FB">
        <w:rPr>
          <w:snapToGrid w:val="0"/>
          <w:sz w:val="28"/>
          <w:szCs w:val="28"/>
        </w:rPr>
        <w:t>;</w:t>
      </w:r>
    </w:p>
    <w:p w:rsidR="00F65DD3" w:rsidRPr="000A54FB" w:rsidRDefault="00F65DD3" w:rsidP="00F65DD3">
      <w:pPr>
        <w:tabs>
          <w:tab w:val="left" w:pos="720"/>
        </w:tabs>
        <w:ind w:firstLine="709"/>
        <w:jc w:val="both"/>
        <w:rPr>
          <w:snapToGrid w:val="0"/>
          <w:sz w:val="28"/>
          <w:szCs w:val="28"/>
        </w:rPr>
      </w:pPr>
      <w:r w:rsidRPr="000A54FB">
        <w:rPr>
          <w:snapToGrid w:val="0"/>
          <w:sz w:val="28"/>
          <w:szCs w:val="28"/>
        </w:rPr>
        <w:t>долгосрочного прогноза социально-экономического развития Екатеринбурга до 2035 года</w:t>
      </w:r>
      <w:r w:rsidR="007115F1" w:rsidRPr="000A54FB">
        <w:rPr>
          <w:snapToGrid w:val="0"/>
          <w:sz w:val="28"/>
          <w:szCs w:val="28"/>
        </w:rPr>
        <w:t>;</w:t>
      </w:r>
    </w:p>
    <w:p w:rsidR="00227397" w:rsidRPr="000A54FB" w:rsidRDefault="00F65DD3" w:rsidP="00F65DD3">
      <w:pPr>
        <w:tabs>
          <w:tab w:val="left" w:pos="720"/>
        </w:tabs>
        <w:ind w:firstLine="709"/>
        <w:jc w:val="both"/>
        <w:rPr>
          <w:snapToGrid w:val="0"/>
          <w:sz w:val="28"/>
          <w:szCs w:val="28"/>
        </w:rPr>
      </w:pPr>
      <w:r w:rsidRPr="000A54FB">
        <w:rPr>
          <w:snapToGrid w:val="0"/>
          <w:sz w:val="28"/>
          <w:szCs w:val="28"/>
        </w:rPr>
        <w:t>Стратегического плана развития Екатеринбурга</w:t>
      </w:r>
      <w:r w:rsidR="009B1C86" w:rsidRPr="000A54FB">
        <w:rPr>
          <w:snapToGrid w:val="0"/>
          <w:sz w:val="28"/>
          <w:szCs w:val="28"/>
        </w:rPr>
        <w:t xml:space="preserve"> до 2030 года</w:t>
      </w:r>
      <w:r w:rsidR="007115F1" w:rsidRPr="000A54FB">
        <w:rPr>
          <w:snapToGrid w:val="0"/>
          <w:sz w:val="28"/>
          <w:szCs w:val="28"/>
        </w:rPr>
        <w:t>;</w:t>
      </w:r>
    </w:p>
    <w:p w:rsidR="00F65DD3" w:rsidRPr="000A54FB" w:rsidRDefault="00F65DD3" w:rsidP="00F65DD3">
      <w:pPr>
        <w:tabs>
          <w:tab w:val="left" w:pos="720"/>
        </w:tabs>
        <w:ind w:firstLine="709"/>
        <w:jc w:val="both"/>
        <w:rPr>
          <w:snapToGrid w:val="0"/>
          <w:sz w:val="28"/>
          <w:szCs w:val="28"/>
        </w:rPr>
      </w:pPr>
      <w:r w:rsidRPr="000A54FB">
        <w:rPr>
          <w:snapToGrid w:val="0"/>
          <w:sz w:val="28"/>
          <w:szCs w:val="28"/>
        </w:rPr>
        <w:t>мероприятий утвержденных стратегических проектов, муниципальных и ведомственных целевых программ</w:t>
      </w:r>
      <w:r w:rsidR="007115F1" w:rsidRPr="000A54FB">
        <w:rPr>
          <w:snapToGrid w:val="0"/>
          <w:sz w:val="28"/>
          <w:szCs w:val="28"/>
        </w:rPr>
        <w:t>;</w:t>
      </w:r>
    </w:p>
    <w:p w:rsidR="00F65DD3" w:rsidRPr="000A54FB" w:rsidRDefault="00F65DD3" w:rsidP="00F65DD3">
      <w:pPr>
        <w:tabs>
          <w:tab w:val="left" w:pos="720"/>
        </w:tabs>
        <w:ind w:firstLine="709"/>
        <w:jc w:val="both"/>
        <w:rPr>
          <w:snapToGrid w:val="0"/>
          <w:sz w:val="28"/>
          <w:szCs w:val="28"/>
        </w:rPr>
      </w:pPr>
      <w:r w:rsidRPr="000A54FB">
        <w:rPr>
          <w:snapToGrid w:val="0"/>
          <w:sz w:val="28"/>
          <w:szCs w:val="28"/>
        </w:rPr>
        <w:t>отчета об итогах социально-экономического развития</w:t>
      </w:r>
      <w:r w:rsidRPr="000A54FB">
        <w:rPr>
          <w:sz w:val="28"/>
          <w:szCs w:val="28"/>
        </w:rPr>
        <w:t xml:space="preserve"> </w:t>
      </w:r>
      <w:r w:rsidR="009B1C86" w:rsidRPr="000A54FB">
        <w:rPr>
          <w:sz w:val="28"/>
          <w:szCs w:val="28"/>
        </w:rPr>
        <w:t>Екатеринбурга</w:t>
      </w:r>
      <w:r w:rsidRPr="000A54FB">
        <w:rPr>
          <w:sz w:val="28"/>
          <w:szCs w:val="28"/>
        </w:rPr>
        <w:t xml:space="preserve"> </w:t>
      </w:r>
      <w:r w:rsidR="00211DAB" w:rsidRPr="000A54FB">
        <w:rPr>
          <w:sz w:val="28"/>
          <w:szCs w:val="28"/>
        </w:rPr>
        <w:br/>
      </w:r>
      <w:r w:rsidRPr="000A54FB">
        <w:rPr>
          <w:snapToGrid w:val="0"/>
          <w:sz w:val="28"/>
          <w:szCs w:val="28"/>
        </w:rPr>
        <w:t xml:space="preserve">в 2017 году и отчета об итогах социально-экономического развития </w:t>
      </w:r>
      <w:r w:rsidR="009B1C86" w:rsidRPr="000A54FB">
        <w:rPr>
          <w:snapToGrid w:val="0"/>
          <w:sz w:val="28"/>
          <w:szCs w:val="28"/>
        </w:rPr>
        <w:t>Екатеринбурга</w:t>
      </w:r>
      <w:r w:rsidRPr="000A54FB">
        <w:rPr>
          <w:snapToGrid w:val="0"/>
          <w:sz w:val="28"/>
          <w:szCs w:val="28"/>
        </w:rPr>
        <w:t xml:space="preserve"> </w:t>
      </w:r>
      <w:r w:rsidR="0039214F" w:rsidRPr="000A54FB">
        <w:rPr>
          <w:snapToGrid w:val="0"/>
          <w:sz w:val="28"/>
          <w:szCs w:val="28"/>
        </w:rPr>
        <w:t>в</w:t>
      </w:r>
      <w:r w:rsidRPr="000A54FB">
        <w:rPr>
          <w:snapToGrid w:val="0"/>
          <w:sz w:val="28"/>
          <w:szCs w:val="28"/>
        </w:rPr>
        <w:t xml:space="preserve"> </w:t>
      </w:r>
      <w:r w:rsidRPr="000A54FB">
        <w:rPr>
          <w:snapToGrid w:val="0"/>
          <w:sz w:val="28"/>
          <w:szCs w:val="28"/>
          <w:lang w:val="en-US"/>
        </w:rPr>
        <w:t>I</w:t>
      </w:r>
      <w:r w:rsidRPr="000A54FB">
        <w:rPr>
          <w:snapToGrid w:val="0"/>
          <w:sz w:val="28"/>
          <w:szCs w:val="28"/>
        </w:rPr>
        <w:t xml:space="preserve"> полугоди</w:t>
      </w:r>
      <w:r w:rsidR="0039214F" w:rsidRPr="000A54FB">
        <w:rPr>
          <w:snapToGrid w:val="0"/>
          <w:sz w:val="28"/>
          <w:szCs w:val="28"/>
        </w:rPr>
        <w:t>и</w:t>
      </w:r>
      <w:r w:rsidRPr="000A54FB">
        <w:rPr>
          <w:snapToGrid w:val="0"/>
          <w:sz w:val="28"/>
          <w:szCs w:val="28"/>
        </w:rPr>
        <w:t xml:space="preserve"> 2018 года.</w:t>
      </w:r>
    </w:p>
    <w:p w:rsidR="00F65DD3" w:rsidRPr="000A54FB" w:rsidRDefault="00F65DD3" w:rsidP="00F65DD3">
      <w:pPr>
        <w:tabs>
          <w:tab w:val="left" w:pos="720"/>
        </w:tabs>
        <w:ind w:firstLine="709"/>
        <w:jc w:val="both"/>
        <w:rPr>
          <w:snapToGrid w:val="0"/>
          <w:sz w:val="28"/>
          <w:szCs w:val="28"/>
        </w:rPr>
      </w:pPr>
      <w:r w:rsidRPr="000A54FB">
        <w:rPr>
          <w:sz w:val="28"/>
          <w:szCs w:val="28"/>
        </w:rPr>
        <w:t xml:space="preserve">Основные тенденции социально-экономического развития </w:t>
      </w:r>
      <w:r w:rsidRPr="000A54FB">
        <w:rPr>
          <w:snapToGrid w:val="0"/>
          <w:sz w:val="28"/>
          <w:szCs w:val="28"/>
        </w:rPr>
        <w:t>Екатеринбурга определяются на основе данных, полученных методами:</w:t>
      </w:r>
    </w:p>
    <w:p w:rsidR="00F65DD3" w:rsidRPr="000A54FB" w:rsidRDefault="00F65DD3" w:rsidP="00F65DD3">
      <w:pPr>
        <w:tabs>
          <w:tab w:val="left" w:pos="720"/>
        </w:tabs>
        <w:ind w:firstLine="709"/>
        <w:jc w:val="both"/>
        <w:rPr>
          <w:sz w:val="28"/>
          <w:szCs w:val="28"/>
        </w:rPr>
      </w:pPr>
      <w:r w:rsidRPr="000A54FB">
        <w:rPr>
          <w:sz w:val="28"/>
          <w:szCs w:val="28"/>
        </w:rPr>
        <w:t>опроса руководителей организаций Екатеринбурга о перспективах их деятельности на</w:t>
      </w:r>
      <w:r w:rsidR="00964ACF" w:rsidRPr="000A54FB">
        <w:rPr>
          <w:sz w:val="28"/>
          <w:szCs w:val="28"/>
        </w:rPr>
        <w:t xml:space="preserve"> </w:t>
      </w:r>
      <w:r w:rsidRPr="000A54FB">
        <w:rPr>
          <w:sz w:val="28"/>
          <w:szCs w:val="28"/>
        </w:rPr>
        <w:t>2019</w:t>
      </w:r>
      <w:r w:rsidRPr="000A54FB">
        <w:rPr>
          <w:sz w:val="28"/>
          <w:szCs w:val="28"/>
        </w:rPr>
        <w:sym w:font="Symbol" w:char="F02D"/>
      </w:r>
      <w:r w:rsidRPr="000A54FB">
        <w:rPr>
          <w:sz w:val="28"/>
          <w:szCs w:val="28"/>
        </w:rPr>
        <w:t>2021 годы;</w:t>
      </w:r>
    </w:p>
    <w:p w:rsidR="00F65DD3" w:rsidRPr="000A54FB" w:rsidRDefault="00F65DD3" w:rsidP="00F65DD3">
      <w:pPr>
        <w:tabs>
          <w:tab w:val="left" w:pos="720"/>
        </w:tabs>
        <w:ind w:firstLine="709"/>
        <w:jc w:val="both"/>
        <w:rPr>
          <w:sz w:val="28"/>
          <w:szCs w:val="28"/>
        </w:rPr>
      </w:pPr>
      <w:r w:rsidRPr="000A54FB">
        <w:rPr>
          <w:sz w:val="28"/>
          <w:szCs w:val="28"/>
        </w:rPr>
        <w:t>анализа прогнозных оценок деятельности отраслевых (функциональных) органов Администрации города Екатеринбурга</w:t>
      </w:r>
      <w:r w:rsidR="00227397" w:rsidRPr="000A54FB">
        <w:rPr>
          <w:sz w:val="28"/>
          <w:szCs w:val="28"/>
        </w:rPr>
        <w:t xml:space="preserve"> на </w:t>
      </w:r>
      <w:r w:rsidR="007115F1" w:rsidRPr="000A54FB">
        <w:rPr>
          <w:sz w:val="28"/>
          <w:szCs w:val="28"/>
        </w:rPr>
        <w:t>2019 год и плановый период 2020</w:t>
      </w:r>
      <w:r w:rsidR="00227397" w:rsidRPr="000A54FB">
        <w:rPr>
          <w:sz w:val="28"/>
          <w:szCs w:val="28"/>
        </w:rPr>
        <w:t>–2021 годов</w:t>
      </w:r>
      <w:r w:rsidRPr="000A54FB">
        <w:rPr>
          <w:sz w:val="28"/>
          <w:szCs w:val="28"/>
        </w:rPr>
        <w:t>;</w:t>
      </w:r>
    </w:p>
    <w:p w:rsidR="00F65DD3" w:rsidRPr="000A54FB" w:rsidRDefault="00F65DD3" w:rsidP="00F65DD3">
      <w:pPr>
        <w:ind w:firstLine="709"/>
        <w:jc w:val="both"/>
        <w:rPr>
          <w:sz w:val="28"/>
          <w:szCs w:val="28"/>
        </w:rPr>
      </w:pPr>
      <w:r w:rsidRPr="000A54FB">
        <w:rPr>
          <w:sz w:val="28"/>
          <w:szCs w:val="28"/>
        </w:rPr>
        <w:t>экспертных оценок тенденций развития Екатеринбурга в 2019</w:t>
      </w:r>
      <w:r w:rsidRPr="000A54FB">
        <w:rPr>
          <w:sz w:val="28"/>
          <w:szCs w:val="28"/>
        </w:rPr>
        <w:sym w:font="Symbol" w:char="F02D"/>
      </w:r>
      <w:r w:rsidRPr="000A54FB">
        <w:rPr>
          <w:sz w:val="28"/>
          <w:szCs w:val="28"/>
        </w:rPr>
        <w:t xml:space="preserve">2021 годах </w:t>
      </w:r>
      <w:r w:rsidR="00211DAB" w:rsidRPr="000A54FB">
        <w:rPr>
          <w:sz w:val="28"/>
          <w:szCs w:val="28"/>
        </w:rPr>
        <w:br/>
      </w:r>
      <w:r w:rsidRPr="000A54FB">
        <w:rPr>
          <w:sz w:val="28"/>
          <w:szCs w:val="28"/>
        </w:rPr>
        <w:t>с учетом итогов его социально-экономического развития в</w:t>
      </w:r>
      <w:r w:rsidR="00227397" w:rsidRPr="000A54FB">
        <w:rPr>
          <w:sz w:val="28"/>
          <w:szCs w:val="28"/>
        </w:rPr>
        <w:t xml:space="preserve"> </w:t>
      </w:r>
      <w:r w:rsidRPr="000A54FB">
        <w:rPr>
          <w:sz w:val="28"/>
          <w:szCs w:val="28"/>
        </w:rPr>
        <w:t>текущем году и динамики показателей в предшествующие годы;</w:t>
      </w:r>
    </w:p>
    <w:p w:rsidR="00F65DD3" w:rsidRPr="000A54FB" w:rsidRDefault="00F65DD3" w:rsidP="00F65DD3">
      <w:pPr>
        <w:ind w:firstLine="709"/>
        <w:jc w:val="both"/>
        <w:rPr>
          <w:sz w:val="28"/>
          <w:szCs w:val="28"/>
        </w:rPr>
      </w:pPr>
      <w:r w:rsidRPr="000A54FB">
        <w:rPr>
          <w:sz w:val="28"/>
          <w:szCs w:val="28"/>
        </w:rPr>
        <w:t>математического моделирования экономических процессов на основе факторов, определяющих направление развития Екатеринбурга в прогнозируемом периоде.</w:t>
      </w:r>
    </w:p>
    <w:p w:rsidR="00F65DD3" w:rsidRPr="000A54FB" w:rsidRDefault="00F65DD3" w:rsidP="00F65DD3">
      <w:pPr>
        <w:ind w:firstLine="709"/>
        <w:jc w:val="both"/>
        <w:rPr>
          <w:bCs/>
          <w:sz w:val="28"/>
          <w:szCs w:val="28"/>
        </w:rPr>
      </w:pPr>
      <w:r w:rsidRPr="000A54FB">
        <w:rPr>
          <w:bCs/>
          <w:sz w:val="28"/>
          <w:szCs w:val="28"/>
        </w:rPr>
        <w:t xml:space="preserve">Исходными условиями (гипотезами) для формирования прогноза развития экономики Екатеринбурга в </w:t>
      </w:r>
      <w:r w:rsidR="00310361" w:rsidRPr="000A54FB">
        <w:rPr>
          <w:bCs/>
          <w:sz w:val="28"/>
          <w:szCs w:val="28"/>
        </w:rPr>
        <w:t xml:space="preserve">2019–2021 </w:t>
      </w:r>
      <w:r w:rsidRPr="000A54FB">
        <w:rPr>
          <w:bCs/>
          <w:sz w:val="28"/>
          <w:szCs w:val="28"/>
        </w:rPr>
        <w:t>годах являются внешние факторы, определенные в прогнозе социально</w:t>
      </w:r>
      <w:r w:rsidRPr="000A54FB">
        <w:rPr>
          <w:b/>
          <w:bCs/>
          <w:sz w:val="28"/>
          <w:szCs w:val="28"/>
        </w:rPr>
        <w:t>-</w:t>
      </w:r>
      <w:r w:rsidRPr="000A54FB">
        <w:rPr>
          <w:bCs/>
          <w:sz w:val="28"/>
          <w:szCs w:val="28"/>
        </w:rPr>
        <w:t>экономического развития Российской Федерации</w:t>
      </w:r>
      <w:r w:rsidR="003D1083" w:rsidRPr="000A54FB">
        <w:rPr>
          <w:bCs/>
          <w:sz w:val="28"/>
          <w:szCs w:val="28"/>
        </w:rPr>
        <w:t xml:space="preserve"> до 2024 года</w:t>
      </w:r>
      <w:r w:rsidRPr="000A54FB">
        <w:rPr>
          <w:bCs/>
          <w:sz w:val="28"/>
          <w:szCs w:val="28"/>
        </w:rPr>
        <w:t>.</w:t>
      </w:r>
    </w:p>
    <w:p w:rsidR="00F65DD3" w:rsidRPr="000A54FB" w:rsidRDefault="00F65DD3" w:rsidP="00F65DD3">
      <w:pPr>
        <w:ind w:firstLine="709"/>
        <w:jc w:val="both"/>
        <w:rPr>
          <w:snapToGrid w:val="0"/>
          <w:sz w:val="28"/>
          <w:szCs w:val="28"/>
        </w:rPr>
      </w:pPr>
      <w:r w:rsidRPr="000A54FB">
        <w:rPr>
          <w:sz w:val="28"/>
          <w:szCs w:val="28"/>
        </w:rPr>
        <w:lastRenderedPageBreak/>
        <w:t xml:space="preserve">Прогноз социально-экономического развития Российской Федерации </w:t>
      </w:r>
      <w:r w:rsidR="00694BE8" w:rsidRPr="000A54FB">
        <w:rPr>
          <w:sz w:val="28"/>
          <w:szCs w:val="28"/>
        </w:rPr>
        <w:br/>
      </w:r>
      <w:r w:rsidR="00EE15FB" w:rsidRPr="000A54FB">
        <w:rPr>
          <w:sz w:val="28"/>
          <w:szCs w:val="28"/>
        </w:rPr>
        <w:t>до 2024 года разработан на вариантной основе в составе базового и консервативного</w:t>
      </w:r>
      <w:r w:rsidR="003D1083" w:rsidRPr="000A54FB">
        <w:rPr>
          <w:sz w:val="28"/>
          <w:szCs w:val="28"/>
        </w:rPr>
        <w:t xml:space="preserve"> вариантов</w:t>
      </w:r>
      <w:r w:rsidRPr="000A54FB">
        <w:rPr>
          <w:sz w:val="28"/>
          <w:szCs w:val="28"/>
        </w:rPr>
        <w:t xml:space="preserve">. </w:t>
      </w:r>
      <w:r w:rsidRPr="000A54FB">
        <w:rPr>
          <w:snapToGrid w:val="0"/>
          <w:sz w:val="28"/>
          <w:szCs w:val="28"/>
        </w:rPr>
        <w:t xml:space="preserve">Для разработки параметров федерального бюджета </w:t>
      </w:r>
      <w:r w:rsidR="00694BE8" w:rsidRPr="000A54FB">
        <w:rPr>
          <w:snapToGrid w:val="0"/>
          <w:sz w:val="28"/>
          <w:szCs w:val="28"/>
        </w:rPr>
        <w:br/>
      </w:r>
      <w:r w:rsidRPr="000A54FB">
        <w:rPr>
          <w:snapToGrid w:val="0"/>
          <w:sz w:val="28"/>
          <w:szCs w:val="28"/>
        </w:rPr>
        <w:t xml:space="preserve">на </w:t>
      </w:r>
      <w:r w:rsidR="00310361" w:rsidRPr="000A54FB">
        <w:rPr>
          <w:snapToGrid w:val="0"/>
          <w:sz w:val="28"/>
          <w:szCs w:val="28"/>
        </w:rPr>
        <w:t xml:space="preserve">2019–2021 </w:t>
      </w:r>
      <w:r w:rsidRPr="000A54FB">
        <w:rPr>
          <w:snapToGrid w:val="0"/>
          <w:sz w:val="28"/>
          <w:szCs w:val="28"/>
        </w:rPr>
        <w:t>годы используется базовый вариант прогноза социально-экономического развития Российской Федерации.</w:t>
      </w:r>
    </w:p>
    <w:p w:rsidR="00F65DD3" w:rsidRPr="000A54FB" w:rsidRDefault="00F65DD3" w:rsidP="00F65DD3">
      <w:pPr>
        <w:ind w:firstLine="709"/>
        <w:jc w:val="both"/>
        <w:rPr>
          <w:bCs/>
          <w:sz w:val="28"/>
          <w:szCs w:val="28"/>
        </w:rPr>
      </w:pPr>
      <w:r w:rsidRPr="000A54FB">
        <w:rPr>
          <w:sz w:val="28"/>
          <w:szCs w:val="28"/>
        </w:rPr>
        <w:t xml:space="preserve">В базовый сценарий </w:t>
      </w:r>
      <w:r w:rsidR="007115F1" w:rsidRPr="000A54FB">
        <w:rPr>
          <w:sz w:val="28"/>
          <w:szCs w:val="28"/>
        </w:rPr>
        <w:t>П</w:t>
      </w:r>
      <w:r w:rsidRPr="000A54FB">
        <w:rPr>
          <w:sz w:val="28"/>
          <w:szCs w:val="28"/>
        </w:rPr>
        <w:t xml:space="preserve">рогноза социально-экономического развития </w:t>
      </w:r>
      <w:r w:rsidR="007115F1" w:rsidRPr="000A54FB">
        <w:rPr>
          <w:sz w:val="28"/>
          <w:szCs w:val="28"/>
        </w:rPr>
        <w:t xml:space="preserve">Екатеринбурга </w:t>
      </w:r>
      <w:r w:rsidRPr="000A54FB">
        <w:rPr>
          <w:sz w:val="28"/>
          <w:szCs w:val="28"/>
        </w:rPr>
        <w:t xml:space="preserve">заложены предпосылки полной реализации разработанного Правительством Российской Федерации комплекса мер, направленных </w:t>
      </w:r>
      <w:r w:rsidR="00694BE8" w:rsidRPr="000A54FB">
        <w:rPr>
          <w:sz w:val="28"/>
          <w:szCs w:val="28"/>
        </w:rPr>
        <w:br/>
      </w:r>
      <w:r w:rsidRPr="000A54FB">
        <w:rPr>
          <w:sz w:val="28"/>
          <w:szCs w:val="28"/>
        </w:rPr>
        <w:t>на обеспечение ускорения темпов экономического роста и улучшение демографической ситуации.</w:t>
      </w:r>
    </w:p>
    <w:p w:rsidR="00F65DD3" w:rsidRPr="000A54FB" w:rsidRDefault="00324FBB" w:rsidP="00F65DD3">
      <w:pPr>
        <w:ind w:firstLine="709"/>
        <w:jc w:val="both"/>
        <w:rPr>
          <w:sz w:val="28"/>
          <w:szCs w:val="28"/>
        </w:rPr>
      </w:pPr>
      <w:r w:rsidRPr="000A54FB">
        <w:rPr>
          <w:sz w:val="28"/>
          <w:szCs w:val="28"/>
        </w:rPr>
        <w:t xml:space="preserve">Базовый вариант разработан исходя из </w:t>
      </w:r>
      <w:r w:rsidR="007115F1" w:rsidRPr="000A54FB">
        <w:rPr>
          <w:sz w:val="28"/>
          <w:szCs w:val="28"/>
        </w:rPr>
        <w:t xml:space="preserve">возможной </w:t>
      </w:r>
      <w:r w:rsidRPr="000A54FB">
        <w:rPr>
          <w:sz w:val="28"/>
          <w:szCs w:val="28"/>
        </w:rPr>
        <w:t xml:space="preserve">среднегодовой цены </w:t>
      </w:r>
      <w:r w:rsidR="00694BE8" w:rsidRPr="000A54FB">
        <w:rPr>
          <w:sz w:val="28"/>
          <w:szCs w:val="28"/>
        </w:rPr>
        <w:br/>
      </w:r>
      <w:r w:rsidRPr="000A54FB">
        <w:rPr>
          <w:sz w:val="28"/>
          <w:szCs w:val="28"/>
        </w:rPr>
        <w:t xml:space="preserve">на нефть марки </w:t>
      </w:r>
      <w:r w:rsidRPr="000A54FB">
        <w:rPr>
          <w:sz w:val="28"/>
          <w:szCs w:val="28"/>
          <w:lang w:val="en-US"/>
        </w:rPr>
        <w:t>Urals</w:t>
      </w:r>
      <w:r w:rsidRPr="000A54FB">
        <w:rPr>
          <w:sz w:val="28"/>
          <w:szCs w:val="28"/>
        </w:rPr>
        <w:t xml:space="preserve"> в </w:t>
      </w:r>
      <w:r w:rsidR="00310361" w:rsidRPr="000A54FB">
        <w:rPr>
          <w:sz w:val="28"/>
          <w:szCs w:val="28"/>
        </w:rPr>
        <w:t xml:space="preserve">2019–2021 </w:t>
      </w:r>
      <w:r w:rsidRPr="000A54FB">
        <w:rPr>
          <w:sz w:val="28"/>
          <w:szCs w:val="28"/>
        </w:rPr>
        <w:t>годах, составляющей 57,9</w:t>
      </w:r>
      <w:r w:rsidR="006858F1" w:rsidRPr="000A54FB">
        <w:rPr>
          <w:sz w:val="28"/>
          <w:szCs w:val="28"/>
        </w:rPr>
        <w:t xml:space="preserve"> </w:t>
      </w:r>
      <w:r w:rsidRPr="000A54FB">
        <w:rPr>
          <w:sz w:val="28"/>
          <w:szCs w:val="28"/>
        </w:rPr>
        <w:t xml:space="preserve">– 63,4 доллара США за баррель. </w:t>
      </w:r>
      <w:r w:rsidR="0039214F" w:rsidRPr="000A54FB">
        <w:rPr>
          <w:snapToGrid w:val="0"/>
          <w:sz w:val="28"/>
          <w:szCs w:val="28"/>
        </w:rPr>
        <w:t>Т</w:t>
      </w:r>
      <w:r w:rsidR="00F65DD3" w:rsidRPr="000A54FB">
        <w:rPr>
          <w:snapToGrid w:val="0"/>
          <w:sz w:val="28"/>
          <w:szCs w:val="28"/>
        </w:rPr>
        <w:t xml:space="preserve">емпы роста </w:t>
      </w:r>
      <w:r w:rsidR="009803C9" w:rsidRPr="000A54FB">
        <w:rPr>
          <w:snapToGrid w:val="0"/>
          <w:sz w:val="28"/>
          <w:szCs w:val="28"/>
        </w:rPr>
        <w:t xml:space="preserve">потребительских </w:t>
      </w:r>
      <w:r w:rsidR="00F65DD3" w:rsidRPr="000A54FB">
        <w:rPr>
          <w:snapToGrid w:val="0"/>
          <w:sz w:val="28"/>
          <w:szCs w:val="28"/>
        </w:rPr>
        <w:t>цен в среднесрочной перспективе</w:t>
      </w:r>
      <w:r w:rsidR="0039214F" w:rsidRPr="000A54FB">
        <w:rPr>
          <w:snapToGrid w:val="0"/>
          <w:sz w:val="28"/>
          <w:szCs w:val="28"/>
        </w:rPr>
        <w:t xml:space="preserve"> предусмотрены</w:t>
      </w:r>
      <w:r w:rsidR="00F65DD3" w:rsidRPr="000A54FB">
        <w:rPr>
          <w:snapToGrid w:val="0"/>
          <w:sz w:val="28"/>
          <w:szCs w:val="28"/>
        </w:rPr>
        <w:t xml:space="preserve"> на уровне 104</w:t>
      </w:r>
      <w:r w:rsidR="00FE2EB6" w:rsidRPr="000A54FB">
        <w:rPr>
          <w:snapToGrid w:val="0"/>
          <w:sz w:val="28"/>
          <w:szCs w:val="28"/>
        </w:rPr>
        <w:t>%</w:t>
      </w:r>
      <w:r w:rsidR="00F65DD3" w:rsidRPr="000A54FB">
        <w:rPr>
          <w:snapToGrid w:val="0"/>
          <w:sz w:val="28"/>
          <w:szCs w:val="28"/>
        </w:rPr>
        <w:t xml:space="preserve"> </w:t>
      </w:r>
      <w:r w:rsidR="00310361" w:rsidRPr="000A54FB">
        <w:rPr>
          <w:sz w:val="28"/>
          <w:szCs w:val="28"/>
        </w:rPr>
        <w:t>(Т</w:t>
      </w:r>
      <w:r w:rsidR="00F65DD3" w:rsidRPr="000A54FB">
        <w:rPr>
          <w:sz w:val="28"/>
          <w:szCs w:val="28"/>
        </w:rPr>
        <w:t>аблица 1).</w:t>
      </w:r>
    </w:p>
    <w:p w:rsidR="00F65DD3" w:rsidRPr="000A54FB" w:rsidRDefault="00F65DD3" w:rsidP="00F65DD3">
      <w:pPr>
        <w:rPr>
          <w:sz w:val="22"/>
          <w:szCs w:val="28"/>
        </w:rPr>
      </w:pPr>
    </w:p>
    <w:p w:rsidR="00F65DD3" w:rsidRPr="000A54FB" w:rsidRDefault="00310361" w:rsidP="00310361">
      <w:pPr>
        <w:jc w:val="right"/>
        <w:rPr>
          <w:sz w:val="28"/>
          <w:szCs w:val="28"/>
        </w:rPr>
      </w:pPr>
      <w:r w:rsidRPr="000A54FB">
        <w:rPr>
          <w:sz w:val="28"/>
          <w:szCs w:val="28"/>
        </w:rPr>
        <w:t xml:space="preserve">Таблица </w:t>
      </w:r>
      <w:r w:rsidR="00F65DD3" w:rsidRPr="000A54FB">
        <w:rPr>
          <w:sz w:val="28"/>
          <w:szCs w:val="28"/>
        </w:rPr>
        <w:fldChar w:fldCharType="begin"/>
      </w:r>
      <w:r w:rsidR="00F65DD3" w:rsidRPr="000A54FB">
        <w:rPr>
          <w:sz w:val="28"/>
          <w:szCs w:val="28"/>
        </w:rPr>
        <w:instrText xml:space="preserve"> SEQ Таблица \* ARABIC </w:instrText>
      </w:r>
      <w:r w:rsidR="00F65DD3" w:rsidRPr="000A54FB">
        <w:rPr>
          <w:sz w:val="28"/>
          <w:szCs w:val="28"/>
        </w:rPr>
        <w:fldChar w:fldCharType="separate"/>
      </w:r>
      <w:r w:rsidR="007B55D7">
        <w:rPr>
          <w:noProof/>
          <w:sz w:val="28"/>
          <w:szCs w:val="28"/>
        </w:rPr>
        <w:t>1</w:t>
      </w:r>
      <w:r w:rsidR="00F65DD3" w:rsidRPr="000A54FB">
        <w:rPr>
          <w:sz w:val="28"/>
          <w:szCs w:val="28"/>
        </w:rPr>
        <w:fldChar w:fldCharType="end"/>
      </w:r>
    </w:p>
    <w:p w:rsidR="00F65DD3" w:rsidRPr="000A54FB" w:rsidRDefault="00F65DD3" w:rsidP="00F65DD3">
      <w:pPr>
        <w:rPr>
          <w:szCs w:val="28"/>
        </w:rPr>
      </w:pPr>
    </w:p>
    <w:p w:rsidR="00F65DD3" w:rsidRPr="000A54FB" w:rsidRDefault="00F65DD3" w:rsidP="00F65DD3">
      <w:pPr>
        <w:jc w:val="center"/>
        <w:rPr>
          <w:b/>
          <w:sz w:val="28"/>
          <w:szCs w:val="28"/>
        </w:rPr>
      </w:pPr>
      <w:r w:rsidRPr="000A54FB">
        <w:rPr>
          <w:b/>
          <w:sz w:val="28"/>
          <w:szCs w:val="28"/>
        </w:rPr>
        <w:t xml:space="preserve">Динамика инфляции в Российской Федерации </w:t>
      </w:r>
    </w:p>
    <w:p w:rsidR="00F65DD3" w:rsidRPr="000A54FB" w:rsidRDefault="00F65DD3" w:rsidP="00F65DD3">
      <w:pPr>
        <w:jc w:val="center"/>
        <w:rPr>
          <w:sz w:val="28"/>
          <w:szCs w:val="28"/>
        </w:rPr>
      </w:pPr>
    </w:p>
    <w:tbl>
      <w:tblPr>
        <w:tblW w:w="977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689"/>
        <w:gridCol w:w="1352"/>
        <w:gridCol w:w="1143"/>
        <w:gridCol w:w="1134"/>
        <w:gridCol w:w="1134"/>
        <w:gridCol w:w="1134"/>
        <w:gridCol w:w="1190"/>
      </w:tblGrid>
      <w:tr w:rsidR="000A54FB" w:rsidRPr="000A54FB" w:rsidTr="00694BE8">
        <w:trPr>
          <w:tblHeader/>
          <w:jc w:val="center"/>
        </w:trPr>
        <w:tc>
          <w:tcPr>
            <w:tcW w:w="2689" w:type="dxa"/>
            <w:vMerge w:val="restart"/>
            <w:noWrap/>
            <w:tcMar>
              <w:top w:w="28" w:type="dxa"/>
              <w:left w:w="13" w:type="dxa"/>
              <w:bottom w:w="28" w:type="dxa"/>
              <w:right w:w="13" w:type="dxa"/>
            </w:tcMar>
          </w:tcPr>
          <w:p w:rsidR="001C7F7B" w:rsidRPr="000A54FB" w:rsidRDefault="001C7F7B" w:rsidP="005325C6">
            <w:pPr>
              <w:spacing w:before="40" w:after="40" w:line="238" w:lineRule="exact"/>
              <w:jc w:val="center"/>
              <w:rPr>
                <w:b/>
                <w:bCs/>
                <w:kern w:val="32"/>
              </w:rPr>
            </w:pPr>
            <w:r w:rsidRPr="000A54FB">
              <w:rPr>
                <w:rFonts w:eastAsia="Arial Unicode MS"/>
                <w:b/>
              </w:rPr>
              <w:t>Показатели</w:t>
            </w:r>
          </w:p>
        </w:tc>
        <w:tc>
          <w:tcPr>
            <w:tcW w:w="1352" w:type="dxa"/>
            <w:vMerge w:val="restart"/>
          </w:tcPr>
          <w:p w:rsidR="001C7F7B" w:rsidRPr="000A54FB" w:rsidRDefault="001C7F7B" w:rsidP="005325C6">
            <w:pPr>
              <w:spacing w:before="40" w:after="40" w:line="256" w:lineRule="exact"/>
              <w:ind w:left="-57" w:right="-57"/>
              <w:jc w:val="center"/>
              <w:rPr>
                <w:b/>
              </w:rPr>
            </w:pPr>
            <w:r w:rsidRPr="000A54FB">
              <w:rPr>
                <w:b/>
              </w:rPr>
              <w:t>Единица</w:t>
            </w:r>
          </w:p>
          <w:p w:rsidR="001C7F7B" w:rsidRPr="000A54FB" w:rsidRDefault="001C7F7B" w:rsidP="005325C6">
            <w:pPr>
              <w:spacing w:before="40" w:after="40" w:line="238" w:lineRule="exact"/>
              <w:jc w:val="center"/>
              <w:rPr>
                <w:b/>
              </w:rPr>
            </w:pPr>
            <w:r w:rsidRPr="000A54FB">
              <w:rPr>
                <w:b/>
              </w:rPr>
              <w:t>измерения</w:t>
            </w:r>
          </w:p>
        </w:tc>
        <w:tc>
          <w:tcPr>
            <w:tcW w:w="1143" w:type="dxa"/>
            <w:vMerge w:val="restart"/>
            <w:tcMar>
              <w:top w:w="28" w:type="dxa"/>
              <w:left w:w="13" w:type="dxa"/>
              <w:bottom w:w="28" w:type="dxa"/>
              <w:right w:w="13" w:type="dxa"/>
            </w:tcMar>
          </w:tcPr>
          <w:p w:rsidR="001C7F7B" w:rsidRPr="000A54FB" w:rsidRDefault="001C7F7B" w:rsidP="005325C6">
            <w:pPr>
              <w:spacing w:before="40" w:after="40" w:line="238" w:lineRule="exact"/>
              <w:jc w:val="center"/>
              <w:rPr>
                <w:b/>
              </w:rPr>
            </w:pPr>
            <w:r w:rsidRPr="000A54FB">
              <w:rPr>
                <w:b/>
              </w:rPr>
              <w:t>2017 год</w:t>
            </w:r>
          </w:p>
          <w:p w:rsidR="001C7F7B" w:rsidRPr="000A54FB" w:rsidRDefault="001C7F7B" w:rsidP="005325C6">
            <w:pPr>
              <w:spacing w:before="40" w:after="40" w:line="238" w:lineRule="exact"/>
              <w:jc w:val="center"/>
              <w:rPr>
                <w:b/>
              </w:rPr>
            </w:pPr>
            <w:r w:rsidRPr="000A54FB">
              <w:rPr>
                <w:b/>
              </w:rPr>
              <w:t>факт</w:t>
            </w:r>
          </w:p>
        </w:tc>
        <w:tc>
          <w:tcPr>
            <w:tcW w:w="1134" w:type="dxa"/>
            <w:vMerge w:val="restart"/>
            <w:noWrap/>
            <w:tcMar>
              <w:top w:w="28" w:type="dxa"/>
              <w:left w:w="13" w:type="dxa"/>
              <w:bottom w:w="28" w:type="dxa"/>
              <w:right w:w="13" w:type="dxa"/>
            </w:tcMar>
          </w:tcPr>
          <w:p w:rsidR="001C7F7B" w:rsidRPr="000A54FB" w:rsidRDefault="001C7F7B" w:rsidP="005325C6">
            <w:pPr>
              <w:spacing w:before="40" w:after="40" w:line="238" w:lineRule="exact"/>
              <w:jc w:val="center"/>
              <w:rPr>
                <w:b/>
              </w:rPr>
            </w:pPr>
            <w:r w:rsidRPr="000A54FB">
              <w:rPr>
                <w:b/>
              </w:rPr>
              <w:t>2018 год</w:t>
            </w:r>
          </w:p>
          <w:p w:rsidR="001C7F7B" w:rsidRPr="000A54FB" w:rsidRDefault="001C7F7B" w:rsidP="005325C6">
            <w:pPr>
              <w:spacing w:before="40" w:after="40" w:line="238" w:lineRule="exact"/>
              <w:jc w:val="center"/>
              <w:rPr>
                <w:rFonts w:eastAsia="Arial Unicode MS"/>
                <w:b/>
                <w:bCs/>
              </w:rPr>
            </w:pPr>
            <w:r w:rsidRPr="000A54FB">
              <w:rPr>
                <w:b/>
                <w:bCs/>
              </w:rPr>
              <w:t>оценка</w:t>
            </w:r>
          </w:p>
        </w:tc>
        <w:tc>
          <w:tcPr>
            <w:tcW w:w="3458" w:type="dxa"/>
            <w:gridSpan w:val="3"/>
            <w:noWrap/>
            <w:tcMar>
              <w:top w:w="28" w:type="dxa"/>
              <w:left w:w="13" w:type="dxa"/>
              <w:bottom w:w="28" w:type="dxa"/>
              <w:right w:w="13" w:type="dxa"/>
            </w:tcMar>
          </w:tcPr>
          <w:p w:rsidR="001C7F7B" w:rsidRPr="000A54FB" w:rsidRDefault="00E05896" w:rsidP="007115F1">
            <w:pPr>
              <w:spacing w:before="40" w:after="40" w:line="238" w:lineRule="exact"/>
              <w:jc w:val="center"/>
              <w:rPr>
                <w:b/>
                <w:kern w:val="32"/>
              </w:rPr>
            </w:pPr>
            <w:r w:rsidRPr="000A54FB">
              <w:rPr>
                <w:rFonts w:eastAsia="Arial Unicode MS"/>
                <w:b/>
              </w:rPr>
              <w:t>Прогноз</w:t>
            </w:r>
          </w:p>
        </w:tc>
      </w:tr>
      <w:tr w:rsidR="000A54FB" w:rsidRPr="000A54FB" w:rsidTr="00694BE8">
        <w:trPr>
          <w:tblHeader/>
          <w:jc w:val="center"/>
        </w:trPr>
        <w:tc>
          <w:tcPr>
            <w:tcW w:w="2689" w:type="dxa"/>
            <w:vMerge/>
            <w:noWrap/>
            <w:tcMar>
              <w:top w:w="28" w:type="dxa"/>
              <w:left w:w="13" w:type="dxa"/>
              <w:bottom w:w="28" w:type="dxa"/>
              <w:right w:w="13" w:type="dxa"/>
            </w:tcMar>
          </w:tcPr>
          <w:p w:rsidR="00F56F6E" w:rsidRPr="000A54FB" w:rsidRDefault="00F56F6E" w:rsidP="005325C6">
            <w:pPr>
              <w:spacing w:before="40" w:after="40" w:line="238" w:lineRule="exact"/>
              <w:jc w:val="center"/>
              <w:rPr>
                <w:rFonts w:eastAsia="Arial Unicode MS"/>
              </w:rPr>
            </w:pPr>
          </w:p>
        </w:tc>
        <w:tc>
          <w:tcPr>
            <w:tcW w:w="1352" w:type="dxa"/>
            <w:vMerge/>
          </w:tcPr>
          <w:p w:rsidR="00F56F6E" w:rsidRPr="000A54FB" w:rsidRDefault="00F56F6E" w:rsidP="005325C6">
            <w:pPr>
              <w:spacing w:before="40" w:after="40" w:line="238" w:lineRule="exact"/>
              <w:jc w:val="center"/>
            </w:pPr>
          </w:p>
        </w:tc>
        <w:tc>
          <w:tcPr>
            <w:tcW w:w="1143" w:type="dxa"/>
            <w:vMerge/>
            <w:tcMar>
              <w:top w:w="28" w:type="dxa"/>
              <w:left w:w="13" w:type="dxa"/>
              <w:bottom w:w="28" w:type="dxa"/>
              <w:right w:w="13" w:type="dxa"/>
            </w:tcMar>
          </w:tcPr>
          <w:p w:rsidR="00F56F6E" w:rsidRPr="000A54FB" w:rsidRDefault="00F56F6E" w:rsidP="005325C6">
            <w:pPr>
              <w:spacing w:before="40" w:after="40" w:line="238" w:lineRule="exact"/>
              <w:jc w:val="center"/>
            </w:pPr>
          </w:p>
        </w:tc>
        <w:tc>
          <w:tcPr>
            <w:tcW w:w="1134" w:type="dxa"/>
            <w:vMerge/>
            <w:noWrap/>
            <w:tcMar>
              <w:top w:w="28" w:type="dxa"/>
              <w:left w:w="13" w:type="dxa"/>
              <w:bottom w:w="28" w:type="dxa"/>
              <w:right w:w="13" w:type="dxa"/>
            </w:tcMar>
          </w:tcPr>
          <w:p w:rsidR="00F56F6E" w:rsidRPr="000A54FB" w:rsidRDefault="00F56F6E" w:rsidP="005325C6">
            <w:pPr>
              <w:spacing w:before="40" w:after="40" w:line="238" w:lineRule="exact"/>
              <w:jc w:val="center"/>
              <w:rPr>
                <w:rFonts w:eastAsia="Arial Unicode MS"/>
                <w:bCs/>
              </w:rPr>
            </w:pPr>
          </w:p>
        </w:tc>
        <w:tc>
          <w:tcPr>
            <w:tcW w:w="1134" w:type="dxa"/>
            <w:noWrap/>
            <w:tcMar>
              <w:top w:w="28" w:type="dxa"/>
              <w:left w:w="13" w:type="dxa"/>
              <w:bottom w:w="28" w:type="dxa"/>
              <w:right w:w="13" w:type="dxa"/>
            </w:tcMar>
          </w:tcPr>
          <w:p w:rsidR="00F56F6E" w:rsidRPr="000A54FB" w:rsidRDefault="001C7F7B" w:rsidP="005325C6">
            <w:pPr>
              <w:spacing w:before="40" w:after="40" w:line="238" w:lineRule="exact"/>
              <w:jc w:val="center"/>
              <w:rPr>
                <w:rFonts w:eastAsia="Arial Unicode MS"/>
                <w:b/>
                <w:bCs/>
              </w:rPr>
            </w:pPr>
            <w:r w:rsidRPr="000A54FB">
              <w:rPr>
                <w:rFonts w:eastAsia="Arial Unicode MS"/>
                <w:b/>
                <w:bCs/>
              </w:rPr>
              <w:t>2019 год</w:t>
            </w:r>
          </w:p>
        </w:tc>
        <w:tc>
          <w:tcPr>
            <w:tcW w:w="1134" w:type="dxa"/>
            <w:noWrap/>
            <w:tcMar>
              <w:top w:w="28" w:type="dxa"/>
              <w:left w:w="13" w:type="dxa"/>
              <w:bottom w:w="28" w:type="dxa"/>
              <w:right w:w="13" w:type="dxa"/>
            </w:tcMar>
          </w:tcPr>
          <w:p w:rsidR="00F56F6E" w:rsidRPr="000A54FB" w:rsidRDefault="00F56F6E" w:rsidP="005325C6">
            <w:pPr>
              <w:spacing w:before="40" w:after="40" w:line="238" w:lineRule="exact"/>
              <w:jc w:val="center"/>
              <w:rPr>
                <w:rFonts w:eastAsia="Arial Unicode MS"/>
                <w:b/>
                <w:bCs/>
              </w:rPr>
            </w:pPr>
            <w:r w:rsidRPr="000A54FB">
              <w:rPr>
                <w:b/>
              </w:rPr>
              <w:t>2020 год</w:t>
            </w:r>
          </w:p>
        </w:tc>
        <w:tc>
          <w:tcPr>
            <w:tcW w:w="1190" w:type="dxa"/>
            <w:noWrap/>
            <w:tcMar>
              <w:top w:w="28" w:type="dxa"/>
              <w:left w:w="13" w:type="dxa"/>
              <w:bottom w:w="28" w:type="dxa"/>
              <w:right w:w="13" w:type="dxa"/>
            </w:tcMar>
          </w:tcPr>
          <w:p w:rsidR="00F56F6E" w:rsidRPr="000A54FB" w:rsidRDefault="00F56F6E" w:rsidP="005325C6">
            <w:pPr>
              <w:spacing w:before="40" w:after="40" w:line="238" w:lineRule="exact"/>
              <w:jc w:val="center"/>
              <w:rPr>
                <w:rFonts w:eastAsia="Arial Unicode MS"/>
                <w:b/>
                <w:bCs/>
              </w:rPr>
            </w:pPr>
            <w:r w:rsidRPr="000A54FB">
              <w:rPr>
                <w:b/>
              </w:rPr>
              <w:t>2021 год</w:t>
            </w:r>
          </w:p>
        </w:tc>
      </w:tr>
      <w:tr w:rsidR="000A54FB" w:rsidRPr="000A54FB" w:rsidTr="00694BE8">
        <w:trPr>
          <w:jc w:val="center"/>
        </w:trPr>
        <w:tc>
          <w:tcPr>
            <w:tcW w:w="2689" w:type="dxa"/>
            <w:noWrap/>
            <w:tcMar>
              <w:top w:w="28" w:type="dxa"/>
              <w:left w:w="13" w:type="dxa"/>
              <w:bottom w:w="28" w:type="dxa"/>
              <w:right w:w="13" w:type="dxa"/>
            </w:tcMar>
          </w:tcPr>
          <w:p w:rsidR="00861063" w:rsidRPr="000A54FB" w:rsidRDefault="00861063" w:rsidP="00861063">
            <w:pPr>
              <w:spacing w:before="40" w:after="40" w:line="238" w:lineRule="exact"/>
            </w:pPr>
            <w:r w:rsidRPr="000A54FB">
              <w:rPr>
                <w:bCs/>
                <w:kern w:val="32"/>
              </w:rPr>
              <w:t>Индекс потребительских цен</w:t>
            </w:r>
            <w:r w:rsidRPr="000A54FB">
              <w:rPr>
                <w:bCs/>
              </w:rPr>
              <w:t xml:space="preserve"> (декабрь текущего года к декабрю предыдущего года)</w:t>
            </w:r>
          </w:p>
        </w:tc>
        <w:tc>
          <w:tcPr>
            <w:tcW w:w="1352" w:type="dxa"/>
          </w:tcPr>
          <w:p w:rsidR="00861063" w:rsidRPr="000A54FB" w:rsidRDefault="00861063" w:rsidP="00861063">
            <w:pPr>
              <w:spacing w:before="40" w:after="40"/>
              <w:jc w:val="center"/>
              <w:rPr>
                <w:bCs/>
                <w:kern w:val="32"/>
              </w:rPr>
            </w:pPr>
            <w:r w:rsidRPr="000A54FB">
              <w:t>Процент</w:t>
            </w:r>
          </w:p>
        </w:tc>
        <w:tc>
          <w:tcPr>
            <w:tcW w:w="1143" w:type="dxa"/>
            <w:tcMar>
              <w:top w:w="28" w:type="dxa"/>
              <w:left w:w="0" w:type="dxa"/>
              <w:bottom w:w="28" w:type="dxa"/>
              <w:right w:w="0" w:type="dxa"/>
            </w:tcMar>
          </w:tcPr>
          <w:p w:rsidR="00861063" w:rsidRPr="000A54FB" w:rsidRDefault="00861063" w:rsidP="00861063">
            <w:pPr>
              <w:spacing w:before="40" w:after="40"/>
              <w:jc w:val="center"/>
            </w:pPr>
            <w:r w:rsidRPr="000A54FB">
              <w:t>102,5</w:t>
            </w:r>
          </w:p>
        </w:tc>
        <w:tc>
          <w:tcPr>
            <w:tcW w:w="1134" w:type="dxa"/>
            <w:noWrap/>
            <w:tcMar>
              <w:top w:w="28" w:type="dxa"/>
              <w:left w:w="13" w:type="dxa"/>
              <w:bottom w:w="28" w:type="dxa"/>
              <w:right w:w="13" w:type="dxa"/>
            </w:tcMar>
          </w:tcPr>
          <w:p w:rsidR="00861063" w:rsidRPr="000A54FB" w:rsidRDefault="00861063" w:rsidP="00861063">
            <w:pPr>
              <w:spacing w:before="40" w:after="40"/>
              <w:jc w:val="center"/>
            </w:pPr>
            <w:r w:rsidRPr="000A54FB">
              <w:t>103,4</w:t>
            </w:r>
          </w:p>
        </w:tc>
        <w:tc>
          <w:tcPr>
            <w:tcW w:w="1134" w:type="dxa"/>
            <w:noWrap/>
            <w:tcMar>
              <w:top w:w="28" w:type="dxa"/>
              <w:left w:w="13" w:type="dxa"/>
              <w:bottom w:w="28" w:type="dxa"/>
              <w:right w:w="13" w:type="dxa"/>
            </w:tcMar>
          </w:tcPr>
          <w:p w:rsidR="00861063" w:rsidRPr="000A54FB" w:rsidRDefault="00861063" w:rsidP="00861063">
            <w:pPr>
              <w:spacing w:before="40" w:after="40"/>
              <w:jc w:val="center"/>
            </w:pPr>
            <w:r w:rsidRPr="000A54FB">
              <w:t>104,3</w:t>
            </w:r>
          </w:p>
        </w:tc>
        <w:tc>
          <w:tcPr>
            <w:tcW w:w="1134" w:type="dxa"/>
            <w:noWrap/>
            <w:tcMar>
              <w:top w:w="28" w:type="dxa"/>
              <w:left w:w="13" w:type="dxa"/>
              <w:bottom w:w="28" w:type="dxa"/>
              <w:right w:w="13" w:type="dxa"/>
            </w:tcMar>
          </w:tcPr>
          <w:p w:rsidR="00861063" w:rsidRPr="000A54FB" w:rsidRDefault="00861063" w:rsidP="00861063">
            <w:pPr>
              <w:spacing w:before="40" w:after="40"/>
              <w:jc w:val="center"/>
            </w:pPr>
            <w:r w:rsidRPr="000A54FB">
              <w:t>103,8</w:t>
            </w:r>
          </w:p>
        </w:tc>
        <w:tc>
          <w:tcPr>
            <w:tcW w:w="1190" w:type="dxa"/>
            <w:noWrap/>
            <w:tcMar>
              <w:top w:w="28" w:type="dxa"/>
              <w:left w:w="13" w:type="dxa"/>
              <w:bottom w:w="28" w:type="dxa"/>
              <w:right w:w="13" w:type="dxa"/>
            </w:tcMar>
          </w:tcPr>
          <w:p w:rsidR="00861063" w:rsidRPr="000A54FB" w:rsidRDefault="00861063" w:rsidP="00861063">
            <w:pPr>
              <w:spacing w:before="40" w:after="40"/>
              <w:jc w:val="center"/>
            </w:pPr>
            <w:r w:rsidRPr="000A54FB">
              <w:t>104,0</w:t>
            </w:r>
          </w:p>
        </w:tc>
      </w:tr>
      <w:tr w:rsidR="00861063" w:rsidRPr="000A54FB" w:rsidTr="00694BE8">
        <w:trPr>
          <w:jc w:val="center"/>
        </w:trPr>
        <w:tc>
          <w:tcPr>
            <w:tcW w:w="2689" w:type="dxa"/>
            <w:noWrap/>
            <w:tcMar>
              <w:top w:w="28" w:type="dxa"/>
              <w:left w:w="13" w:type="dxa"/>
              <w:bottom w:w="28" w:type="dxa"/>
              <w:right w:w="13" w:type="dxa"/>
            </w:tcMar>
          </w:tcPr>
          <w:p w:rsidR="00861063" w:rsidRPr="000A54FB" w:rsidRDefault="00861063" w:rsidP="00861063">
            <w:pPr>
              <w:spacing w:before="40" w:after="40" w:line="238" w:lineRule="exact"/>
              <w:rPr>
                <w:bCs/>
                <w:kern w:val="32"/>
              </w:rPr>
            </w:pPr>
            <w:r w:rsidRPr="000A54FB">
              <w:rPr>
                <w:bCs/>
                <w:kern w:val="32"/>
              </w:rPr>
              <w:t xml:space="preserve">Индекс потребительских цен (в среднем за год </w:t>
            </w:r>
            <w:r w:rsidRPr="000A54FB">
              <w:rPr>
                <w:bCs/>
                <w:kern w:val="32"/>
              </w:rPr>
              <w:br/>
              <w:t>к предыдущему году)</w:t>
            </w:r>
          </w:p>
        </w:tc>
        <w:tc>
          <w:tcPr>
            <w:tcW w:w="1352" w:type="dxa"/>
          </w:tcPr>
          <w:p w:rsidR="00861063" w:rsidRPr="000A54FB" w:rsidRDefault="00861063" w:rsidP="00861063">
            <w:pPr>
              <w:spacing w:before="40" w:after="40"/>
              <w:jc w:val="center"/>
              <w:rPr>
                <w:bCs/>
                <w:kern w:val="32"/>
              </w:rPr>
            </w:pPr>
            <w:r w:rsidRPr="000A54FB">
              <w:t>Процент</w:t>
            </w:r>
          </w:p>
        </w:tc>
        <w:tc>
          <w:tcPr>
            <w:tcW w:w="1143" w:type="dxa"/>
            <w:tcMar>
              <w:top w:w="28" w:type="dxa"/>
              <w:left w:w="0" w:type="dxa"/>
              <w:bottom w:w="28" w:type="dxa"/>
              <w:right w:w="0" w:type="dxa"/>
            </w:tcMar>
          </w:tcPr>
          <w:p w:rsidR="00861063" w:rsidRPr="000A54FB" w:rsidRDefault="00861063" w:rsidP="00861063">
            <w:pPr>
              <w:spacing w:before="40" w:after="40"/>
              <w:jc w:val="center"/>
            </w:pPr>
            <w:r w:rsidRPr="000A54FB">
              <w:t>103,7</w:t>
            </w:r>
          </w:p>
        </w:tc>
        <w:tc>
          <w:tcPr>
            <w:tcW w:w="1134" w:type="dxa"/>
            <w:noWrap/>
            <w:tcMar>
              <w:top w:w="28" w:type="dxa"/>
              <w:left w:w="13" w:type="dxa"/>
              <w:bottom w:w="28" w:type="dxa"/>
              <w:right w:w="13" w:type="dxa"/>
            </w:tcMar>
          </w:tcPr>
          <w:p w:rsidR="00861063" w:rsidRPr="000A54FB" w:rsidRDefault="00861063" w:rsidP="00861063">
            <w:pPr>
              <w:spacing w:before="40" w:after="40"/>
              <w:jc w:val="center"/>
            </w:pPr>
            <w:r w:rsidRPr="000A54FB">
              <w:t>102,7</w:t>
            </w:r>
          </w:p>
        </w:tc>
        <w:tc>
          <w:tcPr>
            <w:tcW w:w="1134" w:type="dxa"/>
            <w:noWrap/>
            <w:tcMar>
              <w:top w:w="28" w:type="dxa"/>
              <w:left w:w="13" w:type="dxa"/>
              <w:bottom w:w="28" w:type="dxa"/>
              <w:right w:w="13" w:type="dxa"/>
            </w:tcMar>
          </w:tcPr>
          <w:p w:rsidR="00861063" w:rsidRPr="000A54FB" w:rsidRDefault="00861063" w:rsidP="00861063">
            <w:pPr>
              <w:spacing w:before="40" w:after="40"/>
              <w:jc w:val="center"/>
            </w:pPr>
            <w:r w:rsidRPr="000A54FB">
              <w:t>104,6</w:t>
            </w:r>
          </w:p>
        </w:tc>
        <w:tc>
          <w:tcPr>
            <w:tcW w:w="1134" w:type="dxa"/>
            <w:noWrap/>
            <w:tcMar>
              <w:top w:w="28" w:type="dxa"/>
              <w:left w:w="13" w:type="dxa"/>
              <w:bottom w:w="28" w:type="dxa"/>
              <w:right w:w="13" w:type="dxa"/>
            </w:tcMar>
          </w:tcPr>
          <w:p w:rsidR="00861063" w:rsidRPr="000A54FB" w:rsidRDefault="00861063" w:rsidP="00861063">
            <w:pPr>
              <w:spacing w:before="40" w:after="40"/>
              <w:jc w:val="center"/>
            </w:pPr>
            <w:r w:rsidRPr="000A54FB">
              <w:t>103,4</w:t>
            </w:r>
          </w:p>
        </w:tc>
        <w:tc>
          <w:tcPr>
            <w:tcW w:w="1190" w:type="dxa"/>
            <w:noWrap/>
            <w:tcMar>
              <w:top w:w="28" w:type="dxa"/>
              <w:left w:w="13" w:type="dxa"/>
              <w:bottom w:w="28" w:type="dxa"/>
              <w:right w:w="13" w:type="dxa"/>
            </w:tcMar>
          </w:tcPr>
          <w:p w:rsidR="00861063" w:rsidRPr="000A54FB" w:rsidRDefault="00861063" w:rsidP="00861063">
            <w:pPr>
              <w:spacing w:before="40" w:after="40"/>
              <w:jc w:val="center"/>
            </w:pPr>
            <w:r w:rsidRPr="000A54FB">
              <w:t>104,0</w:t>
            </w:r>
          </w:p>
        </w:tc>
      </w:tr>
    </w:tbl>
    <w:p w:rsidR="00F65DD3" w:rsidRPr="000A54FB" w:rsidRDefault="00F65DD3" w:rsidP="00B962F2">
      <w:pPr>
        <w:ind w:firstLine="709"/>
        <w:jc w:val="both"/>
        <w:rPr>
          <w:sz w:val="28"/>
          <w:szCs w:val="28"/>
        </w:rPr>
      </w:pPr>
    </w:p>
    <w:p w:rsidR="00CC7BA6" w:rsidRPr="000A54FB" w:rsidRDefault="00AA2D24" w:rsidP="003F43F1">
      <w:pPr>
        <w:ind w:firstLine="709"/>
        <w:jc w:val="both"/>
        <w:rPr>
          <w:sz w:val="28"/>
          <w:szCs w:val="28"/>
        </w:rPr>
      </w:pPr>
      <w:r w:rsidRPr="000A54FB">
        <w:rPr>
          <w:sz w:val="28"/>
          <w:szCs w:val="28"/>
        </w:rPr>
        <w:t>В</w:t>
      </w:r>
      <w:r w:rsidR="00042F0B" w:rsidRPr="000A54FB">
        <w:rPr>
          <w:sz w:val="28"/>
          <w:szCs w:val="28"/>
        </w:rPr>
        <w:t> 2018 году ожидается увеличение ВВП на 1,8</w:t>
      </w:r>
      <w:r w:rsidR="00310361" w:rsidRPr="000A54FB">
        <w:rPr>
          <w:sz w:val="28"/>
          <w:szCs w:val="28"/>
        </w:rPr>
        <w:t>%</w:t>
      </w:r>
      <w:r w:rsidR="009803C9" w:rsidRPr="000A54FB">
        <w:rPr>
          <w:sz w:val="28"/>
          <w:szCs w:val="28"/>
        </w:rPr>
        <w:t xml:space="preserve"> к уровню 2017 года</w:t>
      </w:r>
      <w:r w:rsidR="00042F0B" w:rsidRPr="000A54FB">
        <w:rPr>
          <w:sz w:val="28"/>
          <w:szCs w:val="28"/>
        </w:rPr>
        <w:t xml:space="preserve">. </w:t>
      </w:r>
      <w:r w:rsidR="007115F1" w:rsidRPr="000A54FB">
        <w:rPr>
          <w:sz w:val="28"/>
          <w:szCs w:val="28"/>
        </w:rPr>
        <w:br/>
      </w:r>
      <w:r w:rsidR="00042F0B" w:rsidRPr="000A54FB">
        <w:rPr>
          <w:sz w:val="28"/>
          <w:szCs w:val="28"/>
        </w:rPr>
        <w:t xml:space="preserve">В </w:t>
      </w:r>
      <w:r w:rsidR="00310361" w:rsidRPr="000A54FB">
        <w:rPr>
          <w:sz w:val="28"/>
          <w:szCs w:val="28"/>
        </w:rPr>
        <w:t xml:space="preserve">2019–2021 </w:t>
      </w:r>
      <w:r w:rsidR="00042F0B" w:rsidRPr="000A54FB">
        <w:rPr>
          <w:sz w:val="28"/>
          <w:szCs w:val="28"/>
        </w:rPr>
        <w:t>годах прогнозируется ежегодный прирост ВВП на 1,3</w:t>
      </w:r>
      <w:r w:rsidR="007115F1" w:rsidRPr="000A54FB">
        <w:rPr>
          <w:sz w:val="28"/>
          <w:szCs w:val="28"/>
        </w:rPr>
        <w:t> </w:t>
      </w:r>
      <w:r w:rsidR="00042F0B" w:rsidRPr="000A54FB">
        <w:rPr>
          <w:sz w:val="28"/>
          <w:szCs w:val="28"/>
        </w:rPr>
        <w:t>–</w:t>
      </w:r>
      <w:r w:rsidR="007115F1" w:rsidRPr="000A54FB">
        <w:rPr>
          <w:sz w:val="28"/>
          <w:szCs w:val="28"/>
        </w:rPr>
        <w:t> </w:t>
      </w:r>
      <w:r w:rsidR="00042F0B" w:rsidRPr="000A54FB">
        <w:rPr>
          <w:sz w:val="28"/>
          <w:szCs w:val="28"/>
        </w:rPr>
        <w:t>3,1</w:t>
      </w:r>
      <w:r w:rsidR="00310361" w:rsidRPr="000A54FB">
        <w:rPr>
          <w:sz w:val="28"/>
          <w:szCs w:val="28"/>
        </w:rPr>
        <w:t>%</w:t>
      </w:r>
      <w:r w:rsidR="00042F0B" w:rsidRPr="000A54FB">
        <w:rPr>
          <w:sz w:val="28"/>
          <w:szCs w:val="28"/>
        </w:rPr>
        <w:t>.</w:t>
      </w:r>
      <w:r w:rsidR="00CC7BA6" w:rsidRPr="000A54FB">
        <w:rPr>
          <w:sz w:val="28"/>
          <w:szCs w:val="28"/>
        </w:rPr>
        <w:t xml:space="preserve"> </w:t>
      </w:r>
      <w:r w:rsidR="007115F1" w:rsidRPr="000A54FB">
        <w:rPr>
          <w:sz w:val="28"/>
          <w:szCs w:val="28"/>
        </w:rPr>
        <w:br/>
      </w:r>
      <w:r w:rsidR="00042F0B" w:rsidRPr="000A54FB">
        <w:rPr>
          <w:sz w:val="28"/>
          <w:szCs w:val="28"/>
        </w:rPr>
        <w:t xml:space="preserve">На увеличение ВВП </w:t>
      </w:r>
      <w:r w:rsidR="007115F1" w:rsidRPr="000A54FB">
        <w:rPr>
          <w:sz w:val="28"/>
          <w:szCs w:val="28"/>
        </w:rPr>
        <w:t xml:space="preserve">будет оказывать </w:t>
      </w:r>
      <w:r w:rsidR="00042F0B" w:rsidRPr="000A54FB">
        <w:rPr>
          <w:sz w:val="28"/>
          <w:szCs w:val="28"/>
        </w:rPr>
        <w:t>влияние значительный рост экспорта</w:t>
      </w:r>
      <w:r w:rsidR="007115F1" w:rsidRPr="000A54FB">
        <w:rPr>
          <w:sz w:val="28"/>
          <w:szCs w:val="28"/>
        </w:rPr>
        <w:t>, п</w:t>
      </w:r>
      <w:r w:rsidR="00CC7BA6" w:rsidRPr="000A54FB">
        <w:rPr>
          <w:sz w:val="28"/>
          <w:szCs w:val="28"/>
        </w:rPr>
        <w:t>ри этом ожидается замедление темпов роста спроса на товары и услуги внутри страны</w:t>
      </w:r>
      <w:r w:rsidR="000E78D3" w:rsidRPr="000A54FB">
        <w:rPr>
          <w:sz w:val="28"/>
          <w:szCs w:val="28"/>
        </w:rPr>
        <w:t xml:space="preserve">, что является </w:t>
      </w:r>
      <w:r w:rsidR="00CC7BA6" w:rsidRPr="000A54FB">
        <w:rPr>
          <w:sz w:val="28"/>
          <w:szCs w:val="28"/>
        </w:rPr>
        <w:t xml:space="preserve">следствием </w:t>
      </w:r>
      <w:r w:rsidR="000E78D3" w:rsidRPr="000A54FB">
        <w:rPr>
          <w:sz w:val="28"/>
          <w:szCs w:val="28"/>
        </w:rPr>
        <w:t xml:space="preserve">роста </w:t>
      </w:r>
      <w:r w:rsidR="00CC7BA6" w:rsidRPr="000A54FB">
        <w:rPr>
          <w:sz w:val="28"/>
          <w:szCs w:val="28"/>
        </w:rPr>
        <w:t>неопределенности относительно применения санкционных мер, повышения волатильности на финансовых рынках, ускорения оттока капитала и роста доходност</w:t>
      </w:r>
      <w:r w:rsidR="007115F1" w:rsidRPr="000A54FB">
        <w:rPr>
          <w:sz w:val="28"/>
          <w:szCs w:val="28"/>
        </w:rPr>
        <w:t>и</w:t>
      </w:r>
      <w:r w:rsidR="00CC7BA6" w:rsidRPr="000A54FB">
        <w:rPr>
          <w:sz w:val="28"/>
          <w:szCs w:val="28"/>
        </w:rPr>
        <w:t xml:space="preserve"> долговых ценных бумаг.</w:t>
      </w:r>
    </w:p>
    <w:p w:rsidR="00CC7BA6" w:rsidRPr="000A54FB" w:rsidRDefault="00CC7BA6" w:rsidP="003F43F1">
      <w:pPr>
        <w:ind w:firstLine="709"/>
        <w:jc w:val="both"/>
        <w:rPr>
          <w:sz w:val="28"/>
          <w:szCs w:val="28"/>
        </w:rPr>
      </w:pPr>
      <w:r w:rsidRPr="000A54FB">
        <w:rPr>
          <w:sz w:val="28"/>
          <w:szCs w:val="28"/>
        </w:rPr>
        <w:t>По итогам 2019 года темп роста ВВП прогнозируется на уровне 101,3</w:t>
      </w:r>
      <w:r w:rsidR="00310361" w:rsidRPr="000A54FB">
        <w:rPr>
          <w:sz w:val="28"/>
          <w:szCs w:val="28"/>
        </w:rPr>
        <w:t>%</w:t>
      </w:r>
      <w:r w:rsidRPr="000A54FB">
        <w:rPr>
          <w:sz w:val="28"/>
          <w:szCs w:val="28"/>
        </w:rPr>
        <w:t>. Снижение темпов экономического роста будет связано с проведением активной фазы реализации национальных проектов при росте налоговой нагрузки и проведением Центральным Банком Российской Федерации умеренно-жесткой денежно-кредитной политики, направленной на стабилизацию инфляции</w:t>
      </w:r>
      <w:r w:rsidR="009803C9" w:rsidRPr="000A54FB">
        <w:rPr>
          <w:sz w:val="28"/>
          <w:szCs w:val="28"/>
        </w:rPr>
        <w:t xml:space="preserve"> </w:t>
      </w:r>
      <w:r w:rsidR="000E78D3" w:rsidRPr="000A54FB">
        <w:rPr>
          <w:sz w:val="28"/>
          <w:szCs w:val="28"/>
        </w:rPr>
        <w:br/>
      </w:r>
      <w:r w:rsidR="009803C9" w:rsidRPr="000A54FB">
        <w:rPr>
          <w:sz w:val="28"/>
          <w:szCs w:val="28"/>
        </w:rPr>
        <w:t>на целевом уровне 104</w:t>
      </w:r>
      <w:r w:rsidR="00310361" w:rsidRPr="000A54FB">
        <w:rPr>
          <w:sz w:val="28"/>
          <w:szCs w:val="28"/>
        </w:rPr>
        <w:t>%</w:t>
      </w:r>
      <w:r w:rsidRPr="000A54FB">
        <w:rPr>
          <w:sz w:val="28"/>
          <w:szCs w:val="28"/>
        </w:rPr>
        <w:t>.</w:t>
      </w:r>
    </w:p>
    <w:p w:rsidR="00CC7BA6" w:rsidRPr="000A54FB" w:rsidRDefault="00CC7BA6" w:rsidP="003F43F1">
      <w:pPr>
        <w:ind w:firstLine="709"/>
        <w:jc w:val="both"/>
        <w:rPr>
          <w:sz w:val="28"/>
          <w:szCs w:val="28"/>
        </w:rPr>
      </w:pPr>
      <w:r w:rsidRPr="000A54FB">
        <w:rPr>
          <w:sz w:val="28"/>
          <w:szCs w:val="28"/>
        </w:rPr>
        <w:t xml:space="preserve">С 2020 года предполагается постепенное ускорение темпов экономического роста за счет реализации национальных проектов, плана действий по повышению уровня инвестиционной активности и пенсионной реформы. При этом в структуре ВВП существенно увеличится инвестиционная составляющая. Доля инвестиций </w:t>
      </w:r>
      <w:r w:rsidR="000E78D3" w:rsidRPr="000A54FB">
        <w:rPr>
          <w:sz w:val="28"/>
          <w:szCs w:val="28"/>
        </w:rPr>
        <w:br/>
      </w:r>
      <w:r w:rsidRPr="000A54FB">
        <w:rPr>
          <w:sz w:val="28"/>
          <w:szCs w:val="28"/>
        </w:rPr>
        <w:lastRenderedPageBreak/>
        <w:t xml:space="preserve">в основной капитал в ВВП будет </w:t>
      </w:r>
      <w:r w:rsidR="009356AA" w:rsidRPr="000A54FB">
        <w:rPr>
          <w:sz w:val="28"/>
          <w:szCs w:val="28"/>
        </w:rPr>
        <w:t>не менее целевого уровня, составляющего</w:t>
      </w:r>
      <w:r w:rsidR="00310361" w:rsidRPr="000A54FB">
        <w:rPr>
          <w:sz w:val="28"/>
          <w:szCs w:val="28"/>
        </w:rPr>
        <w:t xml:space="preserve"> 25%</w:t>
      </w:r>
      <w:r w:rsidRPr="000A54FB">
        <w:rPr>
          <w:sz w:val="28"/>
          <w:szCs w:val="28"/>
        </w:rPr>
        <w:t xml:space="preserve"> </w:t>
      </w:r>
      <w:r w:rsidR="000E78D3" w:rsidRPr="000A54FB">
        <w:rPr>
          <w:sz w:val="28"/>
          <w:szCs w:val="28"/>
        </w:rPr>
        <w:br/>
      </w:r>
      <w:r w:rsidRPr="000A54FB">
        <w:rPr>
          <w:sz w:val="28"/>
          <w:szCs w:val="28"/>
        </w:rPr>
        <w:t>в 2024 году.</w:t>
      </w:r>
    </w:p>
    <w:p w:rsidR="00CC7BA6" w:rsidRPr="000A54FB" w:rsidRDefault="00CC7BA6" w:rsidP="00CC7BA6">
      <w:pPr>
        <w:ind w:firstLine="567"/>
        <w:jc w:val="both"/>
        <w:rPr>
          <w:sz w:val="28"/>
          <w:szCs w:val="28"/>
        </w:rPr>
      </w:pPr>
      <w:r w:rsidRPr="000A54FB">
        <w:rPr>
          <w:sz w:val="28"/>
          <w:szCs w:val="28"/>
        </w:rPr>
        <w:t xml:space="preserve">Темпы </w:t>
      </w:r>
      <w:r w:rsidR="003F43F1" w:rsidRPr="000A54FB">
        <w:rPr>
          <w:sz w:val="28"/>
          <w:szCs w:val="28"/>
        </w:rPr>
        <w:t>при</w:t>
      </w:r>
      <w:r w:rsidRPr="000A54FB">
        <w:rPr>
          <w:sz w:val="28"/>
          <w:szCs w:val="28"/>
        </w:rPr>
        <w:t>роста промышленного производства в 2018–2024 годах</w:t>
      </w:r>
      <w:r w:rsidR="003D1083" w:rsidRPr="000A54FB">
        <w:rPr>
          <w:sz w:val="28"/>
          <w:szCs w:val="28"/>
        </w:rPr>
        <w:t xml:space="preserve"> предусматриваются</w:t>
      </w:r>
      <w:r w:rsidRPr="000A54FB">
        <w:rPr>
          <w:sz w:val="28"/>
          <w:szCs w:val="28"/>
        </w:rPr>
        <w:t xml:space="preserve"> на уровне до 3,3</w:t>
      </w:r>
      <w:r w:rsidR="00310361" w:rsidRPr="000A54FB">
        <w:rPr>
          <w:sz w:val="28"/>
          <w:szCs w:val="28"/>
        </w:rPr>
        <w:t>%</w:t>
      </w:r>
      <w:r w:rsidRPr="000A54FB">
        <w:rPr>
          <w:sz w:val="28"/>
          <w:szCs w:val="28"/>
        </w:rPr>
        <w:t xml:space="preserve"> ежегодно. Существенные вклад в экономический рост продолжат вносить отрасли, реализующие свой экспортный потенциал – пищевая и химическая промышленность. Кроме того, ожидается ускорение темпов роста выпуска продукции металлургии. Рост внутреннего инвестиционного спроса наряду с мерами по обеспечению конкурентоспособности на внешних рынках будет способствовать увеличению производства продукции машиностроения. Кроме того, реализация инфраструктурных проектов </w:t>
      </w:r>
      <w:r w:rsidR="00694BE8" w:rsidRPr="000A54FB">
        <w:rPr>
          <w:sz w:val="28"/>
          <w:szCs w:val="28"/>
        </w:rPr>
        <w:br/>
      </w:r>
      <w:r w:rsidRPr="000A54FB">
        <w:rPr>
          <w:sz w:val="28"/>
          <w:szCs w:val="28"/>
        </w:rPr>
        <w:t>с государственным участием обусловит значительное увеличение вклада строительного сектора в экономический рост.</w:t>
      </w:r>
    </w:p>
    <w:p w:rsidR="00F65DD3" w:rsidRPr="000A54FB" w:rsidRDefault="00F65DD3" w:rsidP="00CC7BA6">
      <w:pPr>
        <w:ind w:firstLine="567"/>
        <w:jc w:val="both"/>
        <w:rPr>
          <w:sz w:val="28"/>
          <w:szCs w:val="28"/>
        </w:rPr>
      </w:pPr>
      <w:r w:rsidRPr="000A54FB">
        <w:rPr>
          <w:sz w:val="28"/>
          <w:szCs w:val="28"/>
        </w:rPr>
        <w:t>Прогноз темпов инфляции в Екатеринбурге составлен с учетом</w:t>
      </w:r>
      <w:r w:rsidR="003A2AFF" w:rsidRPr="000A54FB">
        <w:rPr>
          <w:sz w:val="28"/>
          <w:szCs w:val="28"/>
        </w:rPr>
        <w:t xml:space="preserve"> </w:t>
      </w:r>
      <w:r w:rsidRPr="000A54FB">
        <w:rPr>
          <w:sz w:val="28"/>
          <w:szCs w:val="28"/>
        </w:rPr>
        <w:t xml:space="preserve">прогноза Министерства экономического </w:t>
      </w:r>
      <w:r w:rsidR="00310361" w:rsidRPr="000A54FB">
        <w:rPr>
          <w:sz w:val="28"/>
          <w:szCs w:val="28"/>
        </w:rPr>
        <w:t>развития Российской Федерации (Т</w:t>
      </w:r>
      <w:r w:rsidRPr="000A54FB">
        <w:rPr>
          <w:sz w:val="28"/>
          <w:szCs w:val="28"/>
        </w:rPr>
        <w:t>аблица 2).</w:t>
      </w:r>
    </w:p>
    <w:p w:rsidR="00807A77" w:rsidRPr="000A54FB" w:rsidRDefault="00807A77" w:rsidP="00F65DD3">
      <w:pPr>
        <w:rPr>
          <w:sz w:val="28"/>
          <w:szCs w:val="28"/>
        </w:rPr>
      </w:pPr>
    </w:p>
    <w:p w:rsidR="00F65DD3" w:rsidRPr="000A54FB" w:rsidRDefault="00310361" w:rsidP="00310361">
      <w:pPr>
        <w:jc w:val="right"/>
        <w:rPr>
          <w:sz w:val="28"/>
          <w:szCs w:val="28"/>
        </w:rPr>
      </w:pPr>
      <w:r w:rsidRPr="000A54FB">
        <w:rPr>
          <w:sz w:val="28"/>
          <w:szCs w:val="28"/>
        </w:rPr>
        <w:t xml:space="preserve">Таблица </w:t>
      </w:r>
      <w:r w:rsidR="00F65DD3" w:rsidRPr="000A54FB">
        <w:rPr>
          <w:sz w:val="28"/>
          <w:szCs w:val="28"/>
        </w:rPr>
        <w:t>2</w:t>
      </w:r>
    </w:p>
    <w:p w:rsidR="00F65DD3" w:rsidRPr="000A54FB" w:rsidRDefault="00F65DD3" w:rsidP="00F65DD3"/>
    <w:p w:rsidR="00F65DD3" w:rsidRPr="000A54FB" w:rsidRDefault="00F65DD3" w:rsidP="00F65DD3">
      <w:pPr>
        <w:jc w:val="center"/>
        <w:rPr>
          <w:b/>
          <w:sz w:val="28"/>
          <w:szCs w:val="28"/>
        </w:rPr>
      </w:pPr>
      <w:r w:rsidRPr="000A54FB">
        <w:rPr>
          <w:b/>
          <w:sz w:val="28"/>
          <w:szCs w:val="28"/>
        </w:rPr>
        <w:t>Динамика инфляции</w:t>
      </w:r>
    </w:p>
    <w:p w:rsidR="00F65DD3" w:rsidRPr="000A54FB" w:rsidRDefault="00F65DD3" w:rsidP="00F65DD3">
      <w:pPr>
        <w:keepNext/>
        <w:ind w:firstLine="539"/>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1311"/>
        <w:gridCol w:w="1132"/>
        <w:gridCol w:w="1134"/>
        <w:gridCol w:w="1132"/>
        <w:gridCol w:w="1134"/>
        <w:gridCol w:w="1104"/>
      </w:tblGrid>
      <w:tr w:rsidR="000A54FB" w:rsidRPr="000A54FB" w:rsidTr="00694BE8">
        <w:trPr>
          <w:cantSplit/>
          <w:trHeight w:val="415"/>
          <w:tblHeader/>
          <w:jc w:val="center"/>
        </w:trPr>
        <w:tc>
          <w:tcPr>
            <w:tcW w:w="1496" w:type="pct"/>
            <w:vMerge w:val="restart"/>
          </w:tcPr>
          <w:p w:rsidR="001C7F7B" w:rsidRPr="000A54FB" w:rsidRDefault="001C7F7B" w:rsidP="00D94E30">
            <w:pPr>
              <w:spacing w:line="240" w:lineRule="exact"/>
              <w:ind w:left="-57" w:right="-57"/>
              <w:jc w:val="center"/>
              <w:rPr>
                <w:b/>
              </w:rPr>
            </w:pPr>
            <w:r w:rsidRPr="000A54FB">
              <w:rPr>
                <w:b/>
              </w:rPr>
              <w:t>Показатель</w:t>
            </w:r>
          </w:p>
        </w:tc>
        <w:tc>
          <w:tcPr>
            <w:tcW w:w="661" w:type="pct"/>
            <w:vMerge w:val="restart"/>
          </w:tcPr>
          <w:p w:rsidR="001C7F7B" w:rsidRPr="000A54FB" w:rsidRDefault="001C7F7B" w:rsidP="00D94E30">
            <w:pPr>
              <w:spacing w:line="240" w:lineRule="exact"/>
              <w:ind w:left="-57" w:right="-57"/>
              <w:jc w:val="center"/>
              <w:rPr>
                <w:b/>
              </w:rPr>
            </w:pPr>
            <w:r w:rsidRPr="000A54FB">
              <w:rPr>
                <w:b/>
              </w:rPr>
              <w:t>Единица</w:t>
            </w:r>
          </w:p>
          <w:p w:rsidR="001C7F7B" w:rsidRPr="000A54FB" w:rsidRDefault="001C7F7B" w:rsidP="00D94E30">
            <w:pPr>
              <w:spacing w:line="240" w:lineRule="exact"/>
              <w:ind w:left="-57" w:right="-57"/>
              <w:jc w:val="center"/>
              <w:rPr>
                <w:b/>
              </w:rPr>
            </w:pPr>
            <w:r w:rsidRPr="000A54FB">
              <w:rPr>
                <w:b/>
              </w:rPr>
              <w:t>измерения</w:t>
            </w:r>
          </w:p>
        </w:tc>
        <w:tc>
          <w:tcPr>
            <w:tcW w:w="571" w:type="pct"/>
            <w:vMerge w:val="restart"/>
          </w:tcPr>
          <w:p w:rsidR="001C7F7B" w:rsidRPr="000A54FB" w:rsidRDefault="001C7F7B" w:rsidP="00D94E30">
            <w:pPr>
              <w:spacing w:line="240" w:lineRule="exact"/>
              <w:ind w:left="-57" w:right="-57"/>
              <w:jc w:val="center"/>
              <w:rPr>
                <w:b/>
              </w:rPr>
            </w:pPr>
            <w:r w:rsidRPr="000A54FB">
              <w:rPr>
                <w:b/>
              </w:rPr>
              <w:t>2017 г</w:t>
            </w:r>
            <w:r w:rsidR="00694BE8" w:rsidRPr="000A54FB">
              <w:rPr>
                <w:b/>
              </w:rPr>
              <w:t>од</w:t>
            </w:r>
          </w:p>
          <w:p w:rsidR="001C7F7B" w:rsidRPr="000A54FB" w:rsidRDefault="001C7F7B" w:rsidP="00D94E30">
            <w:pPr>
              <w:spacing w:line="240" w:lineRule="exact"/>
              <w:ind w:left="-57" w:right="-57"/>
              <w:jc w:val="center"/>
              <w:rPr>
                <w:b/>
              </w:rPr>
            </w:pPr>
            <w:r w:rsidRPr="000A54FB">
              <w:rPr>
                <w:b/>
              </w:rPr>
              <w:t>факт</w:t>
            </w:r>
          </w:p>
          <w:p w:rsidR="001C7F7B" w:rsidRPr="000A54FB" w:rsidRDefault="001C7F7B" w:rsidP="00D94E30">
            <w:pPr>
              <w:spacing w:line="240" w:lineRule="exact"/>
              <w:ind w:left="-57" w:right="-57"/>
              <w:jc w:val="center"/>
              <w:rPr>
                <w:b/>
              </w:rPr>
            </w:pPr>
          </w:p>
        </w:tc>
        <w:tc>
          <w:tcPr>
            <w:tcW w:w="572" w:type="pct"/>
            <w:vMerge w:val="restart"/>
          </w:tcPr>
          <w:p w:rsidR="001C7F7B" w:rsidRPr="000A54FB" w:rsidRDefault="001C7F7B" w:rsidP="00D94E30">
            <w:pPr>
              <w:spacing w:line="240" w:lineRule="exact"/>
              <w:ind w:left="-57" w:right="-57"/>
              <w:jc w:val="center"/>
              <w:rPr>
                <w:b/>
              </w:rPr>
            </w:pPr>
            <w:r w:rsidRPr="000A54FB">
              <w:rPr>
                <w:b/>
              </w:rPr>
              <w:t>20</w:t>
            </w:r>
            <w:r w:rsidRPr="000A54FB">
              <w:rPr>
                <w:b/>
                <w:lang w:val="en-US"/>
              </w:rPr>
              <w:t>1</w:t>
            </w:r>
            <w:r w:rsidRPr="000A54FB">
              <w:rPr>
                <w:b/>
              </w:rPr>
              <w:t>8 г</w:t>
            </w:r>
            <w:r w:rsidR="00694BE8" w:rsidRPr="000A54FB">
              <w:rPr>
                <w:b/>
              </w:rPr>
              <w:t>од</w:t>
            </w:r>
          </w:p>
          <w:p w:rsidR="001C7F7B" w:rsidRPr="000A54FB" w:rsidRDefault="001C7F7B" w:rsidP="00D94E30">
            <w:pPr>
              <w:spacing w:line="240" w:lineRule="exact"/>
              <w:ind w:left="-57" w:right="-57"/>
              <w:jc w:val="center"/>
              <w:rPr>
                <w:b/>
              </w:rPr>
            </w:pPr>
            <w:r w:rsidRPr="000A54FB">
              <w:rPr>
                <w:b/>
              </w:rPr>
              <w:t>оценка</w:t>
            </w:r>
          </w:p>
          <w:p w:rsidR="001C7F7B" w:rsidRPr="000A54FB" w:rsidRDefault="001C7F7B" w:rsidP="00D94E30">
            <w:pPr>
              <w:spacing w:line="240" w:lineRule="exact"/>
              <w:ind w:left="-57" w:right="-57"/>
              <w:jc w:val="center"/>
              <w:rPr>
                <w:b/>
              </w:rPr>
            </w:pPr>
          </w:p>
        </w:tc>
        <w:tc>
          <w:tcPr>
            <w:tcW w:w="1700" w:type="pct"/>
            <w:gridSpan w:val="3"/>
            <w:shd w:val="clear" w:color="auto" w:fill="auto"/>
          </w:tcPr>
          <w:p w:rsidR="001C7F7B" w:rsidRPr="000A54FB" w:rsidRDefault="00E05896" w:rsidP="00E05896">
            <w:pPr>
              <w:spacing w:line="240" w:lineRule="exact"/>
              <w:ind w:left="-57" w:right="-57"/>
              <w:jc w:val="center"/>
              <w:rPr>
                <w:b/>
              </w:rPr>
            </w:pPr>
            <w:r w:rsidRPr="000A54FB">
              <w:rPr>
                <w:b/>
              </w:rPr>
              <w:t>Прогноз</w:t>
            </w:r>
          </w:p>
        </w:tc>
      </w:tr>
      <w:tr w:rsidR="000A54FB" w:rsidRPr="000A54FB" w:rsidTr="00694BE8">
        <w:trPr>
          <w:cantSplit/>
          <w:trHeight w:val="316"/>
          <w:tblHeader/>
          <w:jc w:val="center"/>
        </w:trPr>
        <w:tc>
          <w:tcPr>
            <w:tcW w:w="1496" w:type="pct"/>
            <w:vMerge/>
          </w:tcPr>
          <w:p w:rsidR="00F56F6E" w:rsidRPr="000A54FB" w:rsidRDefault="00F56F6E" w:rsidP="00D94E30">
            <w:pPr>
              <w:spacing w:line="240" w:lineRule="exact"/>
              <w:ind w:left="-57" w:right="-57"/>
            </w:pPr>
          </w:p>
        </w:tc>
        <w:tc>
          <w:tcPr>
            <w:tcW w:w="661" w:type="pct"/>
            <w:vMerge/>
          </w:tcPr>
          <w:p w:rsidR="00F56F6E" w:rsidRPr="000A54FB" w:rsidRDefault="00F56F6E" w:rsidP="00D94E30">
            <w:pPr>
              <w:spacing w:line="240" w:lineRule="exact"/>
              <w:ind w:left="-57" w:right="-57"/>
              <w:jc w:val="center"/>
            </w:pPr>
          </w:p>
        </w:tc>
        <w:tc>
          <w:tcPr>
            <w:tcW w:w="571" w:type="pct"/>
            <w:vMerge/>
          </w:tcPr>
          <w:p w:rsidR="00F56F6E" w:rsidRPr="000A54FB" w:rsidRDefault="00F56F6E" w:rsidP="00D94E30">
            <w:pPr>
              <w:spacing w:line="240" w:lineRule="exact"/>
              <w:ind w:left="-57" w:right="-57"/>
              <w:jc w:val="center"/>
            </w:pPr>
          </w:p>
        </w:tc>
        <w:tc>
          <w:tcPr>
            <w:tcW w:w="572" w:type="pct"/>
            <w:vMerge/>
          </w:tcPr>
          <w:p w:rsidR="00F56F6E" w:rsidRPr="000A54FB" w:rsidRDefault="00F56F6E" w:rsidP="00D94E30">
            <w:pPr>
              <w:spacing w:line="240" w:lineRule="exact"/>
              <w:ind w:left="-57" w:right="-57"/>
              <w:jc w:val="center"/>
            </w:pPr>
          </w:p>
        </w:tc>
        <w:tc>
          <w:tcPr>
            <w:tcW w:w="571" w:type="pct"/>
            <w:shd w:val="clear" w:color="auto" w:fill="auto"/>
          </w:tcPr>
          <w:p w:rsidR="00F56F6E" w:rsidRPr="000A54FB" w:rsidRDefault="001C7F7B" w:rsidP="00694BE8">
            <w:pPr>
              <w:spacing w:line="240" w:lineRule="exact"/>
              <w:ind w:left="-57" w:right="-57"/>
              <w:jc w:val="center"/>
              <w:rPr>
                <w:b/>
              </w:rPr>
            </w:pPr>
            <w:r w:rsidRPr="000A54FB">
              <w:rPr>
                <w:b/>
              </w:rPr>
              <w:t>2019 г</w:t>
            </w:r>
            <w:r w:rsidR="00694BE8" w:rsidRPr="000A54FB">
              <w:rPr>
                <w:b/>
              </w:rPr>
              <w:t>од</w:t>
            </w:r>
          </w:p>
        </w:tc>
        <w:tc>
          <w:tcPr>
            <w:tcW w:w="572" w:type="pct"/>
            <w:shd w:val="clear" w:color="auto" w:fill="auto"/>
          </w:tcPr>
          <w:p w:rsidR="00F56F6E" w:rsidRPr="000A54FB" w:rsidRDefault="00F56F6E" w:rsidP="00694BE8">
            <w:pPr>
              <w:spacing w:line="240" w:lineRule="exact"/>
              <w:ind w:left="-57" w:right="-57"/>
              <w:jc w:val="center"/>
              <w:rPr>
                <w:b/>
              </w:rPr>
            </w:pPr>
            <w:r w:rsidRPr="000A54FB">
              <w:rPr>
                <w:b/>
              </w:rPr>
              <w:t>2020 г</w:t>
            </w:r>
            <w:r w:rsidR="00694BE8" w:rsidRPr="000A54FB">
              <w:rPr>
                <w:b/>
              </w:rPr>
              <w:t>од</w:t>
            </w:r>
          </w:p>
        </w:tc>
        <w:tc>
          <w:tcPr>
            <w:tcW w:w="557" w:type="pct"/>
            <w:shd w:val="clear" w:color="auto" w:fill="auto"/>
          </w:tcPr>
          <w:p w:rsidR="00F56F6E" w:rsidRPr="000A54FB" w:rsidRDefault="00F56F6E" w:rsidP="00694BE8">
            <w:pPr>
              <w:spacing w:line="240" w:lineRule="exact"/>
              <w:ind w:left="-57" w:right="-57"/>
              <w:jc w:val="center"/>
              <w:rPr>
                <w:b/>
              </w:rPr>
            </w:pPr>
            <w:r w:rsidRPr="000A54FB">
              <w:rPr>
                <w:b/>
              </w:rPr>
              <w:t>2021 г</w:t>
            </w:r>
            <w:r w:rsidR="00694BE8" w:rsidRPr="000A54FB">
              <w:rPr>
                <w:b/>
              </w:rPr>
              <w:t>од</w:t>
            </w:r>
          </w:p>
        </w:tc>
      </w:tr>
      <w:tr w:rsidR="000A54FB" w:rsidRPr="000A54FB" w:rsidTr="00694BE8">
        <w:trPr>
          <w:cantSplit/>
          <w:trHeight w:val="559"/>
          <w:jc w:val="center"/>
        </w:trPr>
        <w:tc>
          <w:tcPr>
            <w:tcW w:w="1496" w:type="pct"/>
          </w:tcPr>
          <w:p w:rsidR="00F56F6E" w:rsidRPr="000A54FB" w:rsidRDefault="00F56F6E" w:rsidP="00D94E30">
            <w:pPr>
              <w:shd w:val="clear" w:color="auto" w:fill="FFFFFF"/>
              <w:spacing w:line="240" w:lineRule="exact"/>
              <w:ind w:left="-57" w:right="-57"/>
              <w:rPr>
                <w:bCs/>
                <w:kern w:val="32"/>
              </w:rPr>
            </w:pPr>
            <w:r w:rsidRPr="000A54FB">
              <w:rPr>
                <w:bCs/>
                <w:kern w:val="32"/>
              </w:rPr>
              <w:t xml:space="preserve">Индекс потребительских цен </w:t>
            </w:r>
            <w:r w:rsidRPr="000A54FB">
              <w:rPr>
                <w:bCs/>
              </w:rPr>
              <w:t>(декабрь текущего года к декабрю предыдущего года)</w:t>
            </w:r>
          </w:p>
        </w:tc>
        <w:tc>
          <w:tcPr>
            <w:tcW w:w="661" w:type="pct"/>
          </w:tcPr>
          <w:p w:rsidR="00F56F6E" w:rsidRPr="000A54FB" w:rsidRDefault="00F56F6E" w:rsidP="00D94E30">
            <w:pPr>
              <w:shd w:val="clear" w:color="auto" w:fill="FFFFFF"/>
              <w:spacing w:line="240" w:lineRule="exact"/>
              <w:ind w:left="-57" w:right="-57"/>
              <w:jc w:val="center"/>
            </w:pPr>
            <w:r w:rsidRPr="000A54FB">
              <w:t>Процент</w:t>
            </w:r>
          </w:p>
        </w:tc>
        <w:tc>
          <w:tcPr>
            <w:tcW w:w="571" w:type="pct"/>
          </w:tcPr>
          <w:p w:rsidR="00F56F6E" w:rsidRPr="000A54FB" w:rsidRDefault="00F56F6E" w:rsidP="00D94E30">
            <w:pPr>
              <w:pStyle w:val="a9"/>
              <w:spacing w:line="240" w:lineRule="exact"/>
              <w:ind w:left="-57" w:right="-57"/>
              <w:rPr>
                <w:b w:val="0"/>
                <w:iCs/>
                <w:sz w:val="24"/>
              </w:rPr>
            </w:pPr>
            <w:r w:rsidRPr="000A54FB">
              <w:rPr>
                <w:b w:val="0"/>
                <w:iCs/>
                <w:sz w:val="24"/>
              </w:rPr>
              <w:t>102,2</w:t>
            </w:r>
          </w:p>
        </w:tc>
        <w:tc>
          <w:tcPr>
            <w:tcW w:w="572" w:type="pct"/>
          </w:tcPr>
          <w:p w:rsidR="00F56F6E" w:rsidRPr="000A54FB" w:rsidRDefault="004F1F84" w:rsidP="00D94E30">
            <w:pPr>
              <w:spacing w:line="240" w:lineRule="exact"/>
              <w:ind w:left="-57" w:right="-57"/>
              <w:jc w:val="center"/>
              <w:rPr>
                <w:bCs/>
                <w:kern w:val="32"/>
              </w:rPr>
            </w:pPr>
            <w:r w:rsidRPr="000A54FB">
              <w:rPr>
                <w:bCs/>
                <w:kern w:val="32"/>
              </w:rPr>
              <w:t>103,2</w:t>
            </w:r>
          </w:p>
        </w:tc>
        <w:tc>
          <w:tcPr>
            <w:tcW w:w="571" w:type="pct"/>
            <w:shd w:val="clear" w:color="auto" w:fill="auto"/>
          </w:tcPr>
          <w:p w:rsidR="00F56F6E" w:rsidRPr="000A54FB" w:rsidRDefault="004F1F84" w:rsidP="00D94E30">
            <w:pPr>
              <w:spacing w:line="240" w:lineRule="exact"/>
              <w:ind w:left="-57" w:right="-57"/>
              <w:jc w:val="center"/>
            </w:pPr>
            <w:r w:rsidRPr="000A54FB">
              <w:t>104,2</w:t>
            </w:r>
          </w:p>
        </w:tc>
        <w:tc>
          <w:tcPr>
            <w:tcW w:w="572" w:type="pct"/>
            <w:shd w:val="clear" w:color="auto" w:fill="auto"/>
          </w:tcPr>
          <w:p w:rsidR="00F56F6E" w:rsidRPr="000A54FB" w:rsidRDefault="00F56F6E" w:rsidP="00D94E30">
            <w:pPr>
              <w:spacing w:line="240" w:lineRule="exact"/>
              <w:ind w:left="-57" w:right="-57"/>
              <w:jc w:val="center"/>
            </w:pPr>
            <w:r w:rsidRPr="000A54FB">
              <w:t>103,7</w:t>
            </w:r>
          </w:p>
        </w:tc>
        <w:tc>
          <w:tcPr>
            <w:tcW w:w="557" w:type="pct"/>
            <w:shd w:val="clear" w:color="auto" w:fill="auto"/>
          </w:tcPr>
          <w:p w:rsidR="00F56F6E" w:rsidRPr="000A54FB" w:rsidRDefault="00F56F6E" w:rsidP="00D94E30">
            <w:pPr>
              <w:spacing w:line="240" w:lineRule="exact"/>
              <w:ind w:left="-57" w:right="-57"/>
              <w:jc w:val="center"/>
            </w:pPr>
            <w:r w:rsidRPr="000A54FB">
              <w:t>104,0</w:t>
            </w:r>
          </w:p>
        </w:tc>
      </w:tr>
      <w:tr w:rsidR="000A54FB" w:rsidRPr="000A54FB" w:rsidTr="00694BE8">
        <w:trPr>
          <w:cantSplit/>
          <w:trHeight w:val="559"/>
          <w:jc w:val="center"/>
        </w:trPr>
        <w:tc>
          <w:tcPr>
            <w:tcW w:w="1496" w:type="pct"/>
          </w:tcPr>
          <w:p w:rsidR="00F56F6E" w:rsidRPr="000A54FB" w:rsidRDefault="00F56F6E" w:rsidP="00D94E30">
            <w:pPr>
              <w:shd w:val="clear" w:color="auto" w:fill="FFFFFF"/>
              <w:spacing w:line="240" w:lineRule="exact"/>
              <w:ind w:left="-57" w:right="-57"/>
            </w:pPr>
            <w:r w:rsidRPr="000A54FB">
              <w:rPr>
                <w:bCs/>
                <w:kern w:val="32"/>
              </w:rPr>
              <w:t>Индекс потребительских цен в среднем за год</w:t>
            </w:r>
          </w:p>
        </w:tc>
        <w:tc>
          <w:tcPr>
            <w:tcW w:w="661" w:type="pct"/>
          </w:tcPr>
          <w:p w:rsidR="00F56F6E" w:rsidRPr="000A54FB" w:rsidRDefault="00F56F6E" w:rsidP="00D94E30">
            <w:pPr>
              <w:shd w:val="clear" w:color="auto" w:fill="FFFFFF"/>
              <w:spacing w:line="240" w:lineRule="exact"/>
              <w:ind w:left="-57" w:right="-57"/>
              <w:jc w:val="center"/>
            </w:pPr>
            <w:r w:rsidRPr="000A54FB">
              <w:t>Процент</w:t>
            </w:r>
          </w:p>
        </w:tc>
        <w:tc>
          <w:tcPr>
            <w:tcW w:w="571" w:type="pct"/>
          </w:tcPr>
          <w:p w:rsidR="00F56F6E" w:rsidRPr="000A54FB" w:rsidRDefault="00F56F6E" w:rsidP="00D94E30">
            <w:pPr>
              <w:pStyle w:val="a9"/>
              <w:spacing w:line="240" w:lineRule="exact"/>
              <w:ind w:left="-57" w:right="-57"/>
              <w:rPr>
                <w:b w:val="0"/>
                <w:iCs/>
                <w:sz w:val="24"/>
              </w:rPr>
            </w:pPr>
            <w:r w:rsidRPr="000A54FB">
              <w:rPr>
                <w:b w:val="0"/>
                <w:iCs/>
                <w:sz w:val="24"/>
              </w:rPr>
              <w:t>103,7</w:t>
            </w:r>
          </w:p>
        </w:tc>
        <w:tc>
          <w:tcPr>
            <w:tcW w:w="572" w:type="pct"/>
          </w:tcPr>
          <w:p w:rsidR="00F56F6E" w:rsidRPr="000A54FB" w:rsidRDefault="00F56F6E" w:rsidP="00D94E30">
            <w:pPr>
              <w:spacing w:line="240" w:lineRule="exact"/>
              <w:ind w:left="-57" w:right="-57"/>
              <w:jc w:val="center"/>
              <w:rPr>
                <w:bCs/>
                <w:kern w:val="32"/>
              </w:rPr>
            </w:pPr>
            <w:r w:rsidRPr="000A54FB">
              <w:rPr>
                <w:bCs/>
                <w:kern w:val="32"/>
              </w:rPr>
              <w:t>102,5</w:t>
            </w:r>
          </w:p>
        </w:tc>
        <w:tc>
          <w:tcPr>
            <w:tcW w:w="571" w:type="pct"/>
            <w:shd w:val="clear" w:color="auto" w:fill="auto"/>
          </w:tcPr>
          <w:p w:rsidR="00F56F6E" w:rsidRPr="000A54FB" w:rsidRDefault="004F1F84" w:rsidP="00D94E30">
            <w:pPr>
              <w:spacing w:line="240" w:lineRule="exact"/>
              <w:ind w:left="-57" w:right="-57"/>
              <w:jc w:val="center"/>
            </w:pPr>
            <w:r w:rsidRPr="000A54FB">
              <w:t>104,4</w:t>
            </w:r>
          </w:p>
        </w:tc>
        <w:tc>
          <w:tcPr>
            <w:tcW w:w="572" w:type="pct"/>
            <w:shd w:val="clear" w:color="auto" w:fill="auto"/>
          </w:tcPr>
          <w:p w:rsidR="00F56F6E" w:rsidRPr="000A54FB" w:rsidRDefault="00F56F6E" w:rsidP="00D94E30">
            <w:pPr>
              <w:spacing w:line="240" w:lineRule="exact"/>
              <w:ind w:left="-57" w:right="-57"/>
              <w:jc w:val="center"/>
            </w:pPr>
            <w:r w:rsidRPr="000A54FB">
              <w:t>103,5</w:t>
            </w:r>
          </w:p>
        </w:tc>
        <w:tc>
          <w:tcPr>
            <w:tcW w:w="557" w:type="pct"/>
            <w:shd w:val="clear" w:color="auto" w:fill="auto"/>
          </w:tcPr>
          <w:p w:rsidR="00F56F6E" w:rsidRPr="000A54FB" w:rsidRDefault="00F56F6E" w:rsidP="00D94E30">
            <w:pPr>
              <w:spacing w:line="240" w:lineRule="exact"/>
              <w:ind w:left="-57" w:right="-57"/>
              <w:jc w:val="center"/>
            </w:pPr>
            <w:r w:rsidRPr="000A54FB">
              <w:t>104,0</w:t>
            </w:r>
          </w:p>
        </w:tc>
      </w:tr>
      <w:tr w:rsidR="00310361" w:rsidRPr="000A54FB" w:rsidTr="00694BE8">
        <w:trPr>
          <w:cantSplit/>
          <w:trHeight w:val="346"/>
          <w:jc w:val="center"/>
        </w:trPr>
        <w:tc>
          <w:tcPr>
            <w:tcW w:w="1496" w:type="pct"/>
            <w:shd w:val="clear" w:color="auto" w:fill="auto"/>
          </w:tcPr>
          <w:p w:rsidR="00F56F6E" w:rsidRPr="000A54FB" w:rsidRDefault="00F56F6E" w:rsidP="00D94E30">
            <w:pPr>
              <w:shd w:val="clear" w:color="auto" w:fill="FFFFFF"/>
              <w:spacing w:line="240" w:lineRule="exact"/>
              <w:ind w:left="-57" w:right="-57"/>
            </w:pPr>
            <w:r w:rsidRPr="000A54FB">
              <w:rPr>
                <w:bCs/>
                <w:kern w:val="32"/>
              </w:rPr>
              <w:t>Индекс-дефлятор инвестиций в основной капитал</w:t>
            </w:r>
          </w:p>
        </w:tc>
        <w:tc>
          <w:tcPr>
            <w:tcW w:w="661" w:type="pct"/>
            <w:shd w:val="clear" w:color="auto" w:fill="auto"/>
          </w:tcPr>
          <w:p w:rsidR="00F56F6E" w:rsidRPr="000A54FB" w:rsidRDefault="00F56F6E" w:rsidP="00D94E30">
            <w:pPr>
              <w:shd w:val="clear" w:color="auto" w:fill="FFFFFF"/>
              <w:spacing w:line="240" w:lineRule="exact"/>
              <w:ind w:left="-57" w:right="-57"/>
              <w:jc w:val="center"/>
            </w:pPr>
            <w:r w:rsidRPr="000A54FB">
              <w:t>Процент</w:t>
            </w:r>
          </w:p>
        </w:tc>
        <w:tc>
          <w:tcPr>
            <w:tcW w:w="571" w:type="pct"/>
          </w:tcPr>
          <w:p w:rsidR="00F56F6E" w:rsidRPr="000A54FB" w:rsidRDefault="00F56F6E" w:rsidP="00D94E30">
            <w:pPr>
              <w:spacing w:line="240" w:lineRule="exact"/>
              <w:ind w:left="-57" w:right="-57"/>
              <w:jc w:val="center"/>
            </w:pPr>
            <w:r w:rsidRPr="000A54FB">
              <w:t>106,7</w:t>
            </w:r>
          </w:p>
        </w:tc>
        <w:tc>
          <w:tcPr>
            <w:tcW w:w="572" w:type="pct"/>
          </w:tcPr>
          <w:p w:rsidR="00F56F6E" w:rsidRPr="000A54FB" w:rsidRDefault="00F56F6E" w:rsidP="00D94E30">
            <w:pPr>
              <w:spacing w:line="240" w:lineRule="exact"/>
              <w:ind w:left="-57" w:right="-57"/>
              <w:jc w:val="center"/>
            </w:pPr>
            <w:r w:rsidRPr="000A54FB">
              <w:t>104,5</w:t>
            </w:r>
          </w:p>
        </w:tc>
        <w:tc>
          <w:tcPr>
            <w:tcW w:w="571" w:type="pct"/>
            <w:shd w:val="clear" w:color="auto" w:fill="auto"/>
          </w:tcPr>
          <w:p w:rsidR="00F56F6E" w:rsidRPr="000A54FB" w:rsidRDefault="00F56F6E" w:rsidP="00D94E30">
            <w:pPr>
              <w:spacing w:line="240" w:lineRule="exact"/>
              <w:ind w:left="-57" w:right="-57"/>
              <w:jc w:val="center"/>
            </w:pPr>
            <w:r w:rsidRPr="000A54FB">
              <w:t>104,4</w:t>
            </w:r>
          </w:p>
        </w:tc>
        <w:tc>
          <w:tcPr>
            <w:tcW w:w="572" w:type="pct"/>
            <w:shd w:val="clear" w:color="auto" w:fill="auto"/>
          </w:tcPr>
          <w:p w:rsidR="00F56F6E" w:rsidRPr="000A54FB" w:rsidRDefault="00F56F6E" w:rsidP="00D94E30">
            <w:pPr>
              <w:spacing w:line="240" w:lineRule="exact"/>
              <w:ind w:left="-57" w:right="-57"/>
              <w:jc w:val="center"/>
            </w:pPr>
            <w:r w:rsidRPr="000A54FB">
              <w:t>104,1</w:t>
            </w:r>
          </w:p>
        </w:tc>
        <w:tc>
          <w:tcPr>
            <w:tcW w:w="557" w:type="pct"/>
            <w:shd w:val="clear" w:color="auto" w:fill="auto"/>
          </w:tcPr>
          <w:p w:rsidR="00F56F6E" w:rsidRPr="000A54FB" w:rsidRDefault="00F56F6E" w:rsidP="00D94E30">
            <w:pPr>
              <w:spacing w:line="240" w:lineRule="exact"/>
              <w:ind w:left="-57" w:right="-57"/>
              <w:jc w:val="center"/>
            </w:pPr>
            <w:r w:rsidRPr="000A54FB">
              <w:t>104,1</w:t>
            </w:r>
          </w:p>
        </w:tc>
      </w:tr>
    </w:tbl>
    <w:p w:rsidR="00F65DD3" w:rsidRPr="000A54FB" w:rsidRDefault="00F65DD3" w:rsidP="00F65DD3">
      <w:pPr>
        <w:ind w:firstLine="709"/>
        <w:jc w:val="both"/>
        <w:rPr>
          <w:sz w:val="28"/>
          <w:szCs w:val="28"/>
        </w:rPr>
      </w:pPr>
    </w:p>
    <w:p w:rsidR="00F65DD3" w:rsidRPr="000A54FB" w:rsidRDefault="005804C5" w:rsidP="00F65DD3">
      <w:pPr>
        <w:ind w:firstLine="709"/>
        <w:jc w:val="both"/>
        <w:rPr>
          <w:sz w:val="28"/>
          <w:szCs w:val="28"/>
        </w:rPr>
      </w:pPr>
      <w:r w:rsidRPr="000A54FB">
        <w:rPr>
          <w:sz w:val="28"/>
          <w:szCs w:val="28"/>
        </w:rPr>
        <w:t xml:space="preserve">На развитие экономики и социальной сферы Екатеринбурга значительное влияние окажет реализация Указа Президента Российской Федерации от </w:t>
      </w:r>
      <w:r w:rsidR="00694BE8" w:rsidRPr="000A54FB">
        <w:rPr>
          <w:sz w:val="28"/>
          <w:szCs w:val="28"/>
        </w:rPr>
        <w:t xml:space="preserve">7 мая 2018 года </w:t>
      </w:r>
      <w:r w:rsidR="00310361" w:rsidRPr="000A54FB">
        <w:rPr>
          <w:sz w:val="28"/>
          <w:szCs w:val="28"/>
        </w:rPr>
        <w:t>№ </w:t>
      </w:r>
      <w:r w:rsidRPr="000A54FB">
        <w:rPr>
          <w:sz w:val="28"/>
          <w:szCs w:val="28"/>
        </w:rPr>
        <w:t>204 «О национальных целях и стратегических задачах развития Российской Федерации на период до 2024 года», а также реализация мероприятий Указов Президента Российской Федерации от 7</w:t>
      </w:r>
      <w:r w:rsidR="00694BE8" w:rsidRPr="000A54FB">
        <w:rPr>
          <w:sz w:val="28"/>
          <w:szCs w:val="28"/>
        </w:rPr>
        <w:t xml:space="preserve"> мая </w:t>
      </w:r>
      <w:r w:rsidRPr="000A54FB">
        <w:rPr>
          <w:sz w:val="28"/>
          <w:szCs w:val="28"/>
        </w:rPr>
        <w:t>2012</w:t>
      </w:r>
      <w:r w:rsidR="00694BE8" w:rsidRPr="000A54FB">
        <w:rPr>
          <w:sz w:val="28"/>
          <w:szCs w:val="28"/>
        </w:rPr>
        <w:t xml:space="preserve"> год </w:t>
      </w:r>
      <w:r w:rsidR="00310361" w:rsidRPr="000A54FB">
        <w:rPr>
          <w:sz w:val="28"/>
          <w:szCs w:val="28"/>
        </w:rPr>
        <w:t>№ </w:t>
      </w:r>
      <w:r w:rsidR="00E61B21" w:rsidRPr="000A54FB">
        <w:rPr>
          <w:sz w:val="28"/>
          <w:szCs w:val="28"/>
        </w:rPr>
        <w:t>596 – 60</w:t>
      </w:r>
      <w:r w:rsidR="006645DD" w:rsidRPr="000A54FB">
        <w:rPr>
          <w:sz w:val="28"/>
          <w:szCs w:val="28"/>
        </w:rPr>
        <w:t>2</w:t>
      </w:r>
      <w:r w:rsidR="00AA7BB1" w:rsidRPr="000A54FB">
        <w:rPr>
          <w:sz w:val="28"/>
          <w:szCs w:val="28"/>
        </w:rPr>
        <w:t xml:space="preserve"> и </w:t>
      </w:r>
      <w:r w:rsidR="00310361" w:rsidRPr="000A54FB">
        <w:rPr>
          <w:sz w:val="28"/>
          <w:szCs w:val="28"/>
        </w:rPr>
        <w:t>№ </w:t>
      </w:r>
      <w:r w:rsidR="00AA7BB1" w:rsidRPr="000A54FB">
        <w:rPr>
          <w:sz w:val="28"/>
          <w:szCs w:val="28"/>
        </w:rPr>
        <w:t>606</w:t>
      </w:r>
      <w:r w:rsidRPr="000A54FB">
        <w:rPr>
          <w:sz w:val="28"/>
          <w:szCs w:val="28"/>
        </w:rPr>
        <w:t>.</w:t>
      </w:r>
    </w:p>
    <w:p w:rsidR="006C0858" w:rsidRPr="000A54FB" w:rsidRDefault="006C0858" w:rsidP="003D6639">
      <w:pPr>
        <w:autoSpaceDE w:val="0"/>
        <w:autoSpaceDN w:val="0"/>
        <w:ind w:firstLine="709"/>
        <w:jc w:val="both"/>
        <w:rPr>
          <w:sz w:val="28"/>
          <w:szCs w:val="28"/>
        </w:rPr>
      </w:pPr>
    </w:p>
    <w:p w:rsidR="002B5A7F" w:rsidRPr="000A54FB" w:rsidRDefault="002B5A7F" w:rsidP="00294D93">
      <w:pPr>
        <w:ind w:firstLine="709"/>
        <w:jc w:val="both"/>
        <w:rPr>
          <w:sz w:val="28"/>
          <w:szCs w:val="28"/>
        </w:rPr>
      </w:pPr>
    </w:p>
    <w:p w:rsidR="002B5A7F" w:rsidRPr="000A54FB" w:rsidRDefault="002B5A7F" w:rsidP="00294D93">
      <w:pPr>
        <w:ind w:firstLine="709"/>
        <w:jc w:val="both"/>
        <w:rPr>
          <w:sz w:val="28"/>
          <w:szCs w:val="28"/>
        </w:rPr>
        <w:sectPr w:rsidR="002B5A7F" w:rsidRPr="000A54FB" w:rsidSect="00310361">
          <w:headerReference w:type="default" r:id="rId11"/>
          <w:footerReference w:type="default" r:id="rId12"/>
          <w:footnotePr>
            <w:numRestart w:val="eachPage"/>
          </w:footnotePr>
          <w:pgSz w:w="11906" w:h="16838" w:code="9"/>
          <w:pgMar w:top="1134" w:right="851" w:bottom="1134" w:left="1134" w:header="709" w:footer="709" w:gutter="0"/>
          <w:cols w:space="708"/>
          <w:titlePg/>
          <w:docGrid w:linePitch="360"/>
        </w:sectPr>
      </w:pPr>
    </w:p>
    <w:p w:rsidR="008A1B78" w:rsidRPr="000A54FB" w:rsidRDefault="00226F1E" w:rsidP="00226F1E">
      <w:pPr>
        <w:pStyle w:val="1"/>
        <w:ind w:firstLine="709"/>
        <w:jc w:val="left"/>
        <w:rPr>
          <w:caps/>
          <w:color w:val="auto"/>
          <w:sz w:val="28"/>
          <w:szCs w:val="28"/>
          <w:lang w:val="ru-RU"/>
        </w:rPr>
      </w:pPr>
      <w:bookmarkStart w:id="5" w:name="_Toc527636748"/>
      <w:bookmarkStart w:id="6" w:name="_Toc236109770"/>
      <w:bookmarkEnd w:id="1"/>
      <w:bookmarkEnd w:id="2"/>
      <w:r w:rsidRPr="000A54FB">
        <w:rPr>
          <w:color w:val="auto"/>
          <w:sz w:val="28"/>
          <w:szCs w:val="28"/>
          <w:lang w:val="ru-RU"/>
        </w:rPr>
        <w:lastRenderedPageBreak/>
        <w:t>Раздел 1</w:t>
      </w:r>
      <w:bookmarkEnd w:id="5"/>
      <w:r w:rsidRPr="000A54FB">
        <w:rPr>
          <w:color w:val="auto"/>
          <w:sz w:val="28"/>
          <w:szCs w:val="28"/>
          <w:lang w:val="ru-RU"/>
        </w:rPr>
        <w:t xml:space="preserve">. </w:t>
      </w:r>
      <w:bookmarkStart w:id="7" w:name="_Toc527636749"/>
      <w:r w:rsidRPr="000A54FB">
        <w:rPr>
          <w:color w:val="auto"/>
          <w:sz w:val="28"/>
          <w:szCs w:val="28"/>
          <w:lang w:val="ru-RU"/>
        </w:rPr>
        <w:t>сохранение и развитие человеческого потенциала</w:t>
      </w:r>
      <w:bookmarkEnd w:id="7"/>
    </w:p>
    <w:p w:rsidR="00357D68" w:rsidRPr="000A54FB" w:rsidRDefault="00357D68" w:rsidP="00145368">
      <w:pPr>
        <w:tabs>
          <w:tab w:val="num" w:pos="1080"/>
        </w:tabs>
        <w:ind w:firstLine="709"/>
        <w:outlineLvl w:val="1"/>
        <w:rPr>
          <w:sz w:val="28"/>
          <w:szCs w:val="28"/>
        </w:rPr>
      </w:pPr>
    </w:p>
    <w:p w:rsidR="00195441" w:rsidRPr="000A54FB" w:rsidRDefault="00A13EA5" w:rsidP="00145368">
      <w:pPr>
        <w:pStyle w:val="2"/>
        <w:spacing w:before="0" w:after="0"/>
        <w:ind w:firstLine="709"/>
        <w:rPr>
          <w:rFonts w:ascii="Times New Roman" w:hAnsi="Times New Roman"/>
          <w:i w:val="0"/>
        </w:rPr>
      </w:pPr>
      <w:bookmarkStart w:id="8" w:name="_Toc527636750"/>
      <w:r w:rsidRPr="000A54FB">
        <w:rPr>
          <w:rFonts w:ascii="Times New Roman" w:hAnsi="Times New Roman"/>
          <w:i w:val="0"/>
        </w:rPr>
        <w:t>Подраздел 1</w:t>
      </w:r>
      <w:r w:rsidR="001A2D2A" w:rsidRPr="000A54FB">
        <w:rPr>
          <w:rFonts w:ascii="Times New Roman" w:hAnsi="Times New Roman"/>
          <w:i w:val="0"/>
        </w:rPr>
        <w:t xml:space="preserve">.1. </w:t>
      </w:r>
      <w:r w:rsidR="00357D68" w:rsidRPr="000A54FB">
        <w:rPr>
          <w:rFonts w:ascii="Times New Roman" w:hAnsi="Times New Roman"/>
          <w:i w:val="0"/>
        </w:rPr>
        <w:t>Демографическая ситуация</w:t>
      </w:r>
      <w:bookmarkEnd w:id="8"/>
    </w:p>
    <w:p w:rsidR="00706B27" w:rsidRPr="000A54FB" w:rsidRDefault="00706B27" w:rsidP="00145368">
      <w:pPr>
        <w:ind w:firstLine="709"/>
        <w:jc w:val="both"/>
        <w:rPr>
          <w:sz w:val="28"/>
          <w:szCs w:val="28"/>
        </w:rPr>
      </w:pPr>
      <w:r w:rsidRPr="000A54FB">
        <w:rPr>
          <w:sz w:val="28"/>
          <w:szCs w:val="28"/>
        </w:rPr>
        <w:t xml:space="preserve">По итогам 2017 года демографическая ситуация в Екатеринбурге характеризуется сохранением динамики роста численности населения. Факторами роста численности населения Екатеринбурга являются </w:t>
      </w:r>
      <w:r w:rsidR="009803C9" w:rsidRPr="000A54FB">
        <w:rPr>
          <w:sz w:val="28"/>
          <w:szCs w:val="28"/>
        </w:rPr>
        <w:t xml:space="preserve">как </w:t>
      </w:r>
      <w:r w:rsidRPr="000A54FB">
        <w:rPr>
          <w:sz w:val="28"/>
          <w:szCs w:val="28"/>
        </w:rPr>
        <w:t>положительное сальдо миграции</w:t>
      </w:r>
      <w:r w:rsidR="009803C9" w:rsidRPr="000A54FB">
        <w:rPr>
          <w:sz w:val="28"/>
          <w:szCs w:val="28"/>
        </w:rPr>
        <w:t>, так</w:t>
      </w:r>
      <w:r w:rsidRPr="000A54FB">
        <w:rPr>
          <w:sz w:val="28"/>
          <w:szCs w:val="28"/>
        </w:rPr>
        <w:t xml:space="preserve"> и сохранение естественного прироста населения.</w:t>
      </w:r>
    </w:p>
    <w:p w:rsidR="00706B27" w:rsidRPr="000A54FB" w:rsidRDefault="00807A77" w:rsidP="00BA782E">
      <w:pPr>
        <w:ind w:firstLine="709"/>
        <w:jc w:val="both"/>
        <w:rPr>
          <w:sz w:val="28"/>
          <w:szCs w:val="28"/>
        </w:rPr>
      </w:pPr>
      <w:r w:rsidRPr="000A54FB">
        <w:rPr>
          <w:sz w:val="28"/>
          <w:szCs w:val="28"/>
        </w:rPr>
        <w:t>В 2017 году</w:t>
      </w:r>
      <w:r w:rsidR="00706B27" w:rsidRPr="000A54FB">
        <w:rPr>
          <w:sz w:val="28"/>
          <w:szCs w:val="28"/>
        </w:rPr>
        <w:t xml:space="preserve"> количество родившихся снизилось по сравнению с 2016 годом и составило 20</w:t>
      </w:r>
      <w:r w:rsidR="00310361" w:rsidRPr="000A54FB">
        <w:rPr>
          <w:sz w:val="28"/>
          <w:szCs w:val="28"/>
        </w:rPr>
        <w:t> </w:t>
      </w:r>
      <w:r w:rsidR="00706B27" w:rsidRPr="000A54FB">
        <w:rPr>
          <w:sz w:val="28"/>
          <w:szCs w:val="28"/>
        </w:rPr>
        <w:t xml:space="preserve">087 человек (13,4 родившегося на 1000 человек). За январь </w:t>
      </w:r>
      <w:r w:rsidR="00706B27" w:rsidRPr="000A54FB">
        <w:rPr>
          <w:sz w:val="28"/>
          <w:szCs w:val="28"/>
        </w:rPr>
        <w:sym w:font="Symbol" w:char="F02D"/>
      </w:r>
      <w:r w:rsidR="00706B27" w:rsidRPr="000A54FB">
        <w:rPr>
          <w:sz w:val="28"/>
          <w:szCs w:val="28"/>
        </w:rPr>
        <w:t xml:space="preserve"> июнь 2018 го</w:t>
      </w:r>
      <w:r w:rsidRPr="000A54FB">
        <w:rPr>
          <w:sz w:val="28"/>
          <w:szCs w:val="28"/>
        </w:rPr>
        <w:t>да родились живыми 9</w:t>
      </w:r>
      <w:r w:rsidR="00310361" w:rsidRPr="000A54FB">
        <w:rPr>
          <w:sz w:val="28"/>
          <w:szCs w:val="28"/>
        </w:rPr>
        <w:t> </w:t>
      </w:r>
      <w:r w:rsidRPr="000A54FB">
        <w:rPr>
          <w:sz w:val="28"/>
          <w:szCs w:val="28"/>
        </w:rPr>
        <w:t>437 человек</w:t>
      </w:r>
      <w:r w:rsidR="00706B27" w:rsidRPr="000A54FB">
        <w:rPr>
          <w:sz w:val="28"/>
          <w:szCs w:val="28"/>
        </w:rPr>
        <w:t xml:space="preserve"> (96,1</w:t>
      </w:r>
      <w:r w:rsidR="00310361" w:rsidRPr="000A54FB">
        <w:rPr>
          <w:sz w:val="28"/>
          <w:szCs w:val="28"/>
        </w:rPr>
        <w:t>%</w:t>
      </w:r>
      <w:r w:rsidR="00706B27" w:rsidRPr="000A54FB">
        <w:rPr>
          <w:sz w:val="28"/>
          <w:szCs w:val="28"/>
        </w:rPr>
        <w:t xml:space="preserve"> к январю – июню 2017</w:t>
      </w:r>
      <w:r w:rsidR="00F311DE" w:rsidRPr="000A54FB">
        <w:rPr>
          <w:sz w:val="28"/>
          <w:szCs w:val="28"/>
        </w:rPr>
        <w:t xml:space="preserve"> </w:t>
      </w:r>
      <w:r w:rsidR="000B29CD" w:rsidRPr="000A54FB">
        <w:rPr>
          <w:sz w:val="28"/>
          <w:szCs w:val="28"/>
        </w:rPr>
        <w:t>года)</w:t>
      </w:r>
      <w:r w:rsidR="00706B27" w:rsidRPr="000A54FB">
        <w:rPr>
          <w:sz w:val="28"/>
          <w:szCs w:val="28"/>
        </w:rPr>
        <w:t>.</w:t>
      </w:r>
    </w:p>
    <w:p w:rsidR="00706B27" w:rsidRPr="000A54FB" w:rsidRDefault="00706B27" w:rsidP="00BA782E">
      <w:pPr>
        <w:ind w:firstLine="709"/>
        <w:jc w:val="both"/>
        <w:rPr>
          <w:sz w:val="28"/>
          <w:szCs w:val="28"/>
        </w:rPr>
      </w:pPr>
      <w:r w:rsidRPr="000A54FB">
        <w:rPr>
          <w:sz w:val="28"/>
          <w:szCs w:val="28"/>
        </w:rPr>
        <w:t>Ожидается, что в 2018 году и прогнозируемом периоде рождаемость продолжит снижаться, к 2021 год</w:t>
      </w:r>
      <w:r w:rsidR="003D1083" w:rsidRPr="000A54FB">
        <w:rPr>
          <w:sz w:val="28"/>
          <w:szCs w:val="28"/>
        </w:rPr>
        <w:t>у</w:t>
      </w:r>
      <w:r w:rsidRPr="000A54FB">
        <w:rPr>
          <w:sz w:val="28"/>
          <w:szCs w:val="28"/>
        </w:rPr>
        <w:t xml:space="preserve"> составит 18</w:t>
      </w:r>
      <w:r w:rsidR="00226F1E" w:rsidRPr="000A54FB">
        <w:rPr>
          <w:sz w:val="28"/>
          <w:szCs w:val="28"/>
        </w:rPr>
        <w:t> </w:t>
      </w:r>
      <w:r w:rsidRPr="000A54FB">
        <w:rPr>
          <w:sz w:val="28"/>
          <w:szCs w:val="28"/>
        </w:rPr>
        <w:t>150 человек</w:t>
      </w:r>
      <w:r w:rsidR="006914FF" w:rsidRPr="000A54FB">
        <w:rPr>
          <w:sz w:val="28"/>
          <w:szCs w:val="28"/>
        </w:rPr>
        <w:t xml:space="preserve"> (11,7 родившегося </w:t>
      </w:r>
      <w:r w:rsidR="00226F1E" w:rsidRPr="000A54FB">
        <w:rPr>
          <w:sz w:val="28"/>
          <w:szCs w:val="28"/>
        </w:rPr>
        <w:br/>
      </w:r>
      <w:r w:rsidR="006914FF" w:rsidRPr="000A54FB">
        <w:rPr>
          <w:sz w:val="28"/>
          <w:szCs w:val="28"/>
        </w:rPr>
        <w:t>на 1000 человек)</w:t>
      </w:r>
      <w:r w:rsidR="00226F1E" w:rsidRPr="000A54FB">
        <w:rPr>
          <w:sz w:val="28"/>
          <w:szCs w:val="28"/>
        </w:rPr>
        <w:t xml:space="preserve"> (Р</w:t>
      </w:r>
      <w:r w:rsidR="003D1083" w:rsidRPr="000A54FB">
        <w:rPr>
          <w:sz w:val="28"/>
          <w:szCs w:val="28"/>
        </w:rPr>
        <w:t>исунок 1)</w:t>
      </w:r>
      <w:r w:rsidRPr="000A54FB">
        <w:rPr>
          <w:sz w:val="28"/>
          <w:szCs w:val="28"/>
        </w:rPr>
        <w:t xml:space="preserve">. Сокращение количества рождений связано </w:t>
      </w:r>
      <w:r w:rsidR="00226F1E" w:rsidRPr="000A54FB">
        <w:rPr>
          <w:sz w:val="28"/>
          <w:szCs w:val="28"/>
        </w:rPr>
        <w:br/>
      </w:r>
      <w:r w:rsidRPr="000A54FB">
        <w:rPr>
          <w:sz w:val="28"/>
          <w:szCs w:val="28"/>
        </w:rPr>
        <w:t>с уменьшением числа женщин фертильного возраста (в это число входят малочисленные группы женщин, рожденные в 1990-х годах – период спада рождаемости), а также со сложившейся тенденцией откладывания рождения первого ребенка на более поздний период</w:t>
      </w:r>
      <w:r w:rsidR="004B1A7B" w:rsidRPr="000A54FB">
        <w:rPr>
          <w:sz w:val="28"/>
          <w:szCs w:val="28"/>
        </w:rPr>
        <w:t>.</w:t>
      </w:r>
      <w:r w:rsidR="003D1083" w:rsidRPr="000A54FB">
        <w:rPr>
          <w:sz w:val="28"/>
          <w:szCs w:val="28"/>
        </w:rPr>
        <w:t xml:space="preserve"> </w:t>
      </w:r>
      <w:r w:rsidR="004B1A7B" w:rsidRPr="000A54FB">
        <w:rPr>
          <w:sz w:val="28"/>
          <w:szCs w:val="28"/>
        </w:rPr>
        <w:t xml:space="preserve">По итогам 2017 года суммарный </w:t>
      </w:r>
      <w:r w:rsidR="004B1A7B" w:rsidRPr="000A54FB">
        <w:rPr>
          <w:spacing w:val="-4"/>
          <w:sz w:val="28"/>
          <w:szCs w:val="28"/>
        </w:rPr>
        <w:t>коэффициент рождаемости</w:t>
      </w:r>
      <w:r w:rsidR="004B1A7B" w:rsidRPr="000A54FB">
        <w:rPr>
          <w:rStyle w:val="a8"/>
          <w:spacing w:val="-4"/>
          <w:sz w:val="28"/>
          <w:szCs w:val="28"/>
        </w:rPr>
        <w:footnoteReference w:id="1"/>
      </w:r>
      <w:r w:rsidR="004B1A7B" w:rsidRPr="000A54FB">
        <w:rPr>
          <w:spacing w:val="-4"/>
          <w:sz w:val="28"/>
          <w:szCs w:val="28"/>
        </w:rPr>
        <w:t xml:space="preserve"> </w:t>
      </w:r>
      <w:r w:rsidR="00F311DE" w:rsidRPr="000A54FB">
        <w:rPr>
          <w:spacing w:val="-4"/>
          <w:sz w:val="28"/>
          <w:szCs w:val="28"/>
        </w:rPr>
        <w:t xml:space="preserve">по Екатеринбургу составил 1,506 </w:t>
      </w:r>
      <w:r w:rsidR="004B1A7B" w:rsidRPr="000A54FB">
        <w:rPr>
          <w:spacing w:val="-4"/>
          <w:sz w:val="28"/>
          <w:szCs w:val="28"/>
        </w:rPr>
        <w:t>единицы (в 2016 году –</w:t>
      </w:r>
      <w:r w:rsidR="004B1A7B" w:rsidRPr="000A54FB">
        <w:rPr>
          <w:sz w:val="28"/>
          <w:szCs w:val="28"/>
        </w:rPr>
        <w:t xml:space="preserve"> 1,658 единицы), </w:t>
      </w:r>
      <w:r w:rsidR="003D1083" w:rsidRPr="000A54FB">
        <w:rPr>
          <w:sz w:val="28"/>
          <w:szCs w:val="28"/>
        </w:rPr>
        <w:t>средний возраст матери составил 29,89 года (в 2016 году – 29,83 года)</w:t>
      </w:r>
      <w:r w:rsidRPr="000A54FB">
        <w:rPr>
          <w:sz w:val="28"/>
          <w:szCs w:val="28"/>
        </w:rPr>
        <w:t>.</w:t>
      </w:r>
    </w:p>
    <w:p w:rsidR="00226F1E" w:rsidRPr="000A54FB" w:rsidRDefault="00226F1E" w:rsidP="00BA782E">
      <w:pPr>
        <w:ind w:firstLine="709"/>
        <w:jc w:val="both"/>
        <w:rPr>
          <w:sz w:val="28"/>
          <w:szCs w:val="28"/>
        </w:rPr>
      </w:pPr>
    </w:p>
    <w:p w:rsidR="00226F1E" w:rsidRPr="000A54FB" w:rsidRDefault="00226F1E" w:rsidP="00226F1E">
      <w:pPr>
        <w:jc w:val="right"/>
        <w:rPr>
          <w:sz w:val="28"/>
          <w:szCs w:val="28"/>
        </w:rPr>
      </w:pPr>
      <w:r w:rsidRPr="000A54FB">
        <w:rPr>
          <w:sz w:val="28"/>
          <w:szCs w:val="28"/>
        </w:rPr>
        <w:t>Рисунок 1</w:t>
      </w:r>
    </w:p>
    <w:p w:rsidR="00226F1E" w:rsidRPr="000A54FB" w:rsidRDefault="00226F1E" w:rsidP="00226F1E">
      <w:pPr>
        <w:jc w:val="center"/>
        <w:rPr>
          <w:b/>
          <w:bCs/>
          <w:iCs/>
          <w:sz w:val="28"/>
          <w:szCs w:val="28"/>
        </w:rPr>
      </w:pPr>
      <w:r w:rsidRPr="000A54FB">
        <w:rPr>
          <w:b/>
          <w:bCs/>
          <w:iCs/>
          <w:sz w:val="28"/>
          <w:szCs w:val="28"/>
        </w:rPr>
        <w:t xml:space="preserve">Уровень рождаемости и смертности </w:t>
      </w:r>
    </w:p>
    <w:p w:rsidR="00226F1E" w:rsidRPr="000A54FB" w:rsidRDefault="00226F1E" w:rsidP="00226F1E">
      <w:pPr>
        <w:jc w:val="center"/>
        <w:rPr>
          <w:b/>
          <w:bCs/>
          <w:iCs/>
          <w:sz w:val="28"/>
          <w:szCs w:val="28"/>
        </w:rPr>
      </w:pPr>
      <w:r w:rsidRPr="000A54FB">
        <w:rPr>
          <w:b/>
          <w:bCs/>
          <w:iCs/>
          <w:sz w:val="28"/>
          <w:szCs w:val="28"/>
        </w:rPr>
        <w:t>населения Екатеринбурга, промилле</w:t>
      </w:r>
    </w:p>
    <w:p w:rsidR="006914FF" w:rsidRPr="000A54FB" w:rsidRDefault="006914FF" w:rsidP="00BA782E">
      <w:pPr>
        <w:ind w:firstLine="709"/>
        <w:jc w:val="both"/>
        <w:rPr>
          <w:sz w:val="22"/>
          <w:szCs w:val="28"/>
        </w:rPr>
      </w:pPr>
    </w:p>
    <w:p w:rsidR="00226F1E" w:rsidRPr="000A54FB" w:rsidRDefault="00226F1E" w:rsidP="00BA782E">
      <w:pPr>
        <w:ind w:firstLine="709"/>
        <w:jc w:val="both"/>
        <w:rPr>
          <w:sz w:val="22"/>
          <w:szCs w:val="28"/>
        </w:rPr>
      </w:pPr>
    </w:p>
    <w:p w:rsidR="00706B27" w:rsidRPr="000A54FB" w:rsidRDefault="00706B27" w:rsidP="00706B27">
      <w:pPr>
        <w:jc w:val="both"/>
        <w:rPr>
          <w:sz w:val="28"/>
          <w:szCs w:val="28"/>
        </w:rPr>
      </w:pPr>
      <w:r w:rsidRPr="000A54FB">
        <w:rPr>
          <w:noProof/>
        </w:rPr>
        <w:drawing>
          <wp:inline distT="0" distB="0" distL="0" distR="0" wp14:anchorId="62F04980" wp14:editId="3740AD8F">
            <wp:extent cx="6120130" cy="27051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6B27" w:rsidRPr="000A54FB" w:rsidRDefault="00706B27" w:rsidP="00706B27">
      <w:pPr>
        <w:ind w:firstLine="709"/>
        <w:jc w:val="both"/>
        <w:rPr>
          <w:sz w:val="28"/>
          <w:szCs w:val="28"/>
        </w:rPr>
      </w:pPr>
    </w:p>
    <w:p w:rsidR="00226F1E" w:rsidRPr="000A54FB" w:rsidRDefault="00226F1E" w:rsidP="00706B27">
      <w:pPr>
        <w:ind w:firstLine="709"/>
        <w:jc w:val="both"/>
        <w:rPr>
          <w:sz w:val="28"/>
          <w:szCs w:val="28"/>
        </w:rPr>
      </w:pPr>
    </w:p>
    <w:p w:rsidR="006914FF" w:rsidRPr="000A54FB" w:rsidRDefault="006914FF" w:rsidP="006914FF">
      <w:pPr>
        <w:ind w:firstLine="709"/>
        <w:jc w:val="both"/>
        <w:rPr>
          <w:sz w:val="28"/>
          <w:szCs w:val="28"/>
        </w:rPr>
      </w:pPr>
      <w:r w:rsidRPr="000A54FB">
        <w:rPr>
          <w:sz w:val="28"/>
          <w:szCs w:val="28"/>
        </w:rPr>
        <w:lastRenderedPageBreak/>
        <w:t>Количество умерших в 2017 году сократилось на 689 человек по сравнению с 2016 годом и составило 15</w:t>
      </w:r>
      <w:r w:rsidR="00310361" w:rsidRPr="000A54FB">
        <w:rPr>
          <w:sz w:val="28"/>
          <w:szCs w:val="28"/>
        </w:rPr>
        <w:t> </w:t>
      </w:r>
      <w:r w:rsidRPr="000A54FB">
        <w:rPr>
          <w:sz w:val="28"/>
          <w:szCs w:val="28"/>
        </w:rPr>
        <w:t>979 человек (10,7 умерш</w:t>
      </w:r>
      <w:r w:rsidR="00542BF5" w:rsidRPr="000A54FB">
        <w:rPr>
          <w:sz w:val="28"/>
          <w:szCs w:val="28"/>
        </w:rPr>
        <w:t>его</w:t>
      </w:r>
      <w:r w:rsidRPr="000A54FB">
        <w:rPr>
          <w:sz w:val="28"/>
          <w:szCs w:val="28"/>
        </w:rPr>
        <w:t xml:space="preserve"> на 1000 человек). Число умерших в возрасте до одного года в 2017 году составило 79</w:t>
      </w:r>
      <w:r w:rsidR="00F311DE" w:rsidRPr="000A54FB">
        <w:rPr>
          <w:sz w:val="28"/>
          <w:szCs w:val="28"/>
        </w:rPr>
        <w:t xml:space="preserve"> </w:t>
      </w:r>
      <w:r w:rsidRPr="000A54FB">
        <w:rPr>
          <w:sz w:val="28"/>
          <w:szCs w:val="28"/>
        </w:rPr>
        <w:t xml:space="preserve">человек (в 2016 году – 103 человека). За январь – июнь 2018 года количество умерших увеличилось </w:t>
      </w:r>
      <w:r w:rsidR="00226F1E" w:rsidRPr="000A54FB">
        <w:rPr>
          <w:sz w:val="28"/>
          <w:szCs w:val="28"/>
        </w:rPr>
        <w:br/>
      </w:r>
      <w:r w:rsidRPr="000A54FB">
        <w:rPr>
          <w:sz w:val="28"/>
          <w:szCs w:val="28"/>
        </w:rPr>
        <w:t>по сравнению с аналогичным периодом прошлого года и составило 8</w:t>
      </w:r>
      <w:r w:rsidR="00226F1E" w:rsidRPr="000A54FB">
        <w:rPr>
          <w:sz w:val="28"/>
          <w:szCs w:val="28"/>
        </w:rPr>
        <w:t> </w:t>
      </w:r>
      <w:r w:rsidRPr="000A54FB">
        <w:rPr>
          <w:sz w:val="28"/>
          <w:szCs w:val="28"/>
        </w:rPr>
        <w:t>394 человека (за январь – июнь 2017 года – 8</w:t>
      </w:r>
      <w:r w:rsidR="00310361" w:rsidRPr="000A54FB">
        <w:rPr>
          <w:sz w:val="28"/>
          <w:szCs w:val="28"/>
        </w:rPr>
        <w:t> </w:t>
      </w:r>
      <w:r w:rsidRPr="000A54FB">
        <w:rPr>
          <w:sz w:val="28"/>
          <w:szCs w:val="28"/>
        </w:rPr>
        <w:t xml:space="preserve">181 человек), </w:t>
      </w:r>
      <w:r w:rsidR="00542BF5" w:rsidRPr="000A54FB">
        <w:rPr>
          <w:sz w:val="28"/>
          <w:szCs w:val="28"/>
        </w:rPr>
        <w:t>количество</w:t>
      </w:r>
      <w:r w:rsidRPr="000A54FB">
        <w:rPr>
          <w:sz w:val="28"/>
          <w:szCs w:val="28"/>
        </w:rPr>
        <w:t xml:space="preserve"> умерших в возрасте </w:t>
      </w:r>
      <w:r w:rsidR="00226F1E" w:rsidRPr="000A54FB">
        <w:rPr>
          <w:sz w:val="28"/>
          <w:szCs w:val="28"/>
        </w:rPr>
        <w:br/>
      </w:r>
      <w:r w:rsidRPr="000A54FB">
        <w:rPr>
          <w:sz w:val="28"/>
          <w:szCs w:val="28"/>
        </w:rPr>
        <w:t>до одного года составило 40</w:t>
      </w:r>
      <w:r w:rsidR="00F311DE" w:rsidRPr="000A54FB">
        <w:rPr>
          <w:sz w:val="28"/>
          <w:szCs w:val="28"/>
        </w:rPr>
        <w:t xml:space="preserve"> </w:t>
      </w:r>
      <w:r w:rsidRPr="000A54FB">
        <w:rPr>
          <w:sz w:val="28"/>
          <w:szCs w:val="28"/>
        </w:rPr>
        <w:t>человек (за январь – июнь 2017</w:t>
      </w:r>
      <w:r w:rsidR="00F311DE" w:rsidRPr="000A54FB">
        <w:rPr>
          <w:sz w:val="28"/>
          <w:szCs w:val="28"/>
        </w:rPr>
        <w:t xml:space="preserve"> </w:t>
      </w:r>
      <w:r w:rsidRPr="000A54FB">
        <w:rPr>
          <w:sz w:val="28"/>
          <w:szCs w:val="28"/>
        </w:rPr>
        <w:t xml:space="preserve">года – 41 человек). </w:t>
      </w:r>
    </w:p>
    <w:p w:rsidR="00800367" w:rsidRPr="000A54FB" w:rsidRDefault="00800367" w:rsidP="00800367">
      <w:pPr>
        <w:ind w:firstLine="709"/>
        <w:jc w:val="both"/>
        <w:rPr>
          <w:sz w:val="28"/>
          <w:szCs w:val="28"/>
        </w:rPr>
      </w:pPr>
      <w:r w:rsidRPr="000A54FB">
        <w:rPr>
          <w:sz w:val="28"/>
          <w:szCs w:val="28"/>
        </w:rPr>
        <w:t>В 2018 году ожидается, что количество умерших составит 16</w:t>
      </w:r>
      <w:r w:rsidR="00310361" w:rsidRPr="000A54FB">
        <w:rPr>
          <w:sz w:val="28"/>
          <w:szCs w:val="28"/>
        </w:rPr>
        <w:t> </w:t>
      </w:r>
      <w:r w:rsidRPr="000A54FB">
        <w:rPr>
          <w:sz w:val="28"/>
          <w:szCs w:val="28"/>
        </w:rPr>
        <w:t xml:space="preserve">350 человек (10,8 умершего на 1000 человек), в </w:t>
      </w:r>
      <w:r w:rsidR="00310361" w:rsidRPr="000A54FB">
        <w:rPr>
          <w:sz w:val="28"/>
          <w:szCs w:val="28"/>
        </w:rPr>
        <w:t xml:space="preserve">2019–2021 </w:t>
      </w:r>
      <w:r w:rsidRPr="000A54FB">
        <w:rPr>
          <w:sz w:val="28"/>
          <w:szCs w:val="28"/>
        </w:rPr>
        <w:t>годах прогнозируется стабилизация показателей смертности</w:t>
      </w:r>
      <w:r w:rsidR="00F67408" w:rsidRPr="000A54FB">
        <w:rPr>
          <w:sz w:val="28"/>
          <w:szCs w:val="28"/>
        </w:rPr>
        <w:t>:</w:t>
      </w:r>
      <w:r w:rsidRPr="000A54FB">
        <w:rPr>
          <w:sz w:val="28"/>
          <w:szCs w:val="28"/>
        </w:rPr>
        <w:t xml:space="preserve"> </w:t>
      </w:r>
      <w:r w:rsidR="00F67408" w:rsidRPr="000A54FB">
        <w:rPr>
          <w:sz w:val="28"/>
          <w:szCs w:val="28"/>
        </w:rPr>
        <w:t>в</w:t>
      </w:r>
      <w:r w:rsidRPr="000A54FB">
        <w:rPr>
          <w:sz w:val="28"/>
          <w:szCs w:val="28"/>
        </w:rPr>
        <w:t xml:space="preserve"> 2021</w:t>
      </w:r>
      <w:r w:rsidR="00F67408" w:rsidRPr="000A54FB">
        <w:rPr>
          <w:sz w:val="28"/>
          <w:szCs w:val="28"/>
        </w:rPr>
        <w:t xml:space="preserve"> году</w:t>
      </w:r>
      <w:r w:rsidRPr="000A54FB">
        <w:rPr>
          <w:sz w:val="28"/>
          <w:szCs w:val="28"/>
        </w:rPr>
        <w:t xml:space="preserve"> количество умерших составит 11,1 умершего на 1000 человек.</w:t>
      </w:r>
    </w:p>
    <w:p w:rsidR="00706B27" w:rsidRPr="000A54FB" w:rsidRDefault="00706B27" w:rsidP="00706B27">
      <w:pPr>
        <w:ind w:firstLine="709"/>
        <w:jc w:val="both"/>
        <w:rPr>
          <w:sz w:val="28"/>
          <w:szCs w:val="28"/>
        </w:rPr>
      </w:pPr>
      <w:r w:rsidRPr="000A54FB">
        <w:rPr>
          <w:sz w:val="28"/>
          <w:szCs w:val="28"/>
        </w:rPr>
        <w:t>За последние девять лет продолжительность жизни населения Екатеринбурга увеличилась на 4,2 года и в 2017 году составила 73,95 года (в 2016 году – 72,87 года). К концу прогнозируемого периода ожидается, что средняя продолжительность жизни населения достигнет 7</w:t>
      </w:r>
      <w:r w:rsidR="005A731D" w:rsidRPr="000A54FB">
        <w:rPr>
          <w:sz w:val="28"/>
          <w:szCs w:val="28"/>
        </w:rPr>
        <w:t>6</w:t>
      </w:r>
      <w:r w:rsidRPr="000A54FB">
        <w:rPr>
          <w:sz w:val="28"/>
          <w:szCs w:val="28"/>
        </w:rPr>
        <w:t xml:space="preserve"> лет.</w:t>
      </w:r>
    </w:p>
    <w:p w:rsidR="00706B27" w:rsidRPr="000A54FB" w:rsidRDefault="00706B27" w:rsidP="00706B27">
      <w:pPr>
        <w:ind w:firstLine="709"/>
        <w:jc w:val="both"/>
        <w:rPr>
          <w:sz w:val="28"/>
          <w:szCs w:val="28"/>
        </w:rPr>
      </w:pPr>
      <w:r w:rsidRPr="000A54FB">
        <w:rPr>
          <w:sz w:val="28"/>
          <w:szCs w:val="26"/>
        </w:rPr>
        <w:t xml:space="preserve">Важную роль в увеличении численности населения Екатеринбурга играет миграционный прирост. </w:t>
      </w:r>
      <w:r w:rsidRPr="000A54FB">
        <w:rPr>
          <w:sz w:val="28"/>
          <w:szCs w:val="28"/>
        </w:rPr>
        <w:t>В 2017 году число прибывших в Екатеринбург составило 48</w:t>
      </w:r>
      <w:r w:rsidR="00310361" w:rsidRPr="000A54FB">
        <w:rPr>
          <w:sz w:val="28"/>
          <w:szCs w:val="28"/>
        </w:rPr>
        <w:t> </w:t>
      </w:r>
      <w:r w:rsidRPr="000A54FB">
        <w:rPr>
          <w:sz w:val="28"/>
          <w:szCs w:val="28"/>
        </w:rPr>
        <w:t>143 человека, выбывших из Екатеринбурга – 39</w:t>
      </w:r>
      <w:r w:rsidR="00310361" w:rsidRPr="000A54FB">
        <w:rPr>
          <w:sz w:val="28"/>
          <w:szCs w:val="28"/>
        </w:rPr>
        <w:t> </w:t>
      </w:r>
      <w:r w:rsidRPr="000A54FB">
        <w:rPr>
          <w:sz w:val="28"/>
          <w:szCs w:val="28"/>
        </w:rPr>
        <w:t>005 человек. Общий миграционный прирост составил 9</w:t>
      </w:r>
      <w:r w:rsidR="00E6243E" w:rsidRPr="000A54FB">
        <w:rPr>
          <w:sz w:val="28"/>
          <w:szCs w:val="28"/>
        </w:rPr>
        <w:t> </w:t>
      </w:r>
      <w:r w:rsidRPr="000A54FB">
        <w:rPr>
          <w:sz w:val="28"/>
          <w:szCs w:val="28"/>
        </w:rPr>
        <w:t xml:space="preserve">138 человек, при этом за счет миграции </w:t>
      </w:r>
      <w:r w:rsidR="00E6243E" w:rsidRPr="000A54FB">
        <w:rPr>
          <w:sz w:val="28"/>
          <w:szCs w:val="28"/>
        </w:rPr>
        <w:br/>
      </w:r>
      <w:r w:rsidRPr="000A54FB">
        <w:rPr>
          <w:sz w:val="28"/>
          <w:szCs w:val="28"/>
        </w:rPr>
        <w:t>в пределах Российской Федерации численность населения увеличилась на 7</w:t>
      </w:r>
      <w:r w:rsidR="00310361" w:rsidRPr="000A54FB">
        <w:rPr>
          <w:sz w:val="28"/>
          <w:szCs w:val="28"/>
        </w:rPr>
        <w:t> </w:t>
      </w:r>
      <w:r w:rsidRPr="000A54FB">
        <w:rPr>
          <w:sz w:val="28"/>
          <w:szCs w:val="28"/>
        </w:rPr>
        <w:t>281 человек</w:t>
      </w:r>
      <w:r w:rsidR="00E6243E" w:rsidRPr="000A54FB">
        <w:rPr>
          <w:sz w:val="28"/>
          <w:szCs w:val="28"/>
        </w:rPr>
        <w:t>а</w:t>
      </w:r>
      <w:r w:rsidRPr="000A54FB">
        <w:rPr>
          <w:sz w:val="28"/>
          <w:szCs w:val="28"/>
        </w:rPr>
        <w:t xml:space="preserve"> (79,7</w:t>
      </w:r>
      <w:r w:rsidR="00310361" w:rsidRPr="000A54FB">
        <w:rPr>
          <w:sz w:val="28"/>
          <w:szCs w:val="28"/>
        </w:rPr>
        <w:t>%</w:t>
      </w:r>
      <w:r w:rsidRPr="000A54FB">
        <w:rPr>
          <w:sz w:val="28"/>
          <w:szCs w:val="28"/>
        </w:rPr>
        <w:t xml:space="preserve"> от общего миграционного прироста), прирост населения за счет миграции из других стран составил 1</w:t>
      </w:r>
      <w:r w:rsidR="00310361" w:rsidRPr="000A54FB">
        <w:rPr>
          <w:sz w:val="28"/>
          <w:szCs w:val="28"/>
        </w:rPr>
        <w:t> </w:t>
      </w:r>
      <w:r w:rsidRPr="000A54FB">
        <w:rPr>
          <w:sz w:val="28"/>
          <w:szCs w:val="28"/>
        </w:rPr>
        <w:t>857</w:t>
      </w:r>
      <w:r w:rsidR="00310361" w:rsidRPr="000A54FB">
        <w:rPr>
          <w:sz w:val="28"/>
          <w:szCs w:val="28"/>
        </w:rPr>
        <w:t xml:space="preserve"> </w:t>
      </w:r>
      <w:r w:rsidRPr="000A54FB">
        <w:rPr>
          <w:sz w:val="28"/>
          <w:szCs w:val="28"/>
        </w:rPr>
        <w:t>человек (20,3</w:t>
      </w:r>
      <w:r w:rsidR="00310361" w:rsidRPr="000A54FB">
        <w:rPr>
          <w:sz w:val="28"/>
          <w:szCs w:val="28"/>
        </w:rPr>
        <w:t>%</w:t>
      </w:r>
      <w:r w:rsidRPr="000A54FB">
        <w:rPr>
          <w:sz w:val="28"/>
          <w:szCs w:val="28"/>
        </w:rPr>
        <w:t xml:space="preserve"> от общего миграционного прироста).</w:t>
      </w:r>
    </w:p>
    <w:p w:rsidR="00706B27" w:rsidRPr="000A54FB" w:rsidRDefault="00706B27" w:rsidP="00706B27">
      <w:pPr>
        <w:ind w:firstLine="709"/>
        <w:jc w:val="both"/>
        <w:rPr>
          <w:sz w:val="28"/>
          <w:szCs w:val="28"/>
        </w:rPr>
      </w:pPr>
      <w:r w:rsidRPr="000A54FB">
        <w:rPr>
          <w:sz w:val="28"/>
          <w:szCs w:val="28"/>
        </w:rPr>
        <w:t>Благодаря емкости и разнообразию рынка труда Екатеринбурга, концентрации учебных заведений на его территории, в прогнозируемом периоде ожидается сохранение положительного сальдо миграции. За январь – июнь 2018 года миграционный прирост составил 3</w:t>
      </w:r>
      <w:r w:rsidR="00E6243E" w:rsidRPr="000A54FB">
        <w:rPr>
          <w:sz w:val="28"/>
          <w:szCs w:val="28"/>
        </w:rPr>
        <w:t> </w:t>
      </w:r>
      <w:r w:rsidRPr="000A54FB">
        <w:rPr>
          <w:sz w:val="28"/>
          <w:szCs w:val="28"/>
        </w:rPr>
        <w:t>129 человек, что в 4,5 раза выше</w:t>
      </w:r>
      <w:r w:rsidR="009803C9" w:rsidRPr="000A54FB">
        <w:rPr>
          <w:sz w:val="28"/>
          <w:szCs w:val="28"/>
        </w:rPr>
        <w:t xml:space="preserve"> значения</w:t>
      </w:r>
      <w:r w:rsidRPr="000A54FB">
        <w:rPr>
          <w:sz w:val="28"/>
          <w:szCs w:val="28"/>
        </w:rPr>
        <w:t xml:space="preserve"> аналогичного периода прошлого года. Ожидается, что в 2018 году и прогнозируемом периоде число прибывших мигрантов превысит число выбывших на 11</w:t>
      </w:r>
      <w:r w:rsidR="00E6243E" w:rsidRPr="000A54FB">
        <w:rPr>
          <w:sz w:val="28"/>
          <w:szCs w:val="28"/>
        </w:rPr>
        <w:t> </w:t>
      </w:r>
      <w:r w:rsidRPr="000A54FB">
        <w:rPr>
          <w:sz w:val="28"/>
          <w:szCs w:val="28"/>
        </w:rPr>
        <w:t>000 человек</w:t>
      </w:r>
      <w:r w:rsidR="00A27568" w:rsidRPr="000A54FB">
        <w:rPr>
          <w:sz w:val="28"/>
          <w:szCs w:val="28"/>
        </w:rPr>
        <w:t xml:space="preserve"> ежегодно</w:t>
      </w:r>
      <w:r w:rsidRPr="000A54FB">
        <w:rPr>
          <w:sz w:val="28"/>
          <w:szCs w:val="28"/>
        </w:rPr>
        <w:t xml:space="preserve">. Кроме того, в прогнозируемом периоде предполагается увеличение числа переселившихся в Свердловскую область </w:t>
      </w:r>
      <w:r w:rsidRPr="000A54FB">
        <w:rPr>
          <w:bCs/>
          <w:sz w:val="28"/>
          <w:szCs w:val="28"/>
          <w:bdr w:val="none" w:sz="0" w:space="0" w:color="auto" w:frame="1"/>
        </w:rPr>
        <w:t>соотечественников, проживающих за рубежом</w:t>
      </w:r>
      <w:r w:rsidRPr="000A54FB">
        <w:rPr>
          <w:bCs/>
          <w:sz w:val="28"/>
          <w:szCs w:val="28"/>
          <w:bdr w:val="none" w:sz="0" w:space="0" w:color="auto" w:frame="1"/>
          <w:vertAlign w:val="superscript"/>
        </w:rPr>
        <w:footnoteReference w:id="2"/>
      </w:r>
      <w:r w:rsidRPr="000A54FB">
        <w:rPr>
          <w:bCs/>
          <w:sz w:val="28"/>
          <w:szCs w:val="28"/>
          <w:bdr w:val="none" w:sz="0" w:space="0" w:color="auto" w:frame="1"/>
        </w:rPr>
        <w:t xml:space="preserve">, при этом </w:t>
      </w:r>
      <w:r w:rsidR="00E233A4" w:rsidRPr="000A54FB">
        <w:rPr>
          <w:bCs/>
          <w:sz w:val="28"/>
          <w:szCs w:val="28"/>
          <w:bdr w:val="none" w:sz="0" w:space="0" w:color="auto" w:frame="1"/>
        </w:rPr>
        <w:t xml:space="preserve">основной </w:t>
      </w:r>
      <w:r w:rsidRPr="000A54FB">
        <w:rPr>
          <w:bCs/>
          <w:sz w:val="28"/>
          <w:szCs w:val="28"/>
          <w:bdr w:val="none" w:sz="0" w:space="0" w:color="auto" w:frame="1"/>
        </w:rPr>
        <w:t>территорией вселения является Екатеринбург.</w:t>
      </w:r>
      <w:r w:rsidR="00062528" w:rsidRPr="000A54FB">
        <w:rPr>
          <w:bCs/>
          <w:sz w:val="28"/>
          <w:szCs w:val="28"/>
          <w:bdr w:val="none" w:sz="0" w:space="0" w:color="auto" w:frame="1"/>
        </w:rPr>
        <w:t xml:space="preserve"> В рамках программы в</w:t>
      </w:r>
      <w:r w:rsidRPr="000A54FB">
        <w:rPr>
          <w:bCs/>
          <w:sz w:val="28"/>
          <w:szCs w:val="28"/>
          <w:bdr w:val="none" w:sz="0" w:space="0" w:color="auto" w:frame="1"/>
        </w:rPr>
        <w:t xml:space="preserve"> 2018 год</w:t>
      </w:r>
      <w:r w:rsidR="00062528" w:rsidRPr="000A54FB">
        <w:rPr>
          <w:bCs/>
          <w:sz w:val="28"/>
          <w:szCs w:val="28"/>
          <w:bdr w:val="none" w:sz="0" w:space="0" w:color="auto" w:frame="1"/>
        </w:rPr>
        <w:t xml:space="preserve">у планируется переселить </w:t>
      </w:r>
      <w:r w:rsidRPr="000A54FB">
        <w:rPr>
          <w:bCs/>
          <w:sz w:val="28"/>
          <w:szCs w:val="28"/>
          <w:bdr w:val="none" w:sz="0" w:space="0" w:color="auto" w:frame="1"/>
        </w:rPr>
        <w:t>1400</w:t>
      </w:r>
      <w:r w:rsidR="00F311DE" w:rsidRPr="000A54FB">
        <w:rPr>
          <w:bCs/>
          <w:sz w:val="28"/>
          <w:szCs w:val="28"/>
          <w:bdr w:val="none" w:sz="0" w:space="0" w:color="auto" w:frame="1"/>
        </w:rPr>
        <w:t xml:space="preserve"> </w:t>
      </w:r>
      <w:r w:rsidR="00062528" w:rsidRPr="000A54FB">
        <w:rPr>
          <w:bCs/>
          <w:sz w:val="28"/>
          <w:szCs w:val="28"/>
          <w:bdr w:val="none" w:sz="0" w:space="0" w:color="auto" w:frame="1"/>
        </w:rPr>
        <w:t>соотечественников, проживающих за рубежом,</w:t>
      </w:r>
      <w:r w:rsidRPr="000A54FB">
        <w:rPr>
          <w:bCs/>
          <w:sz w:val="28"/>
          <w:szCs w:val="28"/>
          <w:bdr w:val="none" w:sz="0" w:space="0" w:color="auto" w:frame="1"/>
        </w:rPr>
        <w:t xml:space="preserve"> и 1400 членов их семей</w:t>
      </w:r>
      <w:r w:rsidR="004939C3" w:rsidRPr="000A54FB">
        <w:rPr>
          <w:bCs/>
          <w:sz w:val="28"/>
          <w:szCs w:val="28"/>
          <w:bdr w:val="none" w:sz="0" w:space="0" w:color="auto" w:frame="1"/>
        </w:rPr>
        <w:t>.</w:t>
      </w:r>
      <w:r w:rsidRPr="000A54FB">
        <w:rPr>
          <w:bCs/>
          <w:sz w:val="28"/>
          <w:szCs w:val="28"/>
          <w:bdr w:val="none" w:sz="0" w:space="0" w:color="auto" w:frame="1"/>
        </w:rPr>
        <w:t xml:space="preserve"> </w:t>
      </w:r>
      <w:r w:rsidR="004939C3" w:rsidRPr="000A54FB">
        <w:rPr>
          <w:bCs/>
          <w:sz w:val="28"/>
          <w:szCs w:val="28"/>
          <w:bdr w:val="none" w:sz="0" w:space="0" w:color="auto" w:frame="1"/>
        </w:rPr>
        <w:t>В</w:t>
      </w:r>
      <w:r w:rsidRPr="000A54FB">
        <w:rPr>
          <w:sz w:val="28"/>
          <w:szCs w:val="28"/>
        </w:rPr>
        <w:t xml:space="preserve"> </w:t>
      </w:r>
      <w:r w:rsidR="00310361" w:rsidRPr="000A54FB">
        <w:rPr>
          <w:sz w:val="28"/>
          <w:szCs w:val="28"/>
        </w:rPr>
        <w:t xml:space="preserve">2019–2020 </w:t>
      </w:r>
      <w:r w:rsidRPr="000A54FB">
        <w:rPr>
          <w:sz w:val="28"/>
          <w:szCs w:val="28"/>
        </w:rPr>
        <w:t>год</w:t>
      </w:r>
      <w:r w:rsidR="004939C3" w:rsidRPr="000A54FB">
        <w:rPr>
          <w:sz w:val="28"/>
          <w:szCs w:val="28"/>
        </w:rPr>
        <w:t>ах</w:t>
      </w:r>
      <w:r w:rsidR="00CD3278" w:rsidRPr="000A54FB">
        <w:rPr>
          <w:sz w:val="28"/>
          <w:szCs w:val="28"/>
        </w:rPr>
        <w:t xml:space="preserve"> </w:t>
      </w:r>
      <w:r w:rsidRPr="000A54FB">
        <w:rPr>
          <w:sz w:val="28"/>
          <w:szCs w:val="28"/>
        </w:rPr>
        <w:t>предполагается переселение в Свердловскую область</w:t>
      </w:r>
      <w:r w:rsidR="00A27568" w:rsidRPr="000A54FB">
        <w:rPr>
          <w:sz w:val="28"/>
          <w:szCs w:val="28"/>
        </w:rPr>
        <w:t xml:space="preserve"> </w:t>
      </w:r>
      <w:r w:rsidR="00E6243E" w:rsidRPr="000A54FB">
        <w:rPr>
          <w:sz w:val="28"/>
          <w:szCs w:val="28"/>
        </w:rPr>
        <w:br/>
      </w:r>
      <w:r w:rsidR="00A27568" w:rsidRPr="000A54FB">
        <w:rPr>
          <w:sz w:val="28"/>
          <w:szCs w:val="28"/>
        </w:rPr>
        <w:t>в совокупности</w:t>
      </w:r>
      <w:r w:rsidRPr="000A54FB">
        <w:rPr>
          <w:sz w:val="28"/>
          <w:szCs w:val="28"/>
        </w:rPr>
        <w:t xml:space="preserve"> 3</w:t>
      </w:r>
      <w:r w:rsidR="00310361" w:rsidRPr="000A54FB">
        <w:rPr>
          <w:sz w:val="28"/>
          <w:szCs w:val="28"/>
        </w:rPr>
        <w:t> </w:t>
      </w:r>
      <w:r w:rsidRPr="000A54FB">
        <w:rPr>
          <w:sz w:val="28"/>
          <w:szCs w:val="28"/>
        </w:rPr>
        <w:t>650 участников программы и 3</w:t>
      </w:r>
      <w:r w:rsidR="00310361" w:rsidRPr="000A54FB">
        <w:rPr>
          <w:sz w:val="28"/>
          <w:szCs w:val="28"/>
        </w:rPr>
        <w:t> </w:t>
      </w:r>
      <w:r w:rsidRPr="000A54FB">
        <w:rPr>
          <w:sz w:val="28"/>
          <w:szCs w:val="28"/>
        </w:rPr>
        <w:t>650</w:t>
      </w:r>
      <w:r w:rsidR="00652F65" w:rsidRPr="000A54FB">
        <w:rPr>
          <w:sz w:val="28"/>
          <w:szCs w:val="28"/>
        </w:rPr>
        <w:t xml:space="preserve"> </w:t>
      </w:r>
      <w:r w:rsidRPr="000A54FB">
        <w:rPr>
          <w:sz w:val="28"/>
          <w:szCs w:val="28"/>
        </w:rPr>
        <w:t>членов их семей.</w:t>
      </w:r>
    </w:p>
    <w:p w:rsidR="00706B27" w:rsidRPr="000A54FB" w:rsidRDefault="00706B27" w:rsidP="00706B27">
      <w:pPr>
        <w:ind w:firstLine="709"/>
        <w:jc w:val="both"/>
        <w:rPr>
          <w:sz w:val="28"/>
          <w:szCs w:val="28"/>
        </w:rPr>
      </w:pPr>
      <w:r w:rsidRPr="000A54FB">
        <w:rPr>
          <w:sz w:val="28"/>
          <w:szCs w:val="28"/>
        </w:rPr>
        <w:t xml:space="preserve">Таким образом, в 2018 году и прогнозируемом периоде </w:t>
      </w:r>
      <w:r w:rsidR="00310361" w:rsidRPr="000A54FB">
        <w:rPr>
          <w:sz w:val="28"/>
          <w:szCs w:val="28"/>
        </w:rPr>
        <w:t xml:space="preserve">2019–2021 </w:t>
      </w:r>
      <w:r w:rsidRPr="000A54FB">
        <w:rPr>
          <w:sz w:val="28"/>
          <w:szCs w:val="28"/>
        </w:rPr>
        <w:t>год</w:t>
      </w:r>
      <w:r w:rsidR="00652F65" w:rsidRPr="000A54FB">
        <w:rPr>
          <w:sz w:val="28"/>
          <w:szCs w:val="28"/>
        </w:rPr>
        <w:t>ов</w:t>
      </w:r>
      <w:r w:rsidRPr="000A54FB">
        <w:rPr>
          <w:sz w:val="28"/>
          <w:szCs w:val="28"/>
        </w:rPr>
        <w:t xml:space="preserve"> ожидается дальнейший рост численности постоянного населения Екатеринбурга (</w:t>
      </w:r>
      <w:r w:rsidR="00310361" w:rsidRPr="000A54FB">
        <w:rPr>
          <w:sz w:val="28"/>
          <w:szCs w:val="28"/>
        </w:rPr>
        <w:t>Р</w:t>
      </w:r>
      <w:r w:rsidRPr="000A54FB">
        <w:rPr>
          <w:sz w:val="28"/>
          <w:szCs w:val="28"/>
        </w:rPr>
        <w:t xml:space="preserve">исунок 2). Этому будет способствовать превышение рождаемости над смертностью населения, а также сохранение положительного миграционного </w:t>
      </w:r>
      <w:r w:rsidRPr="000A54FB">
        <w:rPr>
          <w:sz w:val="28"/>
          <w:szCs w:val="28"/>
        </w:rPr>
        <w:lastRenderedPageBreak/>
        <w:t>прироста населения.</w:t>
      </w:r>
    </w:p>
    <w:p w:rsidR="00226F1E" w:rsidRPr="000A54FB" w:rsidRDefault="00226F1E" w:rsidP="00226F1E">
      <w:pPr>
        <w:keepNext/>
        <w:widowControl/>
        <w:jc w:val="right"/>
        <w:rPr>
          <w:sz w:val="28"/>
          <w:szCs w:val="28"/>
        </w:rPr>
      </w:pPr>
      <w:r w:rsidRPr="000A54FB">
        <w:rPr>
          <w:sz w:val="28"/>
          <w:szCs w:val="28"/>
        </w:rPr>
        <w:t>Рисунок 2</w:t>
      </w:r>
    </w:p>
    <w:p w:rsidR="00226F1E" w:rsidRPr="000A54FB" w:rsidRDefault="00226F1E" w:rsidP="00226F1E">
      <w:pPr>
        <w:keepNext/>
        <w:widowControl/>
        <w:jc w:val="center"/>
        <w:rPr>
          <w:b/>
          <w:bCs/>
          <w:iCs/>
          <w:sz w:val="28"/>
          <w:szCs w:val="28"/>
        </w:rPr>
      </w:pPr>
      <w:r w:rsidRPr="000A54FB">
        <w:rPr>
          <w:b/>
          <w:bCs/>
          <w:iCs/>
          <w:sz w:val="28"/>
          <w:szCs w:val="28"/>
        </w:rPr>
        <w:t xml:space="preserve">Численность постоянного населения Екатеринбурга </w:t>
      </w:r>
    </w:p>
    <w:p w:rsidR="00226F1E" w:rsidRPr="000A54FB" w:rsidRDefault="00226F1E" w:rsidP="00226F1E">
      <w:pPr>
        <w:keepNext/>
        <w:widowControl/>
        <w:jc w:val="center"/>
        <w:rPr>
          <w:b/>
          <w:bCs/>
          <w:iCs/>
          <w:sz w:val="28"/>
          <w:szCs w:val="28"/>
        </w:rPr>
      </w:pPr>
      <w:r w:rsidRPr="000A54FB">
        <w:rPr>
          <w:b/>
          <w:bCs/>
          <w:iCs/>
          <w:sz w:val="28"/>
          <w:szCs w:val="28"/>
        </w:rPr>
        <w:t>на начало года, тыс. человек</w:t>
      </w:r>
    </w:p>
    <w:p w:rsidR="000A2A8D" w:rsidRPr="000A54FB" w:rsidRDefault="000A2A8D" w:rsidP="00706B27">
      <w:pPr>
        <w:ind w:firstLine="709"/>
        <w:jc w:val="both"/>
        <w:rPr>
          <w:sz w:val="22"/>
          <w:szCs w:val="28"/>
        </w:rPr>
      </w:pPr>
    </w:p>
    <w:p w:rsidR="00706B27" w:rsidRPr="000A54FB" w:rsidRDefault="00706B27" w:rsidP="00706B27">
      <w:pPr>
        <w:jc w:val="both"/>
        <w:rPr>
          <w:sz w:val="28"/>
          <w:szCs w:val="28"/>
        </w:rPr>
      </w:pPr>
      <w:r w:rsidRPr="000A54FB">
        <w:rPr>
          <w:noProof/>
        </w:rPr>
        <w:drawing>
          <wp:inline distT="0" distB="0" distL="0" distR="0" wp14:anchorId="474F1CAB" wp14:editId="410B9E2B">
            <wp:extent cx="5924550" cy="23907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06B27" w:rsidRPr="000A54FB" w:rsidRDefault="00706B27" w:rsidP="00706B27">
      <w:pPr>
        <w:rPr>
          <w:sz w:val="22"/>
          <w:szCs w:val="28"/>
        </w:rPr>
      </w:pPr>
    </w:p>
    <w:p w:rsidR="00706B27" w:rsidRPr="000A54FB" w:rsidRDefault="00706B27" w:rsidP="00706B27">
      <w:pPr>
        <w:ind w:firstLine="709"/>
        <w:jc w:val="both"/>
        <w:rPr>
          <w:sz w:val="22"/>
          <w:szCs w:val="28"/>
        </w:rPr>
      </w:pPr>
    </w:p>
    <w:p w:rsidR="00D56D3F" w:rsidRPr="000A54FB" w:rsidRDefault="00706B27" w:rsidP="00706B27">
      <w:pPr>
        <w:ind w:firstLine="709"/>
        <w:jc w:val="both"/>
        <w:rPr>
          <w:sz w:val="28"/>
          <w:szCs w:val="28"/>
        </w:rPr>
      </w:pPr>
      <w:r w:rsidRPr="000A54FB">
        <w:rPr>
          <w:sz w:val="28"/>
          <w:szCs w:val="28"/>
        </w:rPr>
        <w:t>По прогнозным оценкам, количество лиц моложе</w:t>
      </w:r>
      <w:r w:rsidR="00652F65" w:rsidRPr="000A54FB">
        <w:rPr>
          <w:sz w:val="28"/>
          <w:szCs w:val="28"/>
        </w:rPr>
        <w:t xml:space="preserve"> трудоспособного возраста</w:t>
      </w:r>
      <w:r w:rsidRPr="000A54FB">
        <w:rPr>
          <w:sz w:val="28"/>
          <w:szCs w:val="28"/>
        </w:rPr>
        <w:t xml:space="preserve"> и </w:t>
      </w:r>
      <w:r w:rsidR="000003D7" w:rsidRPr="000A54FB">
        <w:rPr>
          <w:sz w:val="28"/>
          <w:szCs w:val="28"/>
        </w:rPr>
        <w:t xml:space="preserve">старше </w:t>
      </w:r>
      <w:r w:rsidRPr="000A54FB">
        <w:rPr>
          <w:sz w:val="28"/>
          <w:szCs w:val="28"/>
        </w:rPr>
        <w:t>трудоспособного возраста к началу 202</w:t>
      </w:r>
      <w:r w:rsidR="005265C3" w:rsidRPr="000A54FB">
        <w:rPr>
          <w:sz w:val="28"/>
          <w:szCs w:val="28"/>
        </w:rPr>
        <w:t>1</w:t>
      </w:r>
      <w:r w:rsidRPr="000A54FB">
        <w:rPr>
          <w:sz w:val="28"/>
          <w:szCs w:val="28"/>
        </w:rPr>
        <w:t xml:space="preserve"> года увеличится </w:t>
      </w:r>
      <w:r w:rsidR="00155B74" w:rsidRPr="000A54FB">
        <w:rPr>
          <w:sz w:val="28"/>
          <w:szCs w:val="28"/>
        </w:rPr>
        <w:br/>
      </w:r>
      <w:r w:rsidRPr="000A54FB">
        <w:rPr>
          <w:sz w:val="28"/>
          <w:szCs w:val="28"/>
        </w:rPr>
        <w:t>до</w:t>
      </w:r>
      <w:r w:rsidR="00E368B2" w:rsidRPr="000A54FB">
        <w:rPr>
          <w:sz w:val="28"/>
          <w:szCs w:val="28"/>
        </w:rPr>
        <w:t xml:space="preserve"> </w:t>
      </w:r>
      <w:r w:rsidR="000003D7" w:rsidRPr="000A54FB">
        <w:rPr>
          <w:sz w:val="28"/>
          <w:szCs w:val="28"/>
        </w:rPr>
        <w:t>297,9</w:t>
      </w:r>
      <w:r w:rsidRPr="000A54FB">
        <w:rPr>
          <w:sz w:val="28"/>
          <w:szCs w:val="28"/>
        </w:rPr>
        <w:t xml:space="preserve"> </w:t>
      </w:r>
      <w:r w:rsidR="00E6243E" w:rsidRPr="000A54FB">
        <w:rPr>
          <w:sz w:val="28"/>
          <w:szCs w:val="28"/>
        </w:rPr>
        <w:t xml:space="preserve">тыс. </w:t>
      </w:r>
      <w:r w:rsidRPr="000A54FB">
        <w:rPr>
          <w:sz w:val="28"/>
          <w:szCs w:val="28"/>
        </w:rPr>
        <w:t>человек и</w:t>
      </w:r>
      <w:r w:rsidR="00CE5EE9" w:rsidRPr="000A54FB">
        <w:rPr>
          <w:sz w:val="28"/>
          <w:szCs w:val="28"/>
        </w:rPr>
        <w:t xml:space="preserve"> </w:t>
      </w:r>
      <w:r w:rsidR="000003D7" w:rsidRPr="000A54FB">
        <w:rPr>
          <w:sz w:val="28"/>
          <w:szCs w:val="28"/>
        </w:rPr>
        <w:t>369,5</w:t>
      </w:r>
      <w:r w:rsidR="00F311DE" w:rsidRPr="000A54FB">
        <w:rPr>
          <w:sz w:val="28"/>
          <w:szCs w:val="28"/>
        </w:rPr>
        <w:t xml:space="preserve"> </w:t>
      </w:r>
      <w:r w:rsidR="00E6243E" w:rsidRPr="000A54FB">
        <w:rPr>
          <w:sz w:val="28"/>
          <w:szCs w:val="28"/>
        </w:rPr>
        <w:t xml:space="preserve">тыс. </w:t>
      </w:r>
      <w:r w:rsidR="00E77F64" w:rsidRPr="000A54FB">
        <w:rPr>
          <w:sz w:val="28"/>
          <w:szCs w:val="28"/>
        </w:rPr>
        <w:t xml:space="preserve">человек </w:t>
      </w:r>
      <w:r w:rsidRPr="000A54FB">
        <w:rPr>
          <w:sz w:val="28"/>
          <w:szCs w:val="28"/>
        </w:rPr>
        <w:t xml:space="preserve">соответственно </w:t>
      </w:r>
      <w:r w:rsidR="005265C3" w:rsidRPr="000A54FB">
        <w:rPr>
          <w:sz w:val="28"/>
          <w:szCs w:val="28"/>
        </w:rPr>
        <w:t>(на начало 2018</w:t>
      </w:r>
      <w:r w:rsidRPr="000A54FB">
        <w:rPr>
          <w:sz w:val="28"/>
          <w:szCs w:val="28"/>
        </w:rPr>
        <w:t xml:space="preserve"> года число лиц моложе </w:t>
      </w:r>
      <w:r w:rsidR="00652F65" w:rsidRPr="000A54FB">
        <w:rPr>
          <w:sz w:val="28"/>
          <w:szCs w:val="28"/>
        </w:rPr>
        <w:t xml:space="preserve">трудоспособного возраста </w:t>
      </w:r>
      <w:r w:rsidRPr="000A54FB">
        <w:rPr>
          <w:sz w:val="28"/>
          <w:szCs w:val="28"/>
        </w:rPr>
        <w:t xml:space="preserve">и </w:t>
      </w:r>
      <w:r w:rsidR="000003D7" w:rsidRPr="000A54FB">
        <w:rPr>
          <w:sz w:val="28"/>
          <w:szCs w:val="28"/>
        </w:rPr>
        <w:t xml:space="preserve">старше </w:t>
      </w:r>
      <w:r w:rsidRPr="000A54FB">
        <w:rPr>
          <w:sz w:val="28"/>
          <w:szCs w:val="28"/>
        </w:rPr>
        <w:t xml:space="preserve">трудоспособного возраста составило </w:t>
      </w:r>
      <w:r w:rsidR="005554BD" w:rsidRPr="000A54FB">
        <w:rPr>
          <w:sz w:val="28"/>
          <w:szCs w:val="28"/>
        </w:rPr>
        <w:t>272,1</w:t>
      </w:r>
      <w:r w:rsidRPr="000A54FB">
        <w:rPr>
          <w:sz w:val="28"/>
          <w:szCs w:val="28"/>
        </w:rPr>
        <w:t xml:space="preserve"> </w:t>
      </w:r>
      <w:r w:rsidR="00E6243E" w:rsidRPr="000A54FB">
        <w:rPr>
          <w:sz w:val="28"/>
          <w:szCs w:val="28"/>
        </w:rPr>
        <w:t xml:space="preserve">тыс. </w:t>
      </w:r>
      <w:r w:rsidR="000003D7" w:rsidRPr="000A54FB">
        <w:rPr>
          <w:sz w:val="28"/>
          <w:szCs w:val="28"/>
        </w:rPr>
        <w:t>человек</w:t>
      </w:r>
      <w:r w:rsidRPr="000A54FB">
        <w:rPr>
          <w:sz w:val="28"/>
          <w:szCs w:val="28"/>
        </w:rPr>
        <w:t xml:space="preserve"> и </w:t>
      </w:r>
      <w:r w:rsidR="000003D7" w:rsidRPr="000A54FB">
        <w:rPr>
          <w:sz w:val="28"/>
          <w:szCs w:val="28"/>
        </w:rPr>
        <w:t>346,4</w:t>
      </w:r>
      <w:r w:rsidRPr="000A54FB">
        <w:rPr>
          <w:sz w:val="28"/>
          <w:szCs w:val="28"/>
        </w:rPr>
        <w:t xml:space="preserve"> </w:t>
      </w:r>
      <w:r w:rsidR="00E6243E" w:rsidRPr="000A54FB">
        <w:rPr>
          <w:sz w:val="28"/>
          <w:szCs w:val="28"/>
        </w:rPr>
        <w:t xml:space="preserve">тыс. </w:t>
      </w:r>
      <w:r w:rsidR="000003D7" w:rsidRPr="000A54FB">
        <w:rPr>
          <w:sz w:val="28"/>
          <w:szCs w:val="28"/>
        </w:rPr>
        <w:t xml:space="preserve">человек </w:t>
      </w:r>
      <w:r w:rsidR="00E6243E" w:rsidRPr="000A54FB">
        <w:rPr>
          <w:sz w:val="28"/>
          <w:szCs w:val="28"/>
        </w:rPr>
        <w:t>соответственно) (Р</w:t>
      </w:r>
      <w:r w:rsidRPr="000A54FB">
        <w:rPr>
          <w:sz w:val="28"/>
          <w:szCs w:val="28"/>
        </w:rPr>
        <w:t xml:space="preserve">исунок 3). </w:t>
      </w:r>
      <w:r w:rsidR="000003D7" w:rsidRPr="000A54FB">
        <w:rPr>
          <w:sz w:val="28"/>
          <w:szCs w:val="28"/>
        </w:rPr>
        <w:t>Н</w:t>
      </w:r>
      <w:r w:rsidR="00D56D3F" w:rsidRPr="000A54FB">
        <w:rPr>
          <w:sz w:val="28"/>
          <w:szCs w:val="28"/>
        </w:rPr>
        <w:t>агрузка на трудоспособное население</w:t>
      </w:r>
      <w:r w:rsidR="000003D7" w:rsidRPr="000A54FB">
        <w:rPr>
          <w:sz w:val="28"/>
          <w:szCs w:val="28"/>
        </w:rPr>
        <w:t xml:space="preserve"> будет увеличиваться, о</w:t>
      </w:r>
      <w:r w:rsidR="00D56D3F" w:rsidRPr="000A54FB">
        <w:rPr>
          <w:sz w:val="28"/>
          <w:szCs w:val="28"/>
        </w:rPr>
        <w:t>жидается, что к началу 2021 года на 1000</w:t>
      </w:r>
      <w:r w:rsidR="00F311DE" w:rsidRPr="000A54FB">
        <w:rPr>
          <w:sz w:val="28"/>
          <w:szCs w:val="28"/>
        </w:rPr>
        <w:t xml:space="preserve"> </w:t>
      </w:r>
      <w:r w:rsidR="00D56D3F" w:rsidRPr="000A54FB">
        <w:rPr>
          <w:sz w:val="28"/>
          <w:szCs w:val="28"/>
        </w:rPr>
        <w:t xml:space="preserve">человек трудоспособного возраста </w:t>
      </w:r>
      <w:r w:rsidR="000A2A8D" w:rsidRPr="000A54FB">
        <w:rPr>
          <w:sz w:val="28"/>
          <w:szCs w:val="28"/>
        </w:rPr>
        <w:t>будет приходит</w:t>
      </w:r>
      <w:r w:rsidR="004F643C" w:rsidRPr="000A54FB">
        <w:rPr>
          <w:sz w:val="28"/>
          <w:szCs w:val="28"/>
        </w:rPr>
        <w:t>ь</w:t>
      </w:r>
      <w:r w:rsidR="000A2A8D" w:rsidRPr="000A54FB">
        <w:rPr>
          <w:sz w:val="28"/>
          <w:szCs w:val="28"/>
        </w:rPr>
        <w:t>ся</w:t>
      </w:r>
      <w:r w:rsidR="0039214F" w:rsidRPr="000A54FB">
        <w:rPr>
          <w:sz w:val="28"/>
          <w:szCs w:val="28"/>
        </w:rPr>
        <w:t xml:space="preserve"> </w:t>
      </w:r>
      <w:r w:rsidR="00AC3E3B" w:rsidRPr="000A54FB">
        <w:rPr>
          <w:sz w:val="28"/>
          <w:szCs w:val="28"/>
        </w:rPr>
        <w:t>7</w:t>
      </w:r>
      <w:r w:rsidR="000003D7" w:rsidRPr="000A54FB">
        <w:rPr>
          <w:sz w:val="28"/>
          <w:szCs w:val="28"/>
        </w:rPr>
        <w:t>63,4</w:t>
      </w:r>
      <w:r w:rsidR="00D56D3F" w:rsidRPr="000A54FB">
        <w:rPr>
          <w:sz w:val="28"/>
          <w:szCs w:val="28"/>
        </w:rPr>
        <w:t xml:space="preserve"> </w:t>
      </w:r>
      <w:r w:rsidR="000A2A8D" w:rsidRPr="000A54FB">
        <w:rPr>
          <w:sz w:val="28"/>
          <w:szCs w:val="28"/>
        </w:rPr>
        <w:t>человека нетрудоспособного возраста</w:t>
      </w:r>
      <w:r w:rsidR="00E77F64" w:rsidRPr="000A54FB">
        <w:rPr>
          <w:sz w:val="28"/>
          <w:szCs w:val="28"/>
        </w:rPr>
        <w:t xml:space="preserve"> (</w:t>
      </w:r>
      <w:r w:rsidR="00AC3E3B" w:rsidRPr="000A54FB">
        <w:rPr>
          <w:sz w:val="28"/>
          <w:szCs w:val="28"/>
        </w:rPr>
        <w:t>по предварительным данным,</w:t>
      </w:r>
      <w:r w:rsidR="00CE5EE9" w:rsidRPr="000A54FB">
        <w:rPr>
          <w:sz w:val="28"/>
          <w:szCs w:val="28"/>
        </w:rPr>
        <w:t xml:space="preserve"> </w:t>
      </w:r>
      <w:r w:rsidR="00E6243E" w:rsidRPr="000A54FB">
        <w:rPr>
          <w:sz w:val="28"/>
          <w:szCs w:val="28"/>
        </w:rPr>
        <w:br/>
      </w:r>
      <w:r w:rsidR="00E77F64" w:rsidRPr="000A54FB">
        <w:rPr>
          <w:sz w:val="28"/>
          <w:szCs w:val="28"/>
        </w:rPr>
        <w:t xml:space="preserve">на начало </w:t>
      </w:r>
      <w:r w:rsidR="00CE5EE9" w:rsidRPr="000A54FB">
        <w:rPr>
          <w:sz w:val="28"/>
          <w:szCs w:val="28"/>
        </w:rPr>
        <w:t>201</w:t>
      </w:r>
      <w:r w:rsidR="000003D7" w:rsidRPr="000A54FB">
        <w:rPr>
          <w:sz w:val="28"/>
          <w:szCs w:val="28"/>
        </w:rPr>
        <w:t>8 года – 700,4</w:t>
      </w:r>
      <w:r w:rsidR="00E77F64" w:rsidRPr="000A54FB">
        <w:rPr>
          <w:sz w:val="28"/>
          <w:szCs w:val="28"/>
        </w:rPr>
        <w:t xml:space="preserve"> человека)</w:t>
      </w:r>
      <w:r w:rsidR="000A2A8D" w:rsidRPr="000A54FB">
        <w:rPr>
          <w:sz w:val="28"/>
          <w:szCs w:val="28"/>
        </w:rPr>
        <w:t>.</w:t>
      </w:r>
      <w:r w:rsidR="00D56D3F" w:rsidRPr="000A54FB">
        <w:rPr>
          <w:sz w:val="28"/>
          <w:szCs w:val="28"/>
        </w:rPr>
        <w:t xml:space="preserve"> </w:t>
      </w:r>
    </w:p>
    <w:p w:rsidR="00226F1E" w:rsidRPr="000A54FB" w:rsidRDefault="00226F1E" w:rsidP="00226F1E">
      <w:pPr>
        <w:jc w:val="right"/>
        <w:rPr>
          <w:sz w:val="28"/>
          <w:szCs w:val="28"/>
        </w:rPr>
      </w:pPr>
      <w:r w:rsidRPr="000A54FB">
        <w:rPr>
          <w:sz w:val="28"/>
          <w:szCs w:val="28"/>
        </w:rPr>
        <w:t>Рисунок 3</w:t>
      </w:r>
    </w:p>
    <w:p w:rsidR="00226F1E" w:rsidRPr="000A54FB" w:rsidRDefault="00226F1E" w:rsidP="00226F1E">
      <w:pPr>
        <w:jc w:val="right"/>
        <w:rPr>
          <w:sz w:val="28"/>
          <w:szCs w:val="28"/>
        </w:rPr>
      </w:pPr>
    </w:p>
    <w:p w:rsidR="00226F1E" w:rsidRPr="000A54FB" w:rsidRDefault="00226F1E" w:rsidP="00226F1E">
      <w:pPr>
        <w:jc w:val="center"/>
        <w:rPr>
          <w:b/>
          <w:sz w:val="28"/>
          <w:szCs w:val="28"/>
        </w:rPr>
      </w:pPr>
      <w:r w:rsidRPr="000A54FB">
        <w:rPr>
          <w:b/>
          <w:sz w:val="28"/>
          <w:szCs w:val="28"/>
        </w:rPr>
        <w:t xml:space="preserve">Возрастная структура населения Екатеринбурга </w:t>
      </w:r>
    </w:p>
    <w:p w:rsidR="00226F1E" w:rsidRPr="000A54FB" w:rsidRDefault="00226F1E" w:rsidP="00226F1E">
      <w:pPr>
        <w:jc w:val="center"/>
        <w:rPr>
          <w:b/>
          <w:sz w:val="28"/>
          <w:szCs w:val="28"/>
        </w:rPr>
      </w:pPr>
      <w:r w:rsidRPr="000A54FB">
        <w:rPr>
          <w:b/>
          <w:sz w:val="28"/>
          <w:szCs w:val="28"/>
        </w:rPr>
        <w:t>на начало года, тыс. человек</w:t>
      </w:r>
    </w:p>
    <w:p w:rsidR="00E01466" w:rsidRPr="000A54FB" w:rsidRDefault="00E01466" w:rsidP="00706B27">
      <w:pPr>
        <w:ind w:firstLine="709"/>
        <w:jc w:val="both"/>
        <w:rPr>
          <w:sz w:val="22"/>
          <w:szCs w:val="28"/>
        </w:rPr>
      </w:pPr>
    </w:p>
    <w:p w:rsidR="00706B27" w:rsidRPr="000A54FB" w:rsidRDefault="00706B27" w:rsidP="00706B27">
      <w:pPr>
        <w:rPr>
          <w:b/>
          <w:szCs w:val="20"/>
        </w:rPr>
      </w:pPr>
      <w:r w:rsidRPr="000A54FB">
        <w:rPr>
          <w:noProof/>
        </w:rPr>
        <w:drawing>
          <wp:inline distT="0" distB="0" distL="0" distR="0" wp14:anchorId="75BFAD7C" wp14:editId="556F7464">
            <wp:extent cx="5981700" cy="2571750"/>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6B27" w:rsidRPr="000A54FB" w:rsidRDefault="00706B27" w:rsidP="00706B27">
      <w:pPr>
        <w:rPr>
          <w:b/>
          <w:sz w:val="22"/>
          <w:szCs w:val="28"/>
        </w:rPr>
      </w:pPr>
    </w:p>
    <w:p w:rsidR="008201F4" w:rsidRPr="000A54FB" w:rsidRDefault="008201F4" w:rsidP="008201F4">
      <w:pPr>
        <w:pStyle w:val="2"/>
        <w:spacing w:before="0" w:after="0"/>
        <w:ind w:firstLine="709"/>
        <w:rPr>
          <w:rFonts w:ascii="Times New Roman" w:hAnsi="Times New Roman"/>
          <w:i w:val="0"/>
        </w:rPr>
      </w:pPr>
      <w:bookmarkStart w:id="9" w:name="_Toc527636751"/>
      <w:bookmarkEnd w:id="6"/>
      <w:r w:rsidRPr="000A54FB">
        <w:rPr>
          <w:rFonts w:ascii="Times New Roman" w:hAnsi="Times New Roman"/>
          <w:i w:val="0"/>
        </w:rPr>
        <w:lastRenderedPageBreak/>
        <w:t>Подраздел 1.2. Здравоохранение</w:t>
      </w:r>
      <w:bookmarkEnd w:id="9"/>
    </w:p>
    <w:p w:rsidR="008201F4" w:rsidRPr="000A54FB" w:rsidRDefault="008201F4" w:rsidP="008201F4">
      <w:pPr>
        <w:autoSpaceDE w:val="0"/>
        <w:autoSpaceDN w:val="0"/>
        <w:adjustRightInd w:val="0"/>
        <w:ind w:firstLine="709"/>
        <w:jc w:val="both"/>
        <w:rPr>
          <w:rFonts w:eastAsia="Calibri"/>
          <w:sz w:val="28"/>
          <w:szCs w:val="28"/>
          <w:lang w:eastAsia="en-US"/>
        </w:rPr>
      </w:pPr>
      <w:r w:rsidRPr="000A54FB">
        <w:rPr>
          <w:rFonts w:eastAsia="Calibri"/>
          <w:sz w:val="28"/>
          <w:szCs w:val="28"/>
          <w:lang w:eastAsia="en-US"/>
        </w:rPr>
        <w:t xml:space="preserve">Основные направления развития сферы здравоохранения Екатеринбурга в 2018 году </w:t>
      </w:r>
      <w:r w:rsidR="00062528" w:rsidRPr="000A54FB">
        <w:rPr>
          <w:rFonts w:eastAsia="Calibri"/>
          <w:sz w:val="28"/>
          <w:szCs w:val="28"/>
          <w:lang w:eastAsia="en-US"/>
        </w:rPr>
        <w:t xml:space="preserve">и прогнозируемом периоде </w:t>
      </w:r>
      <w:r w:rsidR="004939C3" w:rsidRPr="000A54FB">
        <w:rPr>
          <w:rFonts w:eastAsia="Calibri"/>
          <w:sz w:val="28"/>
          <w:szCs w:val="28"/>
          <w:lang w:eastAsia="en-US"/>
        </w:rPr>
        <w:t>отраж</w:t>
      </w:r>
      <w:r w:rsidR="00EC4B2D" w:rsidRPr="000A54FB">
        <w:rPr>
          <w:rFonts w:eastAsia="Calibri"/>
          <w:sz w:val="28"/>
          <w:szCs w:val="28"/>
          <w:lang w:eastAsia="en-US"/>
        </w:rPr>
        <w:t>ают</w:t>
      </w:r>
      <w:r w:rsidR="0096089F" w:rsidRPr="000A54FB">
        <w:rPr>
          <w:rFonts w:eastAsia="Calibri"/>
          <w:sz w:val="28"/>
          <w:szCs w:val="28"/>
          <w:lang w:eastAsia="en-US"/>
        </w:rPr>
        <w:t xml:space="preserve"> </w:t>
      </w:r>
      <w:r w:rsidRPr="000A54FB">
        <w:rPr>
          <w:rFonts w:eastAsia="Calibri"/>
          <w:sz w:val="28"/>
          <w:szCs w:val="28"/>
          <w:lang w:eastAsia="en-US"/>
        </w:rPr>
        <w:t>положения государственной программы Российской Федерации «Развитие здравоохранения»</w:t>
      </w:r>
      <w:r w:rsidRPr="000A54FB">
        <w:rPr>
          <w:rFonts w:eastAsia="Calibri"/>
          <w:sz w:val="28"/>
          <w:szCs w:val="28"/>
          <w:vertAlign w:val="superscript"/>
          <w:lang w:eastAsia="en-US"/>
        </w:rPr>
        <w:footnoteReference w:id="3"/>
      </w:r>
      <w:r w:rsidRPr="000A54FB">
        <w:rPr>
          <w:rFonts w:eastAsia="Calibri"/>
          <w:sz w:val="28"/>
          <w:szCs w:val="28"/>
          <w:lang w:eastAsia="en-US"/>
        </w:rPr>
        <w:t>, государственной программы Свердловской области «Развитие здравоохранения Свердловской области до 2024 года»</w:t>
      </w:r>
      <w:r w:rsidRPr="000A54FB">
        <w:rPr>
          <w:rFonts w:eastAsia="Calibri"/>
          <w:sz w:val="28"/>
          <w:szCs w:val="28"/>
          <w:vertAlign w:val="superscript"/>
          <w:lang w:eastAsia="en-US"/>
        </w:rPr>
        <w:footnoteReference w:id="4"/>
      </w:r>
      <w:r w:rsidRPr="000A54FB">
        <w:rPr>
          <w:rFonts w:eastAsia="Calibri"/>
          <w:sz w:val="28"/>
          <w:szCs w:val="28"/>
          <w:lang w:eastAsia="en-US"/>
        </w:rPr>
        <w:t>, Территориальной программы государственных гарантий бесплатного оказания гражданам медицинской помощи в Свердловской области на 2018 год и на плановый период 2019 и 2020 годов</w:t>
      </w:r>
      <w:r w:rsidRPr="000A54FB">
        <w:rPr>
          <w:rFonts w:eastAsia="Calibri"/>
          <w:sz w:val="28"/>
          <w:szCs w:val="28"/>
          <w:vertAlign w:val="superscript"/>
          <w:lang w:eastAsia="en-US"/>
        </w:rPr>
        <w:footnoteReference w:id="5"/>
      </w:r>
      <w:r w:rsidR="0096089F" w:rsidRPr="000A54FB">
        <w:rPr>
          <w:rFonts w:eastAsia="Calibri"/>
          <w:sz w:val="28"/>
          <w:szCs w:val="28"/>
          <w:lang w:eastAsia="en-US"/>
        </w:rPr>
        <w:t>, Муниципальной программы</w:t>
      </w:r>
      <w:r w:rsidR="0096089F" w:rsidRPr="000A54FB">
        <w:rPr>
          <w:rFonts w:ascii="Calibri" w:eastAsia="Calibri" w:hAnsi="Calibri"/>
          <w:sz w:val="22"/>
          <w:szCs w:val="22"/>
          <w:lang w:eastAsia="en-US"/>
        </w:rPr>
        <w:t xml:space="preserve"> </w:t>
      </w:r>
      <w:r w:rsidR="0096089F" w:rsidRPr="000A54FB">
        <w:rPr>
          <w:rFonts w:eastAsia="Calibri"/>
          <w:sz w:val="28"/>
          <w:szCs w:val="28"/>
          <w:lang w:eastAsia="en-US"/>
        </w:rPr>
        <w:t>«Развитие здравоохранения в муниципальном образован</w:t>
      </w:r>
      <w:r w:rsidR="00310361" w:rsidRPr="000A54FB">
        <w:rPr>
          <w:rFonts w:eastAsia="Calibri"/>
          <w:sz w:val="28"/>
          <w:szCs w:val="28"/>
          <w:lang w:eastAsia="en-US"/>
        </w:rPr>
        <w:t>ии «город Екатеринбург» на 2014</w:t>
      </w:r>
      <w:r w:rsidR="0096089F" w:rsidRPr="000A54FB">
        <w:rPr>
          <w:rFonts w:eastAsia="Calibri"/>
          <w:sz w:val="28"/>
          <w:szCs w:val="28"/>
          <w:lang w:eastAsia="en-US"/>
        </w:rPr>
        <w:t>–2020 годы</w:t>
      </w:r>
      <w:r w:rsidR="0096089F" w:rsidRPr="000A54FB">
        <w:rPr>
          <w:rFonts w:eastAsia="Calibri"/>
          <w:sz w:val="28"/>
          <w:szCs w:val="28"/>
          <w:vertAlign w:val="superscript"/>
          <w:lang w:eastAsia="en-US"/>
        </w:rPr>
        <w:footnoteReference w:id="6"/>
      </w:r>
      <w:r w:rsidRPr="000A54FB">
        <w:rPr>
          <w:rFonts w:eastAsia="Calibri"/>
          <w:sz w:val="28"/>
          <w:szCs w:val="28"/>
          <w:lang w:eastAsia="en-US"/>
        </w:rPr>
        <w:t xml:space="preserve">. </w:t>
      </w:r>
    </w:p>
    <w:p w:rsidR="001E73F3" w:rsidRPr="000A54FB" w:rsidRDefault="001E73F3" w:rsidP="001E73F3">
      <w:pPr>
        <w:ind w:firstLine="709"/>
        <w:jc w:val="both"/>
        <w:rPr>
          <w:rFonts w:eastAsia="Calibri"/>
          <w:sz w:val="28"/>
          <w:szCs w:val="28"/>
          <w:lang w:eastAsia="en-US"/>
        </w:rPr>
      </w:pPr>
      <w:r w:rsidRPr="000A54FB">
        <w:rPr>
          <w:rFonts w:eastAsia="Calibri"/>
          <w:sz w:val="28"/>
          <w:szCs w:val="28"/>
          <w:lang w:eastAsia="en-US"/>
        </w:rPr>
        <w:t>В прогнозируемом периоде продолжится реализация проектов «Открытая регистратура», «Электронная очередь»</w:t>
      </w:r>
      <w:r w:rsidRPr="000A54FB">
        <w:rPr>
          <w:rFonts w:eastAsia="Calibri"/>
          <w:kern w:val="24"/>
          <w:sz w:val="28"/>
          <w:szCs w:val="28"/>
          <w:lang w:eastAsia="en-US"/>
        </w:rPr>
        <w:t>, целью которых является оптимизация процессов работы медицинских организаций (в частности, сокращение времени ожидания в очереди при обращении в учреждения здравоохранения, упрощение процедуры записи на прием к врачу)</w:t>
      </w:r>
      <w:r w:rsidRPr="000A54FB">
        <w:rPr>
          <w:rFonts w:eastAsia="Calibri"/>
          <w:sz w:val="28"/>
          <w:szCs w:val="28"/>
          <w:lang w:eastAsia="en-US"/>
        </w:rPr>
        <w:t>.</w:t>
      </w:r>
    </w:p>
    <w:p w:rsidR="000C4A0D" w:rsidRPr="000A54FB" w:rsidRDefault="00062528" w:rsidP="000C4A0D">
      <w:pPr>
        <w:widowControl/>
        <w:ind w:firstLine="709"/>
        <w:jc w:val="both"/>
        <w:rPr>
          <w:sz w:val="28"/>
          <w:szCs w:val="28"/>
        </w:rPr>
      </w:pPr>
      <w:r w:rsidRPr="000A54FB">
        <w:rPr>
          <w:rFonts w:eastAsia="Calibri"/>
          <w:sz w:val="28"/>
          <w:szCs w:val="28"/>
          <w:lang w:eastAsia="en-US"/>
        </w:rPr>
        <w:t>К концу</w:t>
      </w:r>
      <w:r w:rsidR="000C4A0D" w:rsidRPr="000A54FB">
        <w:rPr>
          <w:rFonts w:eastAsia="Calibri"/>
          <w:sz w:val="28"/>
          <w:szCs w:val="28"/>
          <w:lang w:eastAsia="en-US"/>
        </w:rPr>
        <w:t xml:space="preserve"> 2018 год</w:t>
      </w:r>
      <w:r w:rsidRPr="000A54FB">
        <w:rPr>
          <w:rFonts w:eastAsia="Calibri"/>
          <w:sz w:val="28"/>
          <w:szCs w:val="28"/>
          <w:lang w:eastAsia="en-US"/>
        </w:rPr>
        <w:t>а</w:t>
      </w:r>
      <w:r w:rsidR="000C4A0D" w:rsidRPr="000A54FB">
        <w:rPr>
          <w:rFonts w:eastAsia="Calibri"/>
          <w:sz w:val="28"/>
          <w:szCs w:val="28"/>
          <w:lang w:eastAsia="en-US"/>
        </w:rPr>
        <w:t xml:space="preserve"> </w:t>
      </w:r>
      <w:r w:rsidR="000C4A0D" w:rsidRPr="000A54FB">
        <w:rPr>
          <w:sz w:val="28"/>
          <w:szCs w:val="28"/>
        </w:rPr>
        <w:t>количество муниципальных учреждений здравоохранения составит 24 единицы (2017 год – 25 единиц)</w:t>
      </w:r>
      <w:r w:rsidRPr="000A54FB">
        <w:rPr>
          <w:sz w:val="28"/>
          <w:szCs w:val="28"/>
        </w:rPr>
        <w:t>.</w:t>
      </w:r>
      <w:r w:rsidR="000C4A0D" w:rsidRPr="000A54FB">
        <w:rPr>
          <w:sz w:val="28"/>
          <w:szCs w:val="28"/>
        </w:rPr>
        <w:t xml:space="preserve"> </w:t>
      </w:r>
      <w:r w:rsidRPr="000A54FB">
        <w:rPr>
          <w:sz w:val="28"/>
          <w:szCs w:val="28"/>
        </w:rPr>
        <w:t>С</w:t>
      </w:r>
      <w:r w:rsidR="000C4A0D" w:rsidRPr="000A54FB">
        <w:rPr>
          <w:sz w:val="28"/>
          <w:szCs w:val="28"/>
        </w:rPr>
        <w:t xml:space="preserve">окращение произошло вследствие реорганизации Муниципального бюджетного учреждения «Екатеринбургский консультативно-диагностический центр» путем присоединения к </w:t>
      </w:r>
      <w:r w:rsidR="000C4A0D" w:rsidRPr="000A54FB">
        <w:rPr>
          <w:rFonts w:eastAsia="Calibri"/>
          <w:sz w:val="28"/>
          <w:szCs w:val="28"/>
          <w:lang w:eastAsia="en-US"/>
        </w:rPr>
        <w:t xml:space="preserve">Муниципальному автономному учреждению «Городская клиническая больница </w:t>
      </w:r>
      <w:r w:rsidR="00310361" w:rsidRPr="000A54FB">
        <w:rPr>
          <w:rFonts w:eastAsia="Calibri"/>
          <w:sz w:val="28"/>
          <w:szCs w:val="28"/>
          <w:lang w:eastAsia="en-US"/>
        </w:rPr>
        <w:t>№ </w:t>
      </w:r>
      <w:r w:rsidR="000C4A0D" w:rsidRPr="000A54FB">
        <w:rPr>
          <w:rFonts w:eastAsia="Calibri"/>
          <w:sz w:val="28"/>
          <w:szCs w:val="28"/>
          <w:lang w:eastAsia="en-US"/>
        </w:rPr>
        <w:t>14»</w:t>
      </w:r>
      <w:r w:rsidR="000C4A0D" w:rsidRPr="000A54FB">
        <w:rPr>
          <w:bCs/>
          <w:sz w:val="28"/>
          <w:szCs w:val="28"/>
        </w:rPr>
        <w:t>. В прогнозируемом периоде количество муниципальных учреждений здравоохранения не изменится.</w:t>
      </w:r>
    </w:p>
    <w:p w:rsidR="000C3FC3" w:rsidRPr="000A54FB" w:rsidRDefault="000C3FC3" w:rsidP="000C3FC3">
      <w:pPr>
        <w:ind w:firstLine="709"/>
        <w:jc w:val="both"/>
        <w:rPr>
          <w:sz w:val="28"/>
        </w:rPr>
      </w:pPr>
      <w:r w:rsidRPr="000A54FB">
        <w:rPr>
          <w:sz w:val="28"/>
          <w:szCs w:val="28"/>
        </w:rPr>
        <w:t xml:space="preserve">Системное внедрение новых медицинских технологий, укрепление материально-технической базы организаций здравоохранения (приобретение современного диагностического и лечебного оборудования) позволяют </w:t>
      </w:r>
      <w:r w:rsidR="001952DA" w:rsidRPr="000A54FB">
        <w:rPr>
          <w:sz w:val="28"/>
          <w:szCs w:val="28"/>
        </w:rPr>
        <w:t xml:space="preserve">ожидать </w:t>
      </w:r>
      <w:r w:rsidR="00E6243E" w:rsidRPr="000A54FB">
        <w:rPr>
          <w:sz w:val="28"/>
          <w:szCs w:val="28"/>
        </w:rPr>
        <w:br/>
      </w:r>
      <w:r w:rsidR="001952DA" w:rsidRPr="000A54FB">
        <w:rPr>
          <w:sz w:val="28"/>
          <w:szCs w:val="28"/>
        </w:rPr>
        <w:t>в 2018 году снижени</w:t>
      </w:r>
      <w:r w:rsidR="00E6243E" w:rsidRPr="000A54FB">
        <w:rPr>
          <w:sz w:val="28"/>
          <w:szCs w:val="28"/>
        </w:rPr>
        <w:t>я</w:t>
      </w:r>
      <w:r w:rsidR="001952DA" w:rsidRPr="000A54FB">
        <w:rPr>
          <w:sz w:val="28"/>
          <w:szCs w:val="28"/>
        </w:rPr>
        <w:t xml:space="preserve"> уровня смертности </w:t>
      </w:r>
      <w:r w:rsidRPr="000A54FB">
        <w:rPr>
          <w:sz w:val="28"/>
          <w:szCs w:val="28"/>
        </w:rPr>
        <w:t xml:space="preserve">от болезней системы кровообращения </w:t>
      </w:r>
      <w:r w:rsidR="00E6243E" w:rsidRPr="000A54FB">
        <w:rPr>
          <w:sz w:val="28"/>
          <w:szCs w:val="28"/>
        </w:rPr>
        <w:br/>
      </w:r>
      <w:r w:rsidRPr="000A54FB">
        <w:rPr>
          <w:sz w:val="28"/>
          <w:szCs w:val="28"/>
        </w:rPr>
        <w:t>до 535</w:t>
      </w:r>
      <w:r w:rsidR="0096089F" w:rsidRPr="000A54FB">
        <w:rPr>
          <w:sz w:val="28"/>
          <w:szCs w:val="28"/>
        </w:rPr>
        <w:t xml:space="preserve"> случаев</w:t>
      </w:r>
      <w:r w:rsidRPr="000A54FB">
        <w:rPr>
          <w:sz w:val="28"/>
          <w:szCs w:val="28"/>
        </w:rPr>
        <w:t xml:space="preserve"> на 100 </w:t>
      </w:r>
      <w:r w:rsidR="00E6243E" w:rsidRPr="000A54FB">
        <w:rPr>
          <w:sz w:val="28"/>
          <w:szCs w:val="28"/>
        </w:rPr>
        <w:t xml:space="preserve">тыс. </w:t>
      </w:r>
      <w:r w:rsidRPr="000A54FB">
        <w:rPr>
          <w:sz w:val="28"/>
          <w:szCs w:val="28"/>
        </w:rPr>
        <w:t xml:space="preserve">человек, смертности от туберкулеза </w:t>
      </w:r>
      <w:r w:rsidRPr="000A54FB">
        <w:rPr>
          <w:sz w:val="28"/>
        </w:rPr>
        <w:t>–</w:t>
      </w:r>
      <w:r w:rsidRPr="000A54FB">
        <w:rPr>
          <w:sz w:val="28"/>
          <w:szCs w:val="28"/>
        </w:rPr>
        <w:t xml:space="preserve"> до 5 случа</w:t>
      </w:r>
      <w:r w:rsidR="0096089F" w:rsidRPr="000A54FB">
        <w:rPr>
          <w:sz w:val="28"/>
          <w:szCs w:val="28"/>
        </w:rPr>
        <w:t>ев</w:t>
      </w:r>
      <w:r w:rsidRPr="000A54FB">
        <w:rPr>
          <w:sz w:val="28"/>
          <w:szCs w:val="28"/>
        </w:rPr>
        <w:t xml:space="preserve"> </w:t>
      </w:r>
      <w:r w:rsidR="00E6243E" w:rsidRPr="000A54FB">
        <w:rPr>
          <w:sz w:val="28"/>
          <w:szCs w:val="28"/>
        </w:rPr>
        <w:br/>
      </w:r>
      <w:r w:rsidRPr="000A54FB">
        <w:rPr>
          <w:sz w:val="28"/>
          <w:szCs w:val="28"/>
        </w:rPr>
        <w:t xml:space="preserve">на 100 </w:t>
      </w:r>
      <w:r w:rsidR="00E6243E" w:rsidRPr="000A54FB">
        <w:rPr>
          <w:sz w:val="28"/>
          <w:szCs w:val="28"/>
        </w:rPr>
        <w:t xml:space="preserve">тыс. </w:t>
      </w:r>
      <w:r w:rsidRPr="000A54FB">
        <w:rPr>
          <w:sz w:val="28"/>
          <w:szCs w:val="28"/>
        </w:rPr>
        <w:t>человек</w:t>
      </w:r>
      <w:r w:rsidR="00EC4B2D" w:rsidRPr="000A54FB">
        <w:rPr>
          <w:sz w:val="28"/>
          <w:szCs w:val="28"/>
        </w:rPr>
        <w:t>.</w:t>
      </w:r>
      <w:r w:rsidRPr="000A54FB">
        <w:rPr>
          <w:sz w:val="28"/>
          <w:szCs w:val="28"/>
        </w:rPr>
        <w:t xml:space="preserve"> </w:t>
      </w:r>
      <w:r w:rsidR="00EC4B2D" w:rsidRPr="000A54FB">
        <w:rPr>
          <w:sz w:val="28"/>
          <w:szCs w:val="28"/>
        </w:rPr>
        <w:t>С</w:t>
      </w:r>
      <w:r w:rsidRPr="000A54FB">
        <w:rPr>
          <w:sz w:val="28"/>
          <w:szCs w:val="28"/>
        </w:rPr>
        <w:t>мертност</w:t>
      </w:r>
      <w:r w:rsidR="00EC4B2D" w:rsidRPr="000A54FB">
        <w:rPr>
          <w:sz w:val="28"/>
          <w:szCs w:val="28"/>
        </w:rPr>
        <w:t>ь</w:t>
      </w:r>
      <w:r w:rsidRPr="000A54FB">
        <w:rPr>
          <w:sz w:val="28"/>
          <w:szCs w:val="28"/>
        </w:rPr>
        <w:t xml:space="preserve"> </w:t>
      </w:r>
      <w:r w:rsidR="00E6243E" w:rsidRPr="000A54FB">
        <w:rPr>
          <w:sz w:val="28"/>
          <w:szCs w:val="28"/>
        </w:rPr>
        <w:t>в результате</w:t>
      </w:r>
      <w:r w:rsidRPr="000A54FB">
        <w:rPr>
          <w:sz w:val="28"/>
          <w:szCs w:val="28"/>
        </w:rPr>
        <w:t xml:space="preserve"> дорожно-транспортных происшествий </w:t>
      </w:r>
      <w:r w:rsidR="00EC4B2D" w:rsidRPr="000A54FB">
        <w:rPr>
          <w:sz w:val="28"/>
        </w:rPr>
        <w:t>снизится</w:t>
      </w:r>
      <w:r w:rsidRPr="000A54FB">
        <w:rPr>
          <w:sz w:val="28"/>
          <w:szCs w:val="28"/>
        </w:rPr>
        <w:t xml:space="preserve"> до 3,2 случая на 100 </w:t>
      </w:r>
      <w:r w:rsidR="00E6243E" w:rsidRPr="000A54FB">
        <w:rPr>
          <w:sz w:val="28"/>
          <w:szCs w:val="28"/>
        </w:rPr>
        <w:t xml:space="preserve">тыс. </w:t>
      </w:r>
      <w:r w:rsidRPr="000A54FB">
        <w:rPr>
          <w:sz w:val="28"/>
          <w:szCs w:val="28"/>
        </w:rPr>
        <w:t>человек</w:t>
      </w:r>
      <w:r w:rsidR="00EC4B2D" w:rsidRPr="000A54FB">
        <w:rPr>
          <w:sz w:val="28"/>
          <w:szCs w:val="28"/>
        </w:rPr>
        <w:t>. Ц</w:t>
      </w:r>
      <w:r w:rsidRPr="000A54FB">
        <w:rPr>
          <w:sz w:val="28"/>
          <w:szCs w:val="28"/>
        </w:rPr>
        <w:t>елевы</w:t>
      </w:r>
      <w:r w:rsidR="00EC4B2D" w:rsidRPr="000A54FB">
        <w:rPr>
          <w:sz w:val="28"/>
          <w:szCs w:val="28"/>
        </w:rPr>
        <w:t>е</w:t>
      </w:r>
      <w:r w:rsidRPr="000A54FB">
        <w:rPr>
          <w:sz w:val="28"/>
          <w:szCs w:val="28"/>
        </w:rPr>
        <w:t xml:space="preserve"> значени</w:t>
      </w:r>
      <w:r w:rsidR="00EC4B2D" w:rsidRPr="000A54FB">
        <w:rPr>
          <w:sz w:val="28"/>
          <w:szCs w:val="28"/>
        </w:rPr>
        <w:t>я</w:t>
      </w:r>
      <w:r w:rsidRPr="000A54FB">
        <w:rPr>
          <w:sz w:val="28"/>
          <w:szCs w:val="28"/>
        </w:rPr>
        <w:t xml:space="preserve"> установлены Указ</w:t>
      </w:r>
      <w:r w:rsidR="00EC4B2D" w:rsidRPr="000A54FB">
        <w:rPr>
          <w:sz w:val="28"/>
          <w:szCs w:val="28"/>
        </w:rPr>
        <w:t>ом</w:t>
      </w:r>
      <w:r w:rsidRPr="000A54FB">
        <w:rPr>
          <w:sz w:val="28"/>
          <w:szCs w:val="28"/>
        </w:rPr>
        <w:t xml:space="preserve"> Президента Российской Федерации от 7</w:t>
      </w:r>
      <w:r w:rsidR="00310361" w:rsidRPr="000A54FB">
        <w:rPr>
          <w:sz w:val="28"/>
          <w:szCs w:val="28"/>
        </w:rPr>
        <w:t xml:space="preserve"> мая </w:t>
      </w:r>
      <w:r w:rsidRPr="000A54FB">
        <w:rPr>
          <w:sz w:val="28"/>
          <w:szCs w:val="28"/>
        </w:rPr>
        <w:t>2012</w:t>
      </w:r>
      <w:r w:rsidR="00310361" w:rsidRPr="000A54FB">
        <w:rPr>
          <w:sz w:val="28"/>
          <w:szCs w:val="28"/>
        </w:rPr>
        <w:t xml:space="preserve"> года</w:t>
      </w:r>
      <w:r w:rsidRPr="000A54FB">
        <w:rPr>
          <w:sz w:val="28"/>
          <w:szCs w:val="28"/>
        </w:rPr>
        <w:t xml:space="preserve"> </w:t>
      </w:r>
      <w:r w:rsidR="00310361" w:rsidRPr="000A54FB">
        <w:rPr>
          <w:sz w:val="28"/>
          <w:szCs w:val="28"/>
        </w:rPr>
        <w:t>№ </w:t>
      </w:r>
      <w:r w:rsidRPr="000A54FB">
        <w:rPr>
          <w:sz w:val="28"/>
          <w:szCs w:val="28"/>
        </w:rPr>
        <w:t xml:space="preserve">598 </w:t>
      </w:r>
      <w:r w:rsidRPr="000A54FB">
        <w:rPr>
          <w:sz w:val="28"/>
        </w:rPr>
        <w:t xml:space="preserve">«О совершенствовании государственной политики в сфере здравоохранения» </w:t>
      </w:r>
      <w:r w:rsidRPr="000A54FB">
        <w:rPr>
          <w:sz w:val="28"/>
        </w:rPr>
        <w:lastRenderedPageBreak/>
        <w:t>(</w:t>
      </w:r>
      <w:r w:rsidRPr="000A54FB">
        <w:rPr>
          <w:sz w:val="28"/>
          <w:szCs w:val="28"/>
        </w:rPr>
        <w:t>смертность от болезней системы кровообращения</w:t>
      </w:r>
      <w:r w:rsidRPr="000A54FB">
        <w:rPr>
          <w:sz w:val="28"/>
        </w:rPr>
        <w:t xml:space="preserve"> – 649,4 случая на 100 </w:t>
      </w:r>
      <w:r w:rsidR="00E6243E" w:rsidRPr="000A54FB">
        <w:rPr>
          <w:sz w:val="28"/>
        </w:rPr>
        <w:t xml:space="preserve">тыс. </w:t>
      </w:r>
      <w:r w:rsidRPr="000A54FB">
        <w:rPr>
          <w:sz w:val="28"/>
        </w:rPr>
        <w:t>человек,</w:t>
      </w:r>
      <w:r w:rsidRPr="000A54FB">
        <w:rPr>
          <w:sz w:val="28"/>
          <w:szCs w:val="28"/>
        </w:rPr>
        <w:t xml:space="preserve"> смертность от туберкулеза</w:t>
      </w:r>
      <w:r w:rsidRPr="000A54FB">
        <w:rPr>
          <w:sz w:val="28"/>
        </w:rPr>
        <w:t xml:space="preserve"> – 11,8 на 100 </w:t>
      </w:r>
      <w:r w:rsidR="00E6243E" w:rsidRPr="000A54FB">
        <w:rPr>
          <w:sz w:val="28"/>
        </w:rPr>
        <w:t xml:space="preserve">тыс. </w:t>
      </w:r>
      <w:r w:rsidRPr="000A54FB">
        <w:rPr>
          <w:sz w:val="28"/>
        </w:rPr>
        <w:t xml:space="preserve">человек, </w:t>
      </w:r>
      <w:r w:rsidRPr="000A54FB">
        <w:rPr>
          <w:sz w:val="28"/>
          <w:szCs w:val="28"/>
        </w:rPr>
        <w:t xml:space="preserve">смертность </w:t>
      </w:r>
      <w:r w:rsidR="00F85419" w:rsidRPr="000A54FB">
        <w:rPr>
          <w:sz w:val="28"/>
          <w:szCs w:val="28"/>
        </w:rPr>
        <w:br/>
      </w:r>
      <w:r w:rsidRPr="000A54FB">
        <w:rPr>
          <w:sz w:val="28"/>
          <w:szCs w:val="28"/>
        </w:rPr>
        <w:t>от дорожно-транспортных происшествий</w:t>
      </w:r>
      <w:r w:rsidRPr="000A54FB">
        <w:rPr>
          <w:sz w:val="28"/>
        </w:rPr>
        <w:t xml:space="preserve"> – 10,6 на 100 </w:t>
      </w:r>
      <w:r w:rsidR="00E6243E" w:rsidRPr="000A54FB">
        <w:rPr>
          <w:sz w:val="28"/>
        </w:rPr>
        <w:t xml:space="preserve">тыс. </w:t>
      </w:r>
      <w:r w:rsidRPr="000A54FB">
        <w:rPr>
          <w:sz w:val="28"/>
        </w:rPr>
        <w:t>человек).</w:t>
      </w:r>
    </w:p>
    <w:p w:rsidR="000C3FC3" w:rsidRPr="000A54FB" w:rsidRDefault="000C3FC3" w:rsidP="000C3FC3">
      <w:pPr>
        <w:ind w:firstLine="709"/>
        <w:jc w:val="both"/>
        <w:rPr>
          <w:sz w:val="28"/>
        </w:rPr>
      </w:pPr>
      <w:r w:rsidRPr="000A54FB">
        <w:rPr>
          <w:sz w:val="28"/>
          <w:szCs w:val="28"/>
        </w:rPr>
        <w:t xml:space="preserve">В рамках реализации Стратегического проекта «Здоровье маленьких горожан» </w:t>
      </w:r>
      <w:r w:rsidRPr="000A54FB">
        <w:rPr>
          <w:spacing w:val="-2"/>
          <w:sz w:val="28"/>
          <w:szCs w:val="28"/>
        </w:rPr>
        <w:t>в</w:t>
      </w:r>
      <w:r w:rsidRPr="000A54FB">
        <w:rPr>
          <w:sz w:val="28"/>
        </w:rPr>
        <w:t xml:space="preserve"> 2018 году младенческая смертность ожидается на уровне 4,6 случая </w:t>
      </w:r>
      <w:r w:rsidR="00F85419" w:rsidRPr="000A54FB">
        <w:rPr>
          <w:sz w:val="28"/>
        </w:rPr>
        <w:br/>
      </w:r>
      <w:r w:rsidRPr="000A54FB">
        <w:rPr>
          <w:sz w:val="28"/>
        </w:rPr>
        <w:t>на 1000 детей, родившихся живыми, что ниже целевого значения 2018 года, установленного Указом Президента Российской Федерации от 7</w:t>
      </w:r>
      <w:r w:rsidR="00FE2EB6" w:rsidRPr="000A54FB">
        <w:rPr>
          <w:sz w:val="28"/>
        </w:rPr>
        <w:t xml:space="preserve"> мая </w:t>
      </w:r>
      <w:r w:rsidRPr="000A54FB">
        <w:rPr>
          <w:sz w:val="28"/>
        </w:rPr>
        <w:t>2012</w:t>
      </w:r>
      <w:r w:rsidR="00FE2EB6" w:rsidRPr="000A54FB">
        <w:rPr>
          <w:sz w:val="28"/>
        </w:rPr>
        <w:t xml:space="preserve"> года </w:t>
      </w:r>
      <w:r w:rsidR="00310361" w:rsidRPr="000A54FB">
        <w:rPr>
          <w:sz w:val="28"/>
        </w:rPr>
        <w:t>№ </w:t>
      </w:r>
      <w:r w:rsidRPr="000A54FB">
        <w:rPr>
          <w:sz w:val="28"/>
        </w:rPr>
        <w:t>598 «О совершенствовании государственной политики в сфере здравоохранения» (7,5 случая на 1000 детей, родившихся живыми).</w:t>
      </w:r>
      <w:r w:rsidR="001952DA" w:rsidRPr="000A54FB">
        <w:rPr>
          <w:sz w:val="28"/>
        </w:rPr>
        <w:t xml:space="preserve"> В прогнозном периоде предполагается сохранить значение данного показателя на достигнутом уровне. </w:t>
      </w:r>
    </w:p>
    <w:p w:rsidR="00EB6657" w:rsidRPr="000A54FB" w:rsidRDefault="00EB6657" w:rsidP="00EB6657">
      <w:pPr>
        <w:ind w:firstLine="709"/>
        <w:jc w:val="both"/>
        <w:rPr>
          <w:sz w:val="28"/>
        </w:rPr>
      </w:pPr>
      <w:r w:rsidRPr="000A54FB">
        <w:rPr>
          <w:sz w:val="28"/>
        </w:rPr>
        <w:t xml:space="preserve">В 2018 году смертность в трудоспособном возрасте ожидается на уровне </w:t>
      </w:r>
      <w:r w:rsidR="00F85419" w:rsidRPr="000A54FB">
        <w:rPr>
          <w:sz w:val="28"/>
        </w:rPr>
        <w:br/>
      </w:r>
      <w:r w:rsidRPr="000A54FB">
        <w:rPr>
          <w:sz w:val="28"/>
        </w:rPr>
        <w:t xml:space="preserve">3,9 случая на 1000 человек трудоспособного возраста, в 2021 году – 3,7 случая </w:t>
      </w:r>
      <w:r w:rsidR="00F85419" w:rsidRPr="000A54FB">
        <w:rPr>
          <w:sz w:val="28"/>
        </w:rPr>
        <w:br/>
      </w:r>
      <w:r w:rsidRPr="000A54FB">
        <w:rPr>
          <w:sz w:val="28"/>
        </w:rPr>
        <w:t>на 1000 человек трудоспособного возраста.</w:t>
      </w:r>
    </w:p>
    <w:p w:rsidR="001146AF" w:rsidRPr="000A54FB" w:rsidRDefault="001146AF" w:rsidP="001146AF">
      <w:pPr>
        <w:autoSpaceDE w:val="0"/>
        <w:autoSpaceDN w:val="0"/>
        <w:adjustRightInd w:val="0"/>
        <w:ind w:firstLine="708"/>
        <w:jc w:val="both"/>
        <w:rPr>
          <w:rFonts w:eastAsia="Calibri"/>
          <w:sz w:val="28"/>
          <w:szCs w:val="28"/>
          <w:lang w:eastAsia="en-US"/>
        </w:rPr>
      </w:pPr>
      <w:r w:rsidRPr="000A54FB">
        <w:rPr>
          <w:sz w:val="28"/>
          <w:szCs w:val="28"/>
        </w:rPr>
        <w:t xml:space="preserve">В результате активного выявления заболеваний на ранних стадиях </w:t>
      </w:r>
      <w:r w:rsidR="00F85419" w:rsidRPr="000A54FB">
        <w:rPr>
          <w:sz w:val="28"/>
          <w:szCs w:val="28"/>
        </w:rPr>
        <w:br/>
      </w:r>
      <w:r w:rsidRPr="000A54FB">
        <w:rPr>
          <w:sz w:val="28"/>
          <w:szCs w:val="28"/>
        </w:rPr>
        <w:t>к 2021 году предполагается увеличение общей заболеваемости населения до 1</w:t>
      </w:r>
      <w:r w:rsidR="00F85419" w:rsidRPr="000A54FB">
        <w:rPr>
          <w:sz w:val="28"/>
          <w:szCs w:val="28"/>
        </w:rPr>
        <w:t> </w:t>
      </w:r>
      <w:r w:rsidRPr="000A54FB">
        <w:rPr>
          <w:sz w:val="28"/>
          <w:szCs w:val="28"/>
        </w:rPr>
        <w:t>533 случаев на 1000 человек (в 2017 году – 1</w:t>
      </w:r>
      <w:r w:rsidR="00F85419" w:rsidRPr="000A54FB">
        <w:rPr>
          <w:sz w:val="28"/>
          <w:szCs w:val="28"/>
        </w:rPr>
        <w:t> </w:t>
      </w:r>
      <w:r w:rsidRPr="000A54FB">
        <w:rPr>
          <w:sz w:val="28"/>
          <w:szCs w:val="28"/>
        </w:rPr>
        <w:t xml:space="preserve">507,6 случая на 1000 человек), в том числе </w:t>
      </w:r>
      <w:r w:rsidRPr="000A54FB">
        <w:rPr>
          <w:spacing w:val="-4"/>
          <w:sz w:val="28"/>
          <w:szCs w:val="28"/>
        </w:rPr>
        <w:t xml:space="preserve">первичной заболеваемости населения </w:t>
      </w:r>
      <w:r w:rsidRPr="000A54FB">
        <w:rPr>
          <w:spacing w:val="-4"/>
          <w:sz w:val="28"/>
        </w:rPr>
        <w:t>–</w:t>
      </w:r>
      <w:r w:rsidRPr="000A54FB">
        <w:rPr>
          <w:spacing w:val="-4"/>
          <w:sz w:val="28"/>
          <w:szCs w:val="28"/>
        </w:rPr>
        <w:t xml:space="preserve"> до 800 случаев на 1000 человек (в 2017 году –</w:t>
      </w:r>
      <w:r w:rsidRPr="000A54FB">
        <w:rPr>
          <w:sz w:val="28"/>
          <w:szCs w:val="28"/>
        </w:rPr>
        <w:t xml:space="preserve"> 798,5 случая на 1000 населения).</w:t>
      </w:r>
      <w:r w:rsidRPr="000A54FB">
        <w:rPr>
          <w:rFonts w:eastAsia="Calibri"/>
          <w:sz w:val="28"/>
          <w:szCs w:val="28"/>
          <w:lang w:eastAsia="en-US"/>
        </w:rPr>
        <w:t xml:space="preserve"> </w:t>
      </w:r>
    </w:p>
    <w:p w:rsidR="000C3FC3" w:rsidRPr="000A54FB" w:rsidRDefault="009C65F2" w:rsidP="000C3FC3">
      <w:pPr>
        <w:widowControl/>
        <w:ind w:firstLine="709"/>
        <w:jc w:val="both"/>
        <w:rPr>
          <w:sz w:val="28"/>
          <w:szCs w:val="28"/>
        </w:rPr>
      </w:pPr>
      <w:r w:rsidRPr="000A54FB">
        <w:rPr>
          <w:sz w:val="28"/>
          <w:szCs w:val="28"/>
        </w:rPr>
        <w:t>Несмотря на проведение мероприятий по профилактике онкологических заболеваний, в 2018 году ожидается рост общей заболеваемости новообразованиями (в том числе злокачественными) до 2</w:t>
      </w:r>
      <w:r w:rsidR="00F85419" w:rsidRPr="000A54FB">
        <w:rPr>
          <w:sz w:val="28"/>
          <w:szCs w:val="28"/>
        </w:rPr>
        <w:t> </w:t>
      </w:r>
      <w:r w:rsidRPr="000A54FB">
        <w:rPr>
          <w:sz w:val="28"/>
          <w:szCs w:val="28"/>
        </w:rPr>
        <w:t xml:space="preserve">570 случаев на 100 </w:t>
      </w:r>
      <w:r w:rsidR="00E6243E" w:rsidRPr="000A54FB">
        <w:rPr>
          <w:sz w:val="28"/>
          <w:szCs w:val="28"/>
        </w:rPr>
        <w:t xml:space="preserve">тыс. </w:t>
      </w:r>
      <w:r w:rsidRPr="000A54FB">
        <w:rPr>
          <w:sz w:val="28"/>
          <w:szCs w:val="28"/>
        </w:rPr>
        <w:t>человек, к 2021 году – до 2</w:t>
      </w:r>
      <w:r w:rsidR="00F85419" w:rsidRPr="000A54FB">
        <w:rPr>
          <w:sz w:val="28"/>
          <w:szCs w:val="28"/>
        </w:rPr>
        <w:t> </w:t>
      </w:r>
      <w:r w:rsidRPr="000A54FB">
        <w:rPr>
          <w:sz w:val="28"/>
          <w:szCs w:val="28"/>
        </w:rPr>
        <w:t xml:space="preserve">580 случаев на 100 </w:t>
      </w:r>
      <w:r w:rsidR="00E6243E" w:rsidRPr="000A54FB">
        <w:rPr>
          <w:sz w:val="28"/>
          <w:szCs w:val="28"/>
        </w:rPr>
        <w:t xml:space="preserve">тыс. </w:t>
      </w:r>
      <w:r w:rsidRPr="000A54FB">
        <w:rPr>
          <w:sz w:val="28"/>
          <w:szCs w:val="28"/>
        </w:rPr>
        <w:t xml:space="preserve">человек. </w:t>
      </w:r>
      <w:r w:rsidR="00A22CB7" w:rsidRPr="000A54FB">
        <w:rPr>
          <w:sz w:val="28"/>
          <w:szCs w:val="28"/>
        </w:rPr>
        <w:t>Прогнозируется рост с</w:t>
      </w:r>
      <w:r w:rsidRPr="000A54FB">
        <w:rPr>
          <w:sz w:val="28"/>
          <w:szCs w:val="28"/>
        </w:rPr>
        <w:t>мертност</w:t>
      </w:r>
      <w:r w:rsidR="00A22CB7" w:rsidRPr="000A54FB">
        <w:rPr>
          <w:sz w:val="28"/>
          <w:szCs w:val="28"/>
        </w:rPr>
        <w:t>и</w:t>
      </w:r>
      <w:r w:rsidRPr="000A54FB">
        <w:rPr>
          <w:sz w:val="28"/>
          <w:szCs w:val="28"/>
        </w:rPr>
        <w:t xml:space="preserve"> от новообразований (в том числ</w:t>
      </w:r>
      <w:r w:rsidR="00A22CB7" w:rsidRPr="000A54FB">
        <w:rPr>
          <w:sz w:val="28"/>
          <w:szCs w:val="28"/>
        </w:rPr>
        <w:t xml:space="preserve">е злокачественных) в 2018 году </w:t>
      </w:r>
      <w:r w:rsidR="00F85419" w:rsidRPr="000A54FB">
        <w:rPr>
          <w:sz w:val="28"/>
          <w:szCs w:val="28"/>
        </w:rPr>
        <w:br/>
      </w:r>
      <w:r w:rsidRPr="000A54FB">
        <w:rPr>
          <w:sz w:val="28"/>
          <w:szCs w:val="28"/>
        </w:rPr>
        <w:t xml:space="preserve">до 225 случаев на 100 </w:t>
      </w:r>
      <w:r w:rsidR="00E6243E" w:rsidRPr="000A54FB">
        <w:rPr>
          <w:sz w:val="28"/>
          <w:szCs w:val="28"/>
        </w:rPr>
        <w:t xml:space="preserve">тыс. </w:t>
      </w:r>
      <w:r w:rsidRPr="000A54FB">
        <w:rPr>
          <w:sz w:val="28"/>
          <w:szCs w:val="28"/>
        </w:rPr>
        <w:t xml:space="preserve">человек, </w:t>
      </w:r>
      <w:r w:rsidR="00DD1E9D" w:rsidRPr="000A54FB">
        <w:rPr>
          <w:sz w:val="28"/>
          <w:szCs w:val="28"/>
        </w:rPr>
        <w:t>к</w:t>
      </w:r>
      <w:r w:rsidRPr="000A54FB">
        <w:rPr>
          <w:sz w:val="28"/>
          <w:szCs w:val="28"/>
        </w:rPr>
        <w:t xml:space="preserve"> 2021 году – до 228 случаев на 100 </w:t>
      </w:r>
      <w:r w:rsidR="00E6243E" w:rsidRPr="000A54FB">
        <w:rPr>
          <w:sz w:val="28"/>
          <w:szCs w:val="28"/>
        </w:rPr>
        <w:t xml:space="preserve">тыс. </w:t>
      </w:r>
      <w:r w:rsidRPr="000A54FB">
        <w:rPr>
          <w:sz w:val="28"/>
          <w:szCs w:val="28"/>
        </w:rPr>
        <w:t>человек.</w:t>
      </w:r>
    </w:p>
    <w:p w:rsidR="000C3FC3" w:rsidRPr="000A54FB" w:rsidRDefault="00DD1E9D" w:rsidP="000C3FC3">
      <w:pPr>
        <w:widowControl/>
        <w:ind w:firstLine="709"/>
        <w:jc w:val="both"/>
        <w:rPr>
          <w:sz w:val="28"/>
          <w:szCs w:val="28"/>
        </w:rPr>
      </w:pPr>
      <w:r w:rsidRPr="000A54FB">
        <w:rPr>
          <w:sz w:val="28"/>
          <w:szCs w:val="28"/>
        </w:rPr>
        <w:t>Вследствие реализации мероприятий, направленных на ран</w:t>
      </w:r>
      <w:r w:rsidR="00CF6C52" w:rsidRPr="000A54FB">
        <w:rPr>
          <w:sz w:val="28"/>
          <w:szCs w:val="28"/>
        </w:rPr>
        <w:t>н</w:t>
      </w:r>
      <w:r w:rsidRPr="000A54FB">
        <w:rPr>
          <w:sz w:val="28"/>
          <w:szCs w:val="28"/>
        </w:rPr>
        <w:t xml:space="preserve">ее выявление онкологических заболеваний (диспансерный медицинский осмотр взрослого населения, оформление онколистов в историях болезни, акция «Субботник против рака»), </w:t>
      </w:r>
      <w:r w:rsidRPr="000A54FB">
        <w:rPr>
          <w:rFonts w:eastAsia="Calibri"/>
          <w:sz w:val="28"/>
          <w:szCs w:val="28"/>
        </w:rPr>
        <w:t xml:space="preserve">повышения онкологической настороженности специалистов, </w:t>
      </w:r>
      <w:r w:rsidRPr="000A54FB">
        <w:rPr>
          <w:sz w:val="28"/>
          <w:szCs w:val="28"/>
        </w:rPr>
        <w:t>а также применения эффективных методов лечения, ожидается рост пятилетней выживаемости онкологических больных с момента установления диагноза с 57</w:t>
      </w:r>
      <w:r w:rsidR="00FE2EB6" w:rsidRPr="000A54FB">
        <w:rPr>
          <w:sz w:val="28"/>
          <w:szCs w:val="28"/>
        </w:rPr>
        <w:t>%</w:t>
      </w:r>
      <w:r w:rsidRPr="000A54FB">
        <w:rPr>
          <w:sz w:val="28"/>
          <w:szCs w:val="28"/>
        </w:rPr>
        <w:t xml:space="preserve"> </w:t>
      </w:r>
      <w:r w:rsidR="00F85419" w:rsidRPr="000A54FB">
        <w:rPr>
          <w:sz w:val="28"/>
          <w:szCs w:val="28"/>
        </w:rPr>
        <w:br/>
      </w:r>
      <w:r w:rsidRPr="000A54FB">
        <w:rPr>
          <w:sz w:val="28"/>
          <w:szCs w:val="28"/>
        </w:rPr>
        <w:t>в 2017 году до 57,5</w:t>
      </w:r>
      <w:r w:rsidR="00310361" w:rsidRPr="000A54FB">
        <w:rPr>
          <w:sz w:val="28"/>
          <w:szCs w:val="28"/>
        </w:rPr>
        <w:t>%</w:t>
      </w:r>
      <w:r w:rsidRPr="000A54FB">
        <w:rPr>
          <w:sz w:val="28"/>
          <w:szCs w:val="28"/>
        </w:rPr>
        <w:t xml:space="preserve"> в 2021 году.</w:t>
      </w:r>
      <w:r w:rsidR="000C3FC3" w:rsidRPr="000A54FB">
        <w:rPr>
          <w:sz w:val="28"/>
          <w:szCs w:val="28"/>
        </w:rPr>
        <w:t xml:space="preserve"> </w:t>
      </w:r>
    </w:p>
    <w:p w:rsidR="000C3FC3" w:rsidRPr="000A54FB" w:rsidRDefault="000C3FC3" w:rsidP="000C3FC3">
      <w:pPr>
        <w:ind w:firstLine="709"/>
        <w:jc w:val="both"/>
        <w:rPr>
          <w:spacing w:val="4"/>
          <w:sz w:val="28"/>
          <w:szCs w:val="28"/>
        </w:rPr>
      </w:pPr>
      <w:r w:rsidRPr="000A54FB">
        <w:rPr>
          <w:spacing w:val="4"/>
          <w:sz w:val="28"/>
          <w:szCs w:val="28"/>
        </w:rPr>
        <w:t>Лидирующие позиции в структуре общей заболеваемости населения удерживают болезни органов дыхания. В прогнозируемом периоде в рамках реализации Стратегического проекта «Профилактика – упреждающий удар» предусмотрено увеличение охвата застрахованного населения флюорографическими профилактическими осмотрами до 86</w:t>
      </w:r>
      <w:r w:rsidR="00FE2EB6" w:rsidRPr="000A54FB">
        <w:rPr>
          <w:spacing w:val="4"/>
          <w:sz w:val="28"/>
          <w:szCs w:val="28"/>
        </w:rPr>
        <w:t>%</w:t>
      </w:r>
      <w:r w:rsidRPr="000A54FB">
        <w:rPr>
          <w:spacing w:val="4"/>
          <w:sz w:val="28"/>
          <w:szCs w:val="28"/>
        </w:rPr>
        <w:t xml:space="preserve"> (в 2017 году – 85,8</w:t>
      </w:r>
      <w:r w:rsidR="00310361" w:rsidRPr="000A54FB">
        <w:rPr>
          <w:spacing w:val="4"/>
          <w:sz w:val="28"/>
          <w:szCs w:val="28"/>
        </w:rPr>
        <w:t>%</w:t>
      </w:r>
      <w:r w:rsidRPr="000A54FB">
        <w:rPr>
          <w:spacing w:val="4"/>
          <w:sz w:val="28"/>
          <w:szCs w:val="28"/>
        </w:rPr>
        <w:t xml:space="preserve">). Это позволит выявлять болезни на ранних стадиях и более эффективно лечить туберкулез и тяжелые легочные заболевания, а также снизить смертность от них. В 2017 году наблюдалось снижение заболеваемости туберкулезом </w:t>
      </w:r>
      <w:r w:rsidR="00F85419" w:rsidRPr="000A54FB">
        <w:rPr>
          <w:spacing w:val="4"/>
          <w:sz w:val="28"/>
          <w:szCs w:val="28"/>
        </w:rPr>
        <w:br/>
      </w:r>
      <w:r w:rsidRPr="000A54FB">
        <w:rPr>
          <w:spacing w:val="4"/>
          <w:sz w:val="28"/>
          <w:szCs w:val="28"/>
        </w:rPr>
        <w:t xml:space="preserve">по сравнению с 2016 годом. Учитывая миграцию населения из азиатских республик с высокой заболеваемостью туберкулезом, а также вовлечение </w:t>
      </w:r>
      <w:r w:rsidR="00F85419" w:rsidRPr="000A54FB">
        <w:rPr>
          <w:spacing w:val="4"/>
          <w:sz w:val="28"/>
          <w:szCs w:val="28"/>
        </w:rPr>
        <w:br/>
      </w:r>
      <w:r w:rsidRPr="000A54FB">
        <w:rPr>
          <w:spacing w:val="4"/>
          <w:sz w:val="28"/>
          <w:szCs w:val="28"/>
        </w:rPr>
        <w:t xml:space="preserve">в эпидемиологический процесс ВИЧ-инфицированных пациентов, </w:t>
      </w:r>
      <w:r w:rsidR="00E85D71" w:rsidRPr="000A54FB">
        <w:rPr>
          <w:spacing w:val="4"/>
          <w:sz w:val="28"/>
          <w:szCs w:val="28"/>
        </w:rPr>
        <w:t>ведется работа</w:t>
      </w:r>
      <w:r w:rsidRPr="000A54FB">
        <w:rPr>
          <w:spacing w:val="4"/>
          <w:sz w:val="28"/>
          <w:szCs w:val="28"/>
        </w:rPr>
        <w:t xml:space="preserve"> по стабилизации первичной заболеваемости туберкулезом</w:t>
      </w:r>
      <w:r w:rsidR="00D069EE" w:rsidRPr="000A54FB">
        <w:rPr>
          <w:spacing w:val="4"/>
          <w:sz w:val="28"/>
          <w:szCs w:val="28"/>
        </w:rPr>
        <w:t>:</w:t>
      </w:r>
      <w:r w:rsidRPr="000A54FB">
        <w:rPr>
          <w:spacing w:val="4"/>
          <w:sz w:val="28"/>
          <w:szCs w:val="28"/>
        </w:rPr>
        <w:t xml:space="preserve"> </w:t>
      </w:r>
      <w:r w:rsidR="00D069EE" w:rsidRPr="000A54FB">
        <w:rPr>
          <w:spacing w:val="4"/>
          <w:sz w:val="28"/>
          <w:szCs w:val="28"/>
        </w:rPr>
        <w:t xml:space="preserve">в 2021 году </w:t>
      </w:r>
      <w:r w:rsidR="00D069EE" w:rsidRPr="000A54FB">
        <w:rPr>
          <w:spacing w:val="4"/>
          <w:sz w:val="28"/>
          <w:szCs w:val="28"/>
        </w:rPr>
        <w:lastRenderedPageBreak/>
        <w:t>показатель составит</w:t>
      </w:r>
      <w:r w:rsidRPr="000A54FB">
        <w:rPr>
          <w:spacing w:val="4"/>
          <w:sz w:val="28"/>
          <w:szCs w:val="28"/>
        </w:rPr>
        <w:t xml:space="preserve"> 40,3 случая на 100 </w:t>
      </w:r>
      <w:r w:rsidR="00E6243E" w:rsidRPr="000A54FB">
        <w:rPr>
          <w:spacing w:val="4"/>
          <w:sz w:val="28"/>
          <w:szCs w:val="28"/>
        </w:rPr>
        <w:t xml:space="preserve">тыс. </w:t>
      </w:r>
      <w:r w:rsidRPr="000A54FB">
        <w:rPr>
          <w:spacing w:val="4"/>
          <w:sz w:val="28"/>
          <w:szCs w:val="28"/>
        </w:rPr>
        <w:t xml:space="preserve">человек </w:t>
      </w:r>
      <w:r w:rsidR="00D069EE" w:rsidRPr="000A54FB">
        <w:rPr>
          <w:spacing w:val="4"/>
          <w:sz w:val="28"/>
          <w:szCs w:val="28"/>
        </w:rPr>
        <w:t>(в 2017 году – 38,6 случая)</w:t>
      </w:r>
      <w:r w:rsidRPr="000A54FB">
        <w:rPr>
          <w:spacing w:val="4"/>
          <w:sz w:val="28"/>
          <w:szCs w:val="28"/>
        </w:rPr>
        <w:t xml:space="preserve">. </w:t>
      </w:r>
    </w:p>
    <w:p w:rsidR="000C3FC3" w:rsidRPr="000A54FB" w:rsidRDefault="000C3FC3" w:rsidP="000C3FC3">
      <w:pPr>
        <w:ind w:firstLine="709"/>
        <w:jc w:val="both"/>
        <w:rPr>
          <w:sz w:val="28"/>
          <w:szCs w:val="28"/>
        </w:rPr>
      </w:pPr>
      <w:r w:rsidRPr="000A54FB">
        <w:rPr>
          <w:sz w:val="28"/>
        </w:rPr>
        <w:t xml:space="preserve">Вследствие повышения охвата населения скрининговыми исследованиями </w:t>
      </w:r>
      <w:r w:rsidR="00F85419" w:rsidRPr="000A54FB">
        <w:rPr>
          <w:sz w:val="28"/>
        </w:rPr>
        <w:br/>
      </w:r>
      <w:r w:rsidRPr="000A54FB">
        <w:rPr>
          <w:sz w:val="28"/>
        </w:rPr>
        <w:t xml:space="preserve">на ВИЧ-инфекцию, добровольного обследования на ВИЧ-инфекцию, в том числе </w:t>
      </w:r>
      <w:r w:rsidR="00F85419" w:rsidRPr="000A54FB">
        <w:rPr>
          <w:sz w:val="28"/>
        </w:rPr>
        <w:br/>
      </w:r>
      <w:r w:rsidRPr="000A54FB">
        <w:rPr>
          <w:sz w:val="28"/>
        </w:rPr>
        <w:t xml:space="preserve">в ходе диспансеризации и проведения первичной профилактики, прогнозируется ежегодное снижение числа впервые выявленных больных ВИЧ-инфекцией (в 2018 году – на уровне 102,3 случая </w:t>
      </w:r>
      <w:r w:rsidRPr="000A54FB">
        <w:rPr>
          <w:sz w:val="28"/>
          <w:szCs w:val="28"/>
        </w:rPr>
        <w:t xml:space="preserve">на 100 </w:t>
      </w:r>
      <w:r w:rsidR="00E6243E" w:rsidRPr="000A54FB">
        <w:rPr>
          <w:sz w:val="28"/>
          <w:szCs w:val="28"/>
        </w:rPr>
        <w:t xml:space="preserve">тыс. </w:t>
      </w:r>
      <w:r w:rsidRPr="000A54FB">
        <w:rPr>
          <w:sz w:val="28"/>
          <w:szCs w:val="28"/>
        </w:rPr>
        <w:t xml:space="preserve">человек; в 2021 году – 102 случая </w:t>
      </w:r>
      <w:r w:rsidR="00F85419" w:rsidRPr="000A54FB">
        <w:rPr>
          <w:sz w:val="28"/>
          <w:szCs w:val="28"/>
        </w:rPr>
        <w:br/>
      </w:r>
      <w:r w:rsidRPr="000A54FB">
        <w:rPr>
          <w:sz w:val="28"/>
          <w:szCs w:val="28"/>
        </w:rPr>
        <w:t xml:space="preserve">на 100 </w:t>
      </w:r>
      <w:r w:rsidR="00E6243E" w:rsidRPr="000A54FB">
        <w:rPr>
          <w:sz w:val="28"/>
          <w:szCs w:val="28"/>
        </w:rPr>
        <w:t xml:space="preserve">тыс. </w:t>
      </w:r>
      <w:r w:rsidRPr="000A54FB">
        <w:rPr>
          <w:sz w:val="28"/>
          <w:szCs w:val="28"/>
        </w:rPr>
        <w:t xml:space="preserve">человек). </w:t>
      </w:r>
      <w:r w:rsidRPr="000A54FB">
        <w:rPr>
          <w:rFonts w:eastAsia="Calibri"/>
          <w:sz w:val="28"/>
          <w:szCs w:val="28"/>
          <w:lang w:eastAsia="en-US"/>
        </w:rPr>
        <w:t xml:space="preserve">Однако </w:t>
      </w:r>
      <w:r w:rsidRPr="000A54FB">
        <w:rPr>
          <w:sz w:val="28"/>
          <w:szCs w:val="28"/>
        </w:rPr>
        <w:t xml:space="preserve">ситуация по распространению ВИЧ-инфекции </w:t>
      </w:r>
      <w:r w:rsidR="00F85419" w:rsidRPr="000A54FB">
        <w:rPr>
          <w:sz w:val="28"/>
          <w:szCs w:val="28"/>
        </w:rPr>
        <w:br/>
      </w:r>
      <w:r w:rsidRPr="000A54FB">
        <w:rPr>
          <w:sz w:val="28"/>
          <w:szCs w:val="28"/>
        </w:rPr>
        <w:t>в Екатеринбурге остается неблагополучной. В 2018 году общая заболеваемость ВИЧ-инфекцией</w:t>
      </w:r>
      <w:r w:rsidR="00D83F3B" w:rsidRPr="000A54FB">
        <w:rPr>
          <w:sz w:val="28"/>
          <w:szCs w:val="28"/>
        </w:rPr>
        <w:t xml:space="preserve"> </w:t>
      </w:r>
      <w:r w:rsidR="00B065C4" w:rsidRPr="000A54FB">
        <w:rPr>
          <w:sz w:val="28"/>
          <w:szCs w:val="28"/>
        </w:rPr>
        <w:t>остается</w:t>
      </w:r>
      <w:r w:rsidRPr="000A54FB">
        <w:rPr>
          <w:sz w:val="28"/>
          <w:szCs w:val="28"/>
        </w:rPr>
        <w:t xml:space="preserve"> на уровне 1</w:t>
      </w:r>
      <w:r w:rsidR="00F85419" w:rsidRPr="000A54FB">
        <w:rPr>
          <w:sz w:val="28"/>
          <w:szCs w:val="28"/>
        </w:rPr>
        <w:t> </w:t>
      </w:r>
      <w:r w:rsidRPr="000A54FB">
        <w:rPr>
          <w:sz w:val="28"/>
          <w:szCs w:val="28"/>
        </w:rPr>
        <w:t xml:space="preserve">470 случаев на 100 </w:t>
      </w:r>
      <w:r w:rsidR="00E6243E" w:rsidRPr="000A54FB">
        <w:rPr>
          <w:sz w:val="28"/>
          <w:szCs w:val="28"/>
        </w:rPr>
        <w:t xml:space="preserve">тыс. </w:t>
      </w:r>
      <w:r w:rsidRPr="000A54FB">
        <w:rPr>
          <w:sz w:val="28"/>
          <w:szCs w:val="28"/>
        </w:rPr>
        <w:t>человек</w:t>
      </w:r>
      <w:r w:rsidR="00D83F3B" w:rsidRPr="000A54FB">
        <w:rPr>
          <w:sz w:val="28"/>
          <w:szCs w:val="28"/>
        </w:rPr>
        <w:t>,</w:t>
      </w:r>
      <w:r w:rsidRPr="000A54FB">
        <w:rPr>
          <w:sz w:val="28"/>
          <w:szCs w:val="28"/>
        </w:rPr>
        <w:t xml:space="preserve"> </w:t>
      </w:r>
      <w:r w:rsidR="00B065C4" w:rsidRPr="000A54FB">
        <w:rPr>
          <w:sz w:val="28"/>
          <w:szCs w:val="28"/>
        </w:rPr>
        <w:t xml:space="preserve">ожидается </w:t>
      </w:r>
      <w:r w:rsidR="00D83F3B" w:rsidRPr="000A54FB">
        <w:rPr>
          <w:sz w:val="28"/>
          <w:szCs w:val="28"/>
        </w:rPr>
        <w:t>к</w:t>
      </w:r>
      <w:r w:rsidRPr="000A54FB">
        <w:rPr>
          <w:sz w:val="28"/>
          <w:szCs w:val="28"/>
        </w:rPr>
        <w:t xml:space="preserve"> 2021 году – 1490 случаев на 100 </w:t>
      </w:r>
      <w:r w:rsidR="00E6243E" w:rsidRPr="000A54FB">
        <w:rPr>
          <w:sz w:val="28"/>
          <w:szCs w:val="28"/>
        </w:rPr>
        <w:t xml:space="preserve">тыс. </w:t>
      </w:r>
      <w:r w:rsidRPr="000A54FB">
        <w:rPr>
          <w:sz w:val="28"/>
          <w:szCs w:val="28"/>
        </w:rPr>
        <w:t xml:space="preserve">человек. </w:t>
      </w:r>
    </w:p>
    <w:p w:rsidR="00062F2D" w:rsidRPr="000A54FB" w:rsidRDefault="00062F2D" w:rsidP="000C3FC3">
      <w:pPr>
        <w:ind w:firstLine="709"/>
        <w:jc w:val="both"/>
        <w:rPr>
          <w:sz w:val="28"/>
          <w:szCs w:val="28"/>
        </w:rPr>
      </w:pPr>
      <w:r w:rsidRPr="000A54FB">
        <w:rPr>
          <w:rFonts w:eastAsia="Calibri"/>
          <w:sz w:val="28"/>
          <w:szCs w:val="28"/>
          <w:lang w:eastAsia="en-US"/>
        </w:rPr>
        <w:t xml:space="preserve">В прогнозируемом периоде в результате реализации мер по оптимизации работы круглосуточных стационаров </w:t>
      </w:r>
      <w:r w:rsidRPr="000A54FB">
        <w:rPr>
          <w:sz w:val="28"/>
          <w:szCs w:val="28"/>
        </w:rPr>
        <w:t>муниципальных больничных учреждений планируется сокращение количества неэффективно работающих коек и увеличение количества коек для востребованных видов помощи.</w:t>
      </w:r>
      <w:r w:rsidRPr="000A54FB">
        <w:rPr>
          <w:rFonts w:eastAsia="Calibri"/>
          <w:sz w:val="28"/>
          <w:szCs w:val="28"/>
          <w:lang w:eastAsia="en-US"/>
        </w:rPr>
        <w:t xml:space="preserve"> В результате применения стационарзамещающих медицинских технологий количество больных, пролеченных в муниципальных стационарах, будет постепенно снижаться и по итогам 2021 года предположительно составит 225 </w:t>
      </w:r>
      <w:r w:rsidR="00E6243E" w:rsidRPr="000A54FB">
        <w:rPr>
          <w:rFonts w:eastAsia="Calibri"/>
          <w:sz w:val="28"/>
          <w:szCs w:val="28"/>
          <w:lang w:eastAsia="en-US"/>
        </w:rPr>
        <w:t xml:space="preserve">тыс. </w:t>
      </w:r>
      <w:r w:rsidRPr="000A54FB">
        <w:rPr>
          <w:rFonts w:eastAsia="Calibri"/>
          <w:sz w:val="28"/>
          <w:szCs w:val="28"/>
          <w:lang w:eastAsia="en-US"/>
        </w:rPr>
        <w:t xml:space="preserve">человек (в 2017 году – 228,7 </w:t>
      </w:r>
      <w:r w:rsidR="00E6243E" w:rsidRPr="000A54FB">
        <w:rPr>
          <w:rFonts w:eastAsia="Calibri"/>
          <w:sz w:val="28"/>
          <w:szCs w:val="28"/>
          <w:lang w:eastAsia="en-US"/>
        </w:rPr>
        <w:t xml:space="preserve">тыс. </w:t>
      </w:r>
      <w:r w:rsidRPr="000A54FB">
        <w:rPr>
          <w:rFonts w:eastAsia="Calibri"/>
          <w:sz w:val="28"/>
          <w:szCs w:val="28"/>
          <w:lang w:eastAsia="en-US"/>
        </w:rPr>
        <w:t>человек).</w:t>
      </w:r>
    </w:p>
    <w:p w:rsidR="000C3FC3" w:rsidRPr="000A54FB" w:rsidRDefault="000C3FC3" w:rsidP="000C3FC3">
      <w:pPr>
        <w:ind w:firstLine="709"/>
        <w:jc w:val="both"/>
        <w:rPr>
          <w:sz w:val="28"/>
          <w:szCs w:val="28"/>
        </w:rPr>
      </w:pPr>
      <w:r w:rsidRPr="000A54FB">
        <w:rPr>
          <w:sz w:val="28"/>
          <w:szCs w:val="28"/>
        </w:rPr>
        <w:t>Количество обслуженных вызовов скорой медицинс</w:t>
      </w:r>
      <w:r w:rsidR="00A5475F" w:rsidRPr="000A54FB">
        <w:rPr>
          <w:sz w:val="28"/>
          <w:szCs w:val="28"/>
        </w:rPr>
        <w:t xml:space="preserve">кой помощи в 2018–2021 годах составит </w:t>
      </w:r>
      <w:r w:rsidRPr="000A54FB">
        <w:rPr>
          <w:sz w:val="28"/>
          <w:szCs w:val="28"/>
        </w:rPr>
        <w:t xml:space="preserve">390 </w:t>
      </w:r>
      <w:r w:rsidR="00E6243E" w:rsidRPr="000A54FB">
        <w:rPr>
          <w:sz w:val="28"/>
          <w:szCs w:val="28"/>
        </w:rPr>
        <w:t xml:space="preserve">тыс. </w:t>
      </w:r>
      <w:r w:rsidRPr="000A54FB">
        <w:rPr>
          <w:sz w:val="28"/>
          <w:szCs w:val="28"/>
        </w:rPr>
        <w:t xml:space="preserve">(в 2017 году – 388,4 </w:t>
      </w:r>
      <w:r w:rsidR="00E6243E" w:rsidRPr="000A54FB">
        <w:rPr>
          <w:sz w:val="28"/>
          <w:szCs w:val="28"/>
        </w:rPr>
        <w:t xml:space="preserve">тыс. </w:t>
      </w:r>
      <w:r w:rsidRPr="000A54FB">
        <w:rPr>
          <w:sz w:val="28"/>
          <w:szCs w:val="28"/>
        </w:rPr>
        <w:t xml:space="preserve">вызовов). Учитывая большую загруженность дорог в Екатеринбурге и рост числа автомобилей, сокращение времени приезда бригады скорой помощи на место вызова при экстренных вызовах не </w:t>
      </w:r>
      <w:r w:rsidR="00E85D71" w:rsidRPr="000A54FB">
        <w:rPr>
          <w:sz w:val="28"/>
          <w:szCs w:val="28"/>
        </w:rPr>
        <w:t>ожидается</w:t>
      </w:r>
      <w:r w:rsidRPr="000A54FB">
        <w:rPr>
          <w:sz w:val="28"/>
          <w:szCs w:val="28"/>
        </w:rPr>
        <w:t>,</w:t>
      </w:r>
      <w:r w:rsidR="00E85D71" w:rsidRPr="000A54FB">
        <w:rPr>
          <w:sz w:val="28"/>
          <w:szCs w:val="28"/>
        </w:rPr>
        <w:t xml:space="preserve"> в прогнозируемом периоде</w:t>
      </w:r>
      <w:r w:rsidRPr="000A54FB">
        <w:rPr>
          <w:sz w:val="28"/>
          <w:szCs w:val="28"/>
        </w:rPr>
        <w:t xml:space="preserve"> показатель со</w:t>
      </w:r>
      <w:r w:rsidR="00A5475F" w:rsidRPr="000A54FB">
        <w:rPr>
          <w:sz w:val="28"/>
          <w:szCs w:val="28"/>
        </w:rPr>
        <w:t xml:space="preserve">ставит 20 минут (в 2017 году – </w:t>
      </w:r>
      <w:r w:rsidRPr="000A54FB">
        <w:rPr>
          <w:sz w:val="28"/>
          <w:szCs w:val="28"/>
        </w:rPr>
        <w:t>18,8 минуты).</w:t>
      </w:r>
    </w:p>
    <w:p w:rsidR="000C3FC3" w:rsidRPr="000A54FB" w:rsidRDefault="000A499F" w:rsidP="000C3FC3">
      <w:pPr>
        <w:widowControl/>
        <w:ind w:firstLine="709"/>
        <w:jc w:val="both"/>
        <w:rPr>
          <w:i/>
          <w:sz w:val="28"/>
          <w:szCs w:val="28"/>
        </w:rPr>
      </w:pPr>
      <w:r w:rsidRPr="000A54FB">
        <w:rPr>
          <w:sz w:val="28"/>
          <w:szCs w:val="28"/>
        </w:rPr>
        <w:t>В целях о</w:t>
      </w:r>
      <w:r w:rsidR="00B5536B" w:rsidRPr="000A54FB">
        <w:rPr>
          <w:sz w:val="28"/>
          <w:szCs w:val="28"/>
        </w:rPr>
        <w:t>беспечени</w:t>
      </w:r>
      <w:r w:rsidRPr="000A54FB">
        <w:rPr>
          <w:sz w:val="28"/>
          <w:szCs w:val="28"/>
        </w:rPr>
        <w:t>я</w:t>
      </w:r>
      <w:r w:rsidR="00B5536B" w:rsidRPr="000A54FB">
        <w:rPr>
          <w:sz w:val="28"/>
          <w:szCs w:val="28"/>
        </w:rPr>
        <w:t xml:space="preserve"> доступности и повышени</w:t>
      </w:r>
      <w:r w:rsidRPr="000A54FB">
        <w:rPr>
          <w:sz w:val="28"/>
          <w:szCs w:val="28"/>
        </w:rPr>
        <w:t>я</w:t>
      </w:r>
      <w:r w:rsidR="00B5536B" w:rsidRPr="000A54FB">
        <w:rPr>
          <w:sz w:val="28"/>
          <w:szCs w:val="28"/>
        </w:rPr>
        <w:t xml:space="preserve"> качества оказания медицинской помощи жителям в</w:t>
      </w:r>
      <w:r w:rsidR="000C3FC3" w:rsidRPr="000A54FB">
        <w:rPr>
          <w:sz w:val="28"/>
          <w:szCs w:val="28"/>
        </w:rPr>
        <w:t xml:space="preserve"> 2018 году начал прием пациентов новый травматологический пункт </w:t>
      </w:r>
      <w:r w:rsidR="000C3FC3" w:rsidRPr="000A54FB">
        <w:rPr>
          <w:rFonts w:eastAsia="Calibri"/>
          <w:sz w:val="28"/>
          <w:szCs w:val="28"/>
          <w:lang w:eastAsia="en-US"/>
        </w:rPr>
        <w:t xml:space="preserve">Муниципального бюджетного учреждения «Центральная городская больница </w:t>
      </w:r>
      <w:r w:rsidR="00310361" w:rsidRPr="000A54FB">
        <w:rPr>
          <w:rFonts w:eastAsia="Calibri"/>
          <w:sz w:val="28"/>
          <w:szCs w:val="28"/>
          <w:lang w:eastAsia="en-US"/>
        </w:rPr>
        <w:t>№ </w:t>
      </w:r>
      <w:r w:rsidR="000C3FC3" w:rsidRPr="000A54FB">
        <w:rPr>
          <w:rFonts w:eastAsia="Calibri"/>
          <w:sz w:val="28"/>
          <w:szCs w:val="28"/>
          <w:lang w:eastAsia="en-US"/>
        </w:rPr>
        <w:t>2 им. А.А. Миславского»</w:t>
      </w:r>
      <w:r w:rsidR="000C3FC3" w:rsidRPr="000A54FB">
        <w:rPr>
          <w:sz w:val="28"/>
          <w:szCs w:val="28"/>
        </w:rPr>
        <w:t xml:space="preserve"> (по адресу</w:t>
      </w:r>
      <w:r w:rsidR="00A5475F" w:rsidRPr="000A54FB">
        <w:rPr>
          <w:sz w:val="28"/>
          <w:szCs w:val="28"/>
        </w:rPr>
        <w:t>:</w:t>
      </w:r>
      <w:r w:rsidR="00FE2EB6" w:rsidRPr="000A54FB">
        <w:rPr>
          <w:sz w:val="28"/>
          <w:szCs w:val="28"/>
        </w:rPr>
        <w:t xml:space="preserve"> пер. </w:t>
      </w:r>
      <w:r w:rsidR="000C3FC3" w:rsidRPr="000A54FB">
        <w:rPr>
          <w:sz w:val="28"/>
          <w:szCs w:val="28"/>
        </w:rPr>
        <w:t>Северный, 2), оснащенный современным медицинским оборудованием (строительство завершено в 2017 году).</w:t>
      </w:r>
    </w:p>
    <w:p w:rsidR="000C3FC3" w:rsidRPr="000A54FB" w:rsidRDefault="000C3FC3" w:rsidP="000C3FC3">
      <w:pPr>
        <w:ind w:firstLine="709"/>
        <w:contextualSpacing/>
        <w:jc w:val="both"/>
        <w:rPr>
          <w:rFonts w:eastAsia="Calibri"/>
          <w:sz w:val="28"/>
          <w:szCs w:val="28"/>
          <w:lang w:eastAsia="en-US"/>
        </w:rPr>
      </w:pPr>
      <w:r w:rsidRPr="000A54FB">
        <w:rPr>
          <w:rFonts w:eastAsia="Calibri"/>
          <w:sz w:val="28"/>
          <w:szCs w:val="28"/>
          <w:lang w:eastAsia="en-US"/>
        </w:rPr>
        <w:t xml:space="preserve">В рамках реализации федерального проекта «Бережливая поликлиника» </w:t>
      </w:r>
      <w:r w:rsidRPr="000A54FB">
        <w:rPr>
          <w:rFonts w:eastAsia="Calibri"/>
          <w:sz w:val="28"/>
          <w:szCs w:val="28"/>
          <w:lang w:eastAsia="en-US"/>
        </w:rPr>
        <w:br/>
        <w:t>в 2018 году произведен капитальный ремонт помещений:</w:t>
      </w:r>
    </w:p>
    <w:p w:rsidR="000C3FC3" w:rsidRPr="000A54FB" w:rsidRDefault="000C3FC3" w:rsidP="000C3FC3">
      <w:pPr>
        <w:ind w:firstLine="709"/>
        <w:contextualSpacing/>
        <w:jc w:val="both"/>
        <w:rPr>
          <w:rFonts w:eastAsia="Calibri"/>
          <w:spacing w:val="-4"/>
          <w:sz w:val="28"/>
          <w:szCs w:val="28"/>
          <w:lang w:eastAsia="en-US"/>
        </w:rPr>
      </w:pPr>
      <w:r w:rsidRPr="000A54FB">
        <w:rPr>
          <w:rFonts w:eastAsia="Calibri"/>
          <w:spacing w:val="-4"/>
          <w:sz w:val="28"/>
          <w:szCs w:val="28"/>
          <w:lang w:eastAsia="en-US"/>
        </w:rPr>
        <w:t xml:space="preserve">женской консультации </w:t>
      </w:r>
      <w:r w:rsidRPr="000A54FB">
        <w:rPr>
          <w:rFonts w:eastAsia="Calibri"/>
          <w:bCs/>
          <w:spacing w:val="-4"/>
          <w:sz w:val="28"/>
          <w:szCs w:val="28"/>
          <w:lang w:eastAsia="en-US"/>
        </w:rPr>
        <w:t xml:space="preserve">Муниципального бюджетного учреждения «Центральная городская клиническая больница </w:t>
      </w:r>
      <w:r w:rsidR="00310361" w:rsidRPr="000A54FB">
        <w:rPr>
          <w:rFonts w:eastAsia="Calibri"/>
          <w:bCs/>
          <w:spacing w:val="-4"/>
          <w:sz w:val="28"/>
          <w:szCs w:val="28"/>
          <w:lang w:eastAsia="en-US"/>
        </w:rPr>
        <w:t>№ </w:t>
      </w:r>
      <w:r w:rsidRPr="000A54FB">
        <w:rPr>
          <w:rFonts w:eastAsia="Calibri"/>
          <w:bCs/>
          <w:spacing w:val="-4"/>
          <w:sz w:val="28"/>
          <w:szCs w:val="28"/>
          <w:lang w:eastAsia="en-US"/>
        </w:rPr>
        <w:t>6»</w:t>
      </w:r>
      <w:r w:rsidRPr="000A54FB">
        <w:rPr>
          <w:rFonts w:eastAsia="Calibri"/>
          <w:b/>
          <w:spacing w:val="-4"/>
          <w:sz w:val="28"/>
          <w:szCs w:val="28"/>
          <w:lang w:eastAsia="en-US"/>
        </w:rPr>
        <w:t xml:space="preserve"> </w:t>
      </w:r>
      <w:r w:rsidRPr="000A54FB">
        <w:rPr>
          <w:rFonts w:eastAsia="Calibri"/>
          <w:spacing w:val="-4"/>
          <w:sz w:val="28"/>
          <w:szCs w:val="28"/>
          <w:lang w:eastAsia="en-US"/>
        </w:rPr>
        <w:t xml:space="preserve">(по адресу: ул. 8 Марта, 126); </w:t>
      </w:r>
    </w:p>
    <w:p w:rsidR="000C3FC3" w:rsidRPr="000A54FB" w:rsidRDefault="003C2788" w:rsidP="003C2788">
      <w:pPr>
        <w:ind w:firstLine="709"/>
        <w:contextualSpacing/>
        <w:jc w:val="both"/>
        <w:rPr>
          <w:rFonts w:eastAsia="Calibri"/>
          <w:sz w:val="28"/>
          <w:szCs w:val="28"/>
          <w:lang w:eastAsia="en-US"/>
        </w:rPr>
      </w:pPr>
      <w:r w:rsidRPr="000A54FB">
        <w:rPr>
          <w:rFonts w:eastAsia="Calibri"/>
          <w:sz w:val="28"/>
          <w:szCs w:val="28"/>
          <w:lang w:eastAsia="en-US"/>
        </w:rPr>
        <w:t>регистратур</w:t>
      </w:r>
      <w:r w:rsidR="000C3FC3" w:rsidRPr="000A54FB">
        <w:rPr>
          <w:rFonts w:eastAsia="Calibri"/>
          <w:sz w:val="28"/>
          <w:szCs w:val="28"/>
          <w:lang w:eastAsia="en-US"/>
        </w:rPr>
        <w:t xml:space="preserve"> </w:t>
      </w:r>
      <w:r w:rsidR="000C3FC3" w:rsidRPr="000A54FB">
        <w:rPr>
          <w:rFonts w:eastAsia="Calibri"/>
          <w:bCs/>
          <w:sz w:val="28"/>
          <w:szCs w:val="28"/>
          <w:lang w:eastAsia="en-US"/>
        </w:rPr>
        <w:t>Муниципального автономного учреждения здравоохранения «</w:t>
      </w:r>
      <w:r w:rsidR="000C3FC3" w:rsidRPr="000A54FB">
        <w:rPr>
          <w:rFonts w:eastAsia="Calibri"/>
          <w:sz w:val="28"/>
          <w:szCs w:val="28"/>
          <w:lang w:eastAsia="en-US"/>
        </w:rPr>
        <w:t xml:space="preserve">Центральная городская больница </w:t>
      </w:r>
      <w:r w:rsidR="00310361" w:rsidRPr="000A54FB">
        <w:rPr>
          <w:rFonts w:eastAsia="Calibri"/>
          <w:sz w:val="28"/>
          <w:szCs w:val="28"/>
          <w:lang w:eastAsia="en-US"/>
        </w:rPr>
        <w:t>№ </w:t>
      </w:r>
      <w:r w:rsidR="000C3FC3" w:rsidRPr="000A54FB">
        <w:rPr>
          <w:rFonts w:eastAsia="Calibri"/>
          <w:sz w:val="28"/>
          <w:szCs w:val="28"/>
          <w:lang w:eastAsia="en-US"/>
        </w:rPr>
        <w:t>3 (по ад</w:t>
      </w:r>
      <w:r w:rsidRPr="000A54FB">
        <w:rPr>
          <w:rFonts w:eastAsia="Calibri"/>
          <w:sz w:val="28"/>
          <w:szCs w:val="28"/>
          <w:lang w:eastAsia="en-US"/>
        </w:rPr>
        <w:t xml:space="preserve">ресу: ул. Братьев Быковых, 16); </w:t>
      </w:r>
      <w:r w:rsidR="000C3FC3" w:rsidRPr="000A54FB">
        <w:rPr>
          <w:rFonts w:eastAsia="Calibri"/>
          <w:sz w:val="28"/>
          <w:szCs w:val="28"/>
          <w:lang w:eastAsia="en-US"/>
        </w:rPr>
        <w:t xml:space="preserve">Муниципального автономного учреждения «Детская городская клиническая больница </w:t>
      </w:r>
      <w:r w:rsidR="00310361" w:rsidRPr="000A54FB">
        <w:rPr>
          <w:rFonts w:eastAsia="Calibri"/>
          <w:sz w:val="28"/>
          <w:szCs w:val="28"/>
          <w:lang w:eastAsia="en-US"/>
        </w:rPr>
        <w:t>№ </w:t>
      </w:r>
      <w:r w:rsidR="000C3FC3" w:rsidRPr="000A54FB">
        <w:rPr>
          <w:rFonts w:eastAsia="Calibri"/>
          <w:sz w:val="28"/>
          <w:szCs w:val="28"/>
          <w:lang w:eastAsia="en-US"/>
        </w:rPr>
        <w:t>9» (по адресу: ул. Минометчиков, 62);</w:t>
      </w:r>
      <w:r w:rsidRPr="000A54FB">
        <w:rPr>
          <w:rFonts w:eastAsia="Calibri"/>
          <w:sz w:val="28"/>
          <w:szCs w:val="28"/>
          <w:lang w:eastAsia="en-US"/>
        </w:rPr>
        <w:t xml:space="preserve"> </w:t>
      </w:r>
      <w:r w:rsidR="000C3FC3" w:rsidRPr="000A54FB">
        <w:rPr>
          <w:rFonts w:eastAsia="Calibri"/>
          <w:bCs/>
          <w:iCs/>
          <w:sz w:val="28"/>
          <w:szCs w:val="28"/>
          <w:shd w:val="clear" w:color="auto" w:fill="FFFFFF"/>
          <w:lang w:eastAsia="en-US"/>
        </w:rPr>
        <w:t xml:space="preserve">Муниципального автономного учреждения «Центральная городская больница </w:t>
      </w:r>
      <w:r w:rsidR="00310361" w:rsidRPr="000A54FB">
        <w:rPr>
          <w:rFonts w:eastAsia="Calibri"/>
          <w:bCs/>
          <w:iCs/>
          <w:sz w:val="28"/>
          <w:szCs w:val="28"/>
          <w:shd w:val="clear" w:color="auto" w:fill="FFFFFF"/>
          <w:lang w:eastAsia="en-US"/>
        </w:rPr>
        <w:t>№ </w:t>
      </w:r>
      <w:r w:rsidR="000C3FC3" w:rsidRPr="000A54FB">
        <w:rPr>
          <w:rFonts w:eastAsia="Calibri"/>
          <w:bCs/>
          <w:iCs/>
          <w:sz w:val="28"/>
          <w:szCs w:val="28"/>
          <w:shd w:val="clear" w:color="auto" w:fill="FFFFFF"/>
          <w:lang w:eastAsia="en-US"/>
        </w:rPr>
        <w:t>20»</w:t>
      </w:r>
      <w:r w:rsidR="000C3FC3" w:rsidRPr="000A54FB">
        <w:rPr>
          <w:rFonts w:eastAsia="Calibri"/>
          <w:b/>
          <w:sz w:val="28"/>
          <w:szCs w:val="28"/>
          <w:lang w:eastAsia="en-US"/>
        </w:rPr>
        <w:t xml:space="preserve"> </w:t>
      </w:r>
      <w:r w:rsidR="00B065C4" w:rsidRPr="000A54FB">
        <w:rPr>
          <w:rFonts w:eastAsia="Calibri"/>
          <w:sz w:val="28"/>
          <w:szCs w:val="28"/>
          <w:lang w:eastAsia="en-US"/>
        </w:rPr>
        <w:t>(по адресу: ул. </w:t>
      </w:r>
      <w:r w:rsidR="000C3FC3" w:rsidRPr="000A54FB">
        <w:rPr>
          <w:rFonts w:eastAsia="Calibri"/>
          <w:sz w:val="28"/>
          <w:szCs w:val="28"/>
          <w:lang w:eastAsia="en-US"/>
        </w:rPr>
        <w:t>З</w:t>
      </w:r>
      <w:r w:rsidR="009356AA" w:rsidRPr="000A54FB">
        <w:rPr>
          <w:rFonts w:eastAsia="Calibri"/>
          <w:sz w:val="28"/>
          <w:szCs w:val="28"/>
          <w:lang w:eastAsia="en-US"/>
        </w:rPr>
        <w:t>ои</w:t>
      </w:r>
      <w:r w:rsidR="000C3FC3" w:rsidRPr="000A54FB">
        <w:rPr>
          <w:rFonts w:eastAsia="Calibri"/>
          <w:sz w:val="28"/>
          <w:szCs w:val="28"/>
          <w:lang w:eastAsia="en-US"/>
        </w:rPr>
        <w:t xml:space="preserve"> Космодемьянской, 42);</w:t>
      </w:r>
    </w:p>
    <w:p w:rsidR="000C3FC3" w:rsidRPr="000A54FB" w:rsidRDefault="000C3FC3" w:rsidP="000C3FC3">
      <w:pPr>
        <w:ind w:firstLine="709"/>
        <w:contextualSpacing/>
        <w:jc w:val="both"/>
        <w:rPr>
          <w:rFonts w:eastAsia="Calibri"/>
          <w:sz w:val="28"/>
          <w:szCs w:val="28"/>
          <w:lang w:eastAsia="en-US"/>
        </w:rPr>
      </w:pPr>
      <w:r w:rsidRPr="000A54FB">
        <w:rPr>
          <w:rFonts w:eastAsia="Calibri"/>
          <w:sz w:val="28"/>
          <w:szCs w:val="28"/>
          <w:lang w:eastAsia="en-US"/>
        </w:rPr>
        <w:t xml:space="preserve">поликлиники Муниципального бюджетного учреждения «Центральная городская больница </w:t>
      </w:r>
      <w:r w:rsidR="00310361" w:rsidRPr="000A54FB">
        <w:rPr>
          <w:rFonts w:eastAsia="Calibri"/>
          <w:sz w:val="28"/>
          <w:szCs w:val="28"/>
          <w:lang w:eastAsia="en-US"/>
        </w:rPr>
        <w:t>№ </w:t>
      </w:r>
      <w:r w:rsidRPr="000A54FB">
        <w:rPr>
          <w:rFonts w:eastAsia="Calibri"/>
          <w:sz w:val="28"/>
          <w:szCs w:val="28"/>
          <w:lang w:eastAsia="en-US"/>
        </w:rPr>
        <w:t>2 им. А.А. Миславского» (по адресу: ул. Удельная, 5а);</w:t>
      </w:r>
    </w:p>
    <w:p w:rsidR="000C3FC3" w:rsidRPr="000A54FB" w:rsidRDefault="000C3FC3" w:rsidP="000C3FC3">
      <w:pPr>
        <w:ind w:firstLine="709"/>
        <w:contextualSpacing/>
        <w:jc w:val="both"/>
        <w:rPr>
          <w:rFonts w:eastAsia="Calibri"/>
          <w:sz w:val="28"/>
          <w:szCs w:val="28"/>
          <w:lang w:eastAsia="en-US"/>
        </w:rPr>
      </w:pPr>
      <w:r w:rsidRPr="000A54FB">
        <w:rPr>
          <w:rFonts w:eastAsia="Calibri"/>
          <w:sz w:val="28"/>
          <w:szCs w:val="28"/>
          <w:lang w:eastAsia="en-US"/>
        </w:rPr>
        <w:t xml:space="preserve">теплопункта </w:t>
      </w:r>
      <w:r w:rsidRPr="000A54FB">
        <w:rPr>
          <w:rFonts w:eastAsia="Calibri"/>
          <w:bCs/>
          <w:iCs/>
          <w:sz w:val="28"/>
          <w:szCs w:val="28"/>
          <w:shd w:val="clear" w:color="auto" w:fill="FFFFFF"/>
          <w:lang w:eastAsia="en-US"/>
        </w:rPr>
        <w:t xml:space="preserve">Муниципального автономного учреждения «Центральная городская больница </w:t>
      </w:r>
      <w:r w:rsidR="00310361" w:rsidRPr="000A54FB">
        <w:rPr>
          <w:rFonts w:eastAsia="Calibri"/>
          <w:bCs/>
          <w:iCs/>
          <w:sz w:val="28"/>
          <w:szCs w:val="28"/>
          <w:shd w:val="clear" w:color="auto" w:fill="FFFFFF"/>
          <w:lang w:eastAsia="en-US"/>
        </w:rPr>
        <w:t>№ </w:t>
      </w:r>
      <w:r w:rsidRPr="000A54FB">
        <w:rPr>
          <w:rFonts w:eastAsia="Calibri"/>
          <w:bCs/>
          <w:iCs/>
          <w:sz w:val="28"/>
          <w:szCs w:val="28"/>
          <w:shd w:val="clear" w:color="auto" w:fill="FFFFFF"/>
          <w:lang w:eastAsia="en-US"/>
        </w:rPr>
        <w:t>20»</w:t>
      </w:r>
      <w:r w:rsidRPr="000A54FB">
        <w:rPr>
          <w:rFonts w:eastAsia="Calibri"/>
          <w:sz w:val="28"/>
          <w:szCs w:val="28"/>
          <w:lang w:eastAsia="en-US"/>
        </w:rPr>
        <w:t xml:space="preserve"> (по адресу: ул. Дагестанская, 3).</w:t>
      </w:r>
    </w:p>
    <w:p w:rsidR="000C3FC3" w:rsidRPr="000A54FB" w:rsidRDefault="000C3FC3" w:rsidP="000C3FC3">
      <w:pPr>
        <w:ind w:firstLine="709"/>
        <w:contextualSpacing/>
        <w:jc w:val="both"/>
        <w:rPr>
          <w:rFonts w:eastAsia="Calibri"/>
          <w:sz w:val="28"/>
          <w:szCs w:val="28"/>
          <w:lang w:eastAsia="en-US"/>
        </w:rPr>
      </w:pPr>
      <w:r w:rsidRPr="000A54FB">
        <w:rPr>
          <w:rFonts w:eastAsia="Calibri"/>
          <w:sz w:val="28"/>
          <w:szCs w:val="28"/>
          <w:lang w:eastAsia="en-US"/>
        </w:rPr>
        <w:t xml:space="preserve">До конца 2018 года будет завершен капитальный ремонт: </w:t>
      </w:r>
    </w:p>
    <w:p w:rsidR="000C3FC3" w:rsidRPr="000A54FB" w:rsidRDefault="000C3FC3" w:rsidP="000C3FC3">
      <w:pPr>
        <w:ind w:firstLine="709"/>
        <w:contextualSpacing/>
        <w:jc w:val="both"/>
        <w:rPr>
          <w:rFonts w:eastAsia="Calibri"/>
          <w:sz w:val="28"/>
          <w:szCs w:val="28"/>
          <w:lang w:eastAsia="en-US"/>
        </w:rPr>
      </w:pPr>
      <w:r w:rsidRPr="000A54FB">
        <w:rPr>
          <w:rFonts w:eastAsia="Calibri"/>
          <w:sz w:val="28"/>
          <w:szCs w:val="28"/>
          <w:lang w:eastAsia="en-US"/>
        </w:rPr>
        <w:lastRenderedPageBreak/>
        <w:t xml:space="preserve">помещений регистратур Муниципального автономного учреждения «Детская городская больница </w:t>
      </w:r>
      <w:r w:rsidR="00310361" w:rsidRPr="000A54FB">
        <w:rPr>
          <w:rFonts w:eastAsia="Calibri"/>
          <w:sz w:val="28"/>
          <w:szCs w:val="28"/>
          <w:lang w:eastAsia="en-US"/>
        </w:rPr>
        <w:t>№ </w:t>
      </w:r>
      <w:r w:rsidRPr="000A54FB">
        <w:rPr>
          <w:rFonts w:eastAsia="Calibri"/>
          <w:sz w:val="28"/>
          <w:szCs w:val="28"/>
          <w:lang w:eastAsia="en-US"/>
        </w:rPr>
        <w:t xml:space="preserve">15» (по адресу: пр. Космонавтов, 74); Муниципального автономного учреждения «Детская городская больница </w:t>
      </w:r>
      <w:r w:rsidR="00310361" w:rsidRPr="000A54FB">
        <w:rPr>
          <w:rFonts w:eastAsia="Calibri"/>
          <w:sz w:val="28"/>
          <w:szCs w:val="28"/>
          <w:lang w:eastAsia="en-US"/>
        </w:rPr>
        <w:t>№ </w:t>
      </w:r>
      <w:r w:rsidRPr="000A54FB">
        <w:rPr>
          <w:rFonts w:eastAsia="Calibri"/>
          <w:sz w:val="28"/>
          <w:szCs w:val="28"/>
          <w:lang w:eastAsia="en-US"/>
        </w:rPr>
        <w:t xml:space="preserve">8» </w:t>
      </w:r>
      <w:r w:rsidR="00B065C4" w:rsidRPr="000A54FB">
        <w:rPr>
          <w:rFonts w:eastAsia="Calibri"/>
          <w:sz w:val="28"/>
          <w:szCs w:val="28"/>
          <w:lang w:eastAsia="en-US"/>
        </w:rPr>
        <w:br/>
      </w:r>
      <w:r w:rsidRPr="000A54FB">
        <w:rPr>
          <w:rFonts w:eastAsia="Calibri"/>
          <w:sz w:val="28"/>
          <w:szCs w:val="28"/>
          <w:lang w:eastAsia="en-US"/>
        </w:rPr>
        <w:t xml:space="preserve">(по адресу: ул. Санаторная, 22); Муниципального бюджетного учреждения «Центральная городская больница </w:t>
      </w:r>
      <w:r w:rsidR="00310361" w:rsidRPr="000A54FB">
        <w:rPr>
          <w:rFonts w:eastAsia="Calibri"/>
          <w:sz w:val="28"/>
          <w:szCs w:val="28"/>
          <w:lang w:eastAsia="en-US"/>
        </w:rPr>
        <w:t>№ </w:t>
      </w:r>
      <w:r w:rsidRPr="000A54FB">
        <w:rPr>
          <w:rFonts w:eastAsia="Calibri"/>
          <w:sz w:val="28"/>
          <w:szCs w:val="28"/>
          <w:lang w:eastAsia="en-US"/>
        </w:rPr>
        <w:t>2 им. А.А. Миславского» (по адресу: ул.</w:t>
      </w:r>
      <w:r w:rsidR="00B065C4" w:rsidRPr="000A54FB">
        <w:rPr>
          <w:rFonts w:eastAsia="Calibri"/>
          <w:sz w:val="28"/>
          <w:szCs w:val="28"/>
          <w:lang w:eastAsia="en-US"/>
        </w:rPr>
        <w:t> </w:t>
      </w:r>
      <w:r w:rsidRPr="000A54FB">
        <w:rPr>
          <w:rFonts w:eastAsia="Calibri"/>
          <w:sz w:val="28"/>
          <w:szCs w:val="28"/>
          <w:lang w:eastAsia="en-US"/>
        </w:rPr>
        <w:t>Посадская, 37);</w:t>
      </w:r>
    </w:p>
    <w:p w:rsidR="000C3FC3" w:rsidRPr="000A54FB" w:rsidRDefault="000C3FC3" w:rsidP="000C3FC3">
      <w:pPr>
        <w:ind w:firstLine="709"/>
        <w:contextualSpacing/>
        <w:jc w:val="both"/>
        <w:rPr>
          <w:rFonts w:eastAsia="Calibri"/>
          <w:spacing w:val="-4"/>
          <w:sz w:val="28"/>
          <w:szCs w:val="28"/>
          <w:lang w:eastAsia="en-US"/>
        </w:rPr>
      </w:pPr>
      <w:r w:rsidRPr="000A54FB">
        <w:rPr>
          <w:rFonts w:eastAsia="Calibri"/>
          <w:spacing w:val="-4"/>
          <w:sz w:val="28"/>
          <w:szCs w:val="28"/>
          <w:lang w:eastAsia="en-US"/>
        </w:rPr>
        <w:t xml:space="preserve">входной группы (установка пандуса) в здании </w:t>
      </w:r>
      <w:r w:rsidRPr="000A54FB">
        <w:rPr>
          <w:rFonts w:eastAsia="Calibri"/>
          <w:bCs/>
          <w:iCs/>
          <w:spacing w:val="-4"/>
          <w:sz w:val="28"/>
          <w:szCs w:val="28"/>
          <w:shd w:val="clear" w:color="auto" w:fill="FFFFFF"/>
          <w:lang w:eastAsia="en-US"/>
        </w:rPr>
        <w:t xml:space="preserve">Муниципального автономного учреждения «Центральная городская больница </w:t>
      </w:r>
      <w:r w:rsidR="00310361" w:rsidRPr="000A54FB">
        <w:rPr>
          <w:rFonts w:eastAsia="Calibri"/>
          <w:bCs/>
          <w:iCs/>
          <w:spacing w:val="-4"/>
          <w:sz w:val="28"/>
          <w:szCs w:val="28"/>
          <w:shd w:val="clear" w:color="auto" w:fill="FFFFFF"/>
          <w:lang w:eastAsia="en-US"/>
        </w:rPr>
        <w:t>№ </w:t>
      </w:r>
      <w:r w:rsidRPr="000A54FB">
        <w:rPr>
          <w:rFonts w:eastAsia="Calibri"/>
          <w:bCs/>
          <w:iCs/>
          <w:spacing w:val="-4"/>
          <w:sz w:val="28"/>
          <w:szCs w:val="28"/>
          <w:shd w:val="clear" w:color="auto" w:fill="FFFFFF"/>
          <w:lang w:eastAsia="en-US"/>
        </w:rPr>
        <w:t>20»</w:t>
      </w:r>
      <w:r w:rsidRPr="000A54FB">
        <w:rPr>
          <w:rFonts w:eastAsia="Calibri"/>
          <w:spacing w:val="-4"/>
          <w:sz w:val="28"/>
          <w:szCs w:val="28"/>
          <w:lang w:eastAsia="en-US"/>
        </w:rPr>
        <w:t xml:space="preserve"> (по адресу: пер. Короткий, 2).</w:t>
      </w:r>
    </w:p>
    <w:p w:rsidR="000C3FC3" w:rsidRPr="000A54FB" w:rsidRDefault="000C3FC3" w:rsidP="000C3FC3">
      <w:pPr>
        <w:widowControl/>
        <w:ind w:firstLine="709"/>
        <w:jc w:val="both"/>
        <w:rPr>
          <w:rFonts w:eastAsia="Calibri"/>
          <w:i/>
          <w:sz w:val="28"/>
          <w:szCs w:val="28"/>
          <w:lang w:eastAsia="en-US"/>
        </w:rPr>
      </w:pPr>
      <w:r w:rsidRPr="000A54FB">
        <w:rPr>
          <w:rFonts w:eastAsia="Calibri"/>
          <w:sz w:val="28"/>
          <w:szCs w:val="28"/>
          <w:lang w:eastAsia="en-US"/>
        </w:rPr>
        <w:t>За период с января по июль 2018 года приобретено 15 автомобилей скорой медицинской помощи (за счет средств бюджета</w:t>
      </w:r>
      <w:r w:rsidR="00A3345B" w:rsidRPr="000A54FB">
        <w:rPr>
          <w:rFonts w:eastAsia="Calibri"/>
          <w:sz w:val="28"/>
          <w:szCs w:val="28"/>
          <w:lang w:eastAsia="en-US"/>
        </w:rPr>
        <w:t xml:space="preserve"> муниципального образования</w:t>
      </w:r>
      <w:r w:rsidRPr="000A54FB">
        <w:rPr>
          <w:rFonts w:eastAsia="Calibri"/>
          <w:sz w:val="28"/>
          <w:szCs w:val="28"/>
          <w:lang w:eastAsia="en-US"/>
        </w:rPr>
        <w:t xml:space="preserve"> было приобретено 10 автомашин, 5 единиц </w:t>
      </w:r>
      <w:r w:rsidRPr="000A54FB">
        <w:rPr>
          <w:sz w:val="28"/>
        </w:rPr>
        <w:t>–</w:t>
      </w:r>
      <w:r w:rsidRPr="000A54FB">
        <w:rPr>
          <w:rFonts w:eastAsia="Calibri"/>
          <w:sz w:val="28"/>
          <w:szCs w:val="28"/>
          <w:lang w:eastAsia="en-US"/>
        </w:rPr>
        <w:t xml:space="preserve"> за счет средств федерального бюджета).</w:t>
      </w:r>
      <w:r w:rsidR="00603A8A" w:rsidRPr="000A54FB">
        <w:rPr>
          <w:rFonts w:eastAsia="Calibri"/>
          <w:sz w:val="28"/>
          <w:szCs w:val="28"/>
          <w:lang w:eastAsia="en-US"/>
        </w:rPr>
        <w:t xml:space="preserve"> </w:t>
      </w:r>
      <w:r w:rsidR="00B065C4" w:rsidRPr="000A54FB">
        <w:rPr>
          <w:rFonts w:eastAsia="Calibri"/>
          <w:sz w:val="28"/>
          <w:szCs w:val="28"/>
          <w:lang w:eastAsia="en-US"/>
        </w:rPr>
        <w:br/>
      </w:r>
      <w:r w:rsidR="00603A8A" w:rsidRPr="000A54FB">
        <w:rPr>
          <w:rFonts w:eastAsia="Calibri"/>
          <w:sz w:val="28"/>
          <w:szCs w:val="28"/>
          <w:lang w:eastAsia="en-US"/>
        </w:rPr>
        <w:t xml:space="preserve">В прогнозируемом периоде за счет средств бюджета </w:t>
      </w:r>
      <w:r w:rsidR="00CD3278" w:rsidRPr="000A54FB">
        <w:rPr>
          <w:rFonts w:eastAsia="Calibri"/>
          <w:sz w:val="28"/>
          <w:szCs w:val="28"/>
          <w:lang w:eastAsia="en-US"/>
        </w:rPr>
        <w:t xml:space="preserve">муниципального образования </w:t>
      </w:r>
      <w:r w:rsidR="00603A8A" w:rsidRPr="000A54FB">
        <w:rPr>
          <w:rFonts w:eastAsia="Calibri"/>
          <w:sz w:val="28"/>
          <w:szCs w:val="28"/>
          <w:lang w:eastAsia="en-US"/>
        </w:rPr>
        <w:t>планируется приобретение не менее 5 автомобилей скорой медицинской помощи</w:t>
      </w:r>
      <w:r w:rsidR="00CA7D31" w:rsidRPr="000A54FB">
        <w:rPr>
          <w:rFonts w:eastAsia="Calibri"/>
          <w:sz w:val="28"/>
          <w:szCs w:val="28"/>
          <w:lang w:eastAsia="en-US"/>
        </w:rPr>
        <w:t xml:space="preserve"> ежегодно</w:t>
      </w:r>
      <w:r w:rsidR="00603A8A" w:rsidRPr="000A54FB">
        <w:rPr>
          <w:rFonts w:eastAsia="Calibri"/>
          <w:sz w:val="28"/>
          <w:szCs w:val="28"/>
          <w:lang w:eastAsia="en-US"/>
        </w:rPr>
        <w:t>.</w:t>
      </w:r>
    </w:p>
    <w:p w:rsidR="000C3FC3" w:rsidRPr="000A54FB" w:rsidRDefault="000C3FC3" w:rsidP="000C3FC3">
      <w:pPr>
        <w:ind w:firstLine="709"/>
        <w:jc w:val="both"/>
        <w:rPr>
          <w:b/>
          <w:sz w:val="22"/>
          <w:szCs w:val="28"/>
        </w:rPr>
      </w:pPr>
    </w:p>
    <w:p w:rsidR="000D6E6B" w:rsidRPr="000A54FB" w:rsidRDefault="000D6E6B" w:rsidP="00585562">
      <w:pPr>
        <w:pStyle w:val="2"/>
        <w:spacing w:before="0" w:after="0"/>
        <w:ind w:firstLine="709"/>
        <w:rPr>
          <w:rFonts w:ascii="Times New Roman" w:hAnsi="Times New Roman"/>
          <w:i w:val="0"/>
        </w:rPr>
      </w:pPr>
      <w:bookmarkStart w:id="10" w:name="_Toc527636752"/>
      <w:r w:rsidRPr="000A54FB">
        <w:rPr>
          <w:rFonts w:ascii="Times New Roman" w:hAnsi="Times New Roman"/>
          <w:i w:val="0"/>
        </w:rPr>
        <w:t>Подраздел 1.</w:t>
      </w:r>
      <w:r w:rsidR="008201F4" w:rsidRPr="000A54FB">
        <w:rPr>
          <w:rFonts w:ascii="Times New Roman" w:hAnsi="Times New Roman"/>
          <w:i w:val="0"/>
        </w:rPr>
        <w:t>3</w:t>
      </w:r>
      <w:r w:rsidRPr="000A54FB">
        <w:rPr>
          <w:rFonts w:ascii="Times New Roman" w:hAnsi="Times New Roman"/>
          <w:i w:val="0"/>
        </w:rPr>
        <w:t>. Образование</w:t>
      </w:r>
      <w:bookmarkEnd w:id="10"/>
    </w:p>
    <w:p w:rsidR="00E83C90" w:rsidRPr="000A54FB" w:rsidRDefault="00E83C90" w:rsidP="00EE20E9">
      <w:pPr>
        <w:autoSpaceDE w:val="0"/>
        <w:autoSpaceDN w:val="0"/>
        <w:adjustRightInd w:val="0"/>
        <w:ind w:firstLine="709"/>
        <w:jc w:val="both"/>
        <w:rPr>
          <w:rFonts w:eastAsia="Calibri"/>
          <w:sz w:val="28"/>
          <w:szCs w:val="28"/>
          <w:lang w:eastAsia="en-US"/>
        </w:rPr>
      </w:pPr>
      <w:r w:rsidRPr="000A54FB">
        <w:rPr>
          <w:rFonts w:eastAsia="Calibri"/>
          <w:sz w:val="28"/>
          <w:szCs w:val="28"/>
          <w:lang w:eastAsia="en-US"/>
        </w:rPr>
        <w:t>Развитие системы образования осуществляется в соответствии с целевыми ориентирами, установленными</w:t>
      </w:r>
      <w:r w:rsidR="000D6E6B" w:rsidRPr="000A54FB">
        <w:rPr>
          <w:rFonts w:eastAsia="Calibri"/>
          <w:sz w:val="28"/>
          <w:szCs w:val="28"/>
          <w:lang w:eastAsia="en-US"/>
        </w:rPr>
        <w:t xml:space="preserve"> </w:t>
      </w:r>
      <w:r w:rsidR="003E65AB" w:rsidRPr="000A54FB">
        <w:rPr>
          <w:rFonts w:eastAsia="Calibri"/>
          <w:sz w:val="28"/>
          <w:szCs w:val="28"/>
          <w:lang w:eastAsia="en-US"/>
        </w:rPr>
        <w:t>Указ</w:t>
      </w:r>
      <w:r w:rsidR="00652F65" w:rsidRPr="000A54FB">
        <w:rPr>
          <w:rFonts w:eastAsia="Calibri"/>
          <w:sz w:val="28"/>
          <w:szCs w:val="28"/>
          <w:lang w:eastAsia="en-US"/>
        </w:rPr>
        <w:t>о</w:t>
      </w:r>
      <w:r w:rsidR="003E65AB" w:rsidRPr="000A54FB">
        <w:rPr>
          <w:rFonts w:eastAsia="Calibri"/>
          <w:sz w:val="28"/>
          <w:szCs w:val="28"/>
          <w:lang w:eastAsia="en-US"/>
        </w:rPr>
        <w:t xml:space="preserve">м Президента Российской Федерации от </w:t>
      </w:r>
      <w:r w:rsidR="00694BE8" w:rsidRPr="000A54FB">
        <w:rPr>
          <w:rFonts w:eastAsia="Calibri"/>
          <w:sz w:val="28"/>
          <w:szCs w:val="28"/>
          <w:lang w:eastAsia="en-US"/>
        </w:rPr>
        <w:t xml:space="preserve">7 мая 2018 года </w:t>
      </w:r>
      <w:r w:rsidR="00310361" w:rsidRPr="000A54FB">
        <w:rPr>
          <w:rFonts w:eastAsia="Calibri"/>
          <w:sz w:val="28"/>
          <w:szCs w:val="28"/>
          <w:lang w:eastAsia="en-US"/>
        </w:rPr>
        <w:t>№ </w:t>
      </w:r>
      <w:r w:rsidR="003E65AB" w:rsidRPr="000A54FB">
        <w:rPr>
          <w:rFonts w:eastAsia="Calibri"/>
          <w:sz w:val="28"/>
          <w:szCs w:val="28"/>
          <w:lang w:eastAsia="en-US"/>
        </w:rPr>
        <w:t>204</w:t>
      </w:r>
      <w:r w:rsidR="00652F65" w:rsidRPr="000A54FB">
        <w:rPr>
          <w:rFonts w:eastAsia="Calibri"/>
          <w:sz w:val="28"/>
          <w:szCs w:val="28"/>
          <w:lang w:eastAsia="en-US"/>
        </w:rPr>
        <w:t xml:space="preserve"> «О национальных целях и стратегических задачах развития Российской Федерации на период до 2024 года»</w:t>
      </w:r>
      <w:r w:rsidR="003E65AB" w:rsidRPr="000A54FB">
        <w:rPr>
          <w:rFonts w:eastAsia="Calibri"/>
          <w:sz w:val="28"/>
          <w:szCs w:val="28"/>
          <w:lang w:eastAsia="en-US"/>
        </w:rPr>
        <w:t>,</w:t>
      </w:r>
      <w:r w:rsidR="000D6E6B" w:rsidRPr="000A54FB">
        <w:rPr>
          <w:rFonts w:eastAsia="Calibri"/>
          <w:sz w:val="28"/>
          <w:szCs w:val="28"/>
          <w:lang w:eastAsia="en-US"/>
        </w:rPr>
        <w:t xml:space="preserve"> областной гос</w:t>
      </w:r>
      <w:r w:rsidRPr="000A54FB">
        <w:rPr>
          <w:rFonts w:eastAsia="Calibri"/>
          <w:sz w:val="28"/>
          <w:szCs w:val="28"/>
          <w:lang w:eastAsia="en-US"/>
        </w:rPr>
        <w:t>ударственной программой</w:t>
      </w:r>
      <w:r w:rsidR="000D6E6B" w:rsidRPr="000A54FB">
        <w:rPr>
          <w:rFonts w:eastAsia="Calibri"/>
          <w:sz w:val="28"/>
          <w:szCs w:val="28"/>
          <w:lang w:eastAsia="en-US"/>
        </w:rPr>
        <w:t xml:space="preserve"> «Развитие системы образования в Свердловской области до 2024 года»</w:t>
      </w:r>
      <w:r w:rsidR="000D6E6B" w:rsidRPr="000A54FB">
        <w:rPr>
          <w:rFonts w:eastAsia="Calibri"/>
          <w:sz w:val="28"/>
          <w:szCs w:val="28"/>
          <w:vertAlign w:val="superscript"/>
          <w:lang w:eastAsia="en-US"/>
        </w:rPr>
        <w:footnoteReference w:id="7"/>
      </w:r>
      <w:r w:rsidRPr="000A54FB">
        <w:rPr>
          <w:rFonts w:eastAsia="Calibri"/>
          <w:sz w:val="28"/>
          <w:szCs w:val="28"/>
          <w:lang w:eastAsia="en-US"/>
        </w:rPr>
        <w:t xml:space="preserve">, </w:t>
      </w:r>
      <w:r w:rsidR="00EE20E9" w:rsidRPr="000A54FB">
        <w:rPr>
          <w:rFonts w:eastAsia="Calibri"/>
          <w:sz w:val="28"/>
          <w:szCs w:val="28"/>
          <w:lang w:eastAsia="en-US"/>
        </w:rPr>
        <w:t xml:space="preserve">Муниципальной программой «Развитие системы общего образования </w:t>
      </w:r>
      <w:r w:rsidR="00B065C4" w:rsidRPr="000A54FB">
        <w:rPr>
          <w:rFonts w:eastAsia="Calibri"/>
          <w:sz w:val="28"/>
          <w:szCs w:val="28"/>
          <w:lang w:eastAsia="en-US"/>
        </w:rPr>
        <w:br/>
      </w:r>
      <w:r w:rsidR="00EE20E9" w:rsidRPr="000A54FB">
        <w:rPr>
          <w:rFonts w:eastAsia="Calibri"/>
          <w:sz w:val="28"/>
          <w:szCs w:val="28"/>
          <w:lang w:eastAsia="en-US"/>
        </w:rPr>
        <w:t>в муниципальном образовании «город Екатеринбург» на 2017–2020 годы</w:t>
      </w:r>
      <w:r w:rsidR="000D6E6B" w:rsidRPr="000A54FB">
        <w:rPr>
          <w:rFonts w:eastAsia="Calibri"/>
          <w:sz w:val="28"/>
          <w:szCs w:val="28"/>
          <w:vertAlign w:val="superscript"/>
          <w:lang w:eastAsia="en-US"/>
        </w:rPr>
        <w:footnoteReference w:id="8"/>
      </w:r>
      <w:r w:rsidRPr="000A54FB">
        <w:rPr>
          <w:rFonts w:eastAsia="Calibri"/>
          <w:sz w:val="28"/>
          <w:szCs w:val="28"/>
          <w:lang w:eastAsia="en-US"/>
        </w:rPr>
        <w:t>.</w:t>
      </w:r>
    </w:p>
    <w:p w:rsidR="00AF5961" w:rsidRPr="000A54FB" w:rsidRDefault="00E73181" w:rsidP="00AF5961">
      <w:pPr>
        <w:autoSpaceDE w:val="0"/>
        <w:autoSpaceDN w:val="0"/>
        <w:adjustRightInd w:val="0"/>
        <w:ind w:firstLine="709"/>
        <w:jc w:val="both"/>
        <w:rPr>
          <w:rFonts w:eastAsia="Calibri"/>
          <w:sz w:val="28"/>
          <w:szCs w:val="28"/>
          <w:lang w:eastAsia="en-US"/>
        </w:rPr>
      </w:pPr>
      <w:r w:rsidRPr="000A54FB">
        <w:rPr>
          <w:rFonts w:eastAsia="Calibri"/>
          <w:sz w:val="28"/>
          <w:szCs w:val="28"/>
          <w:lang w:eastAsia="en-US"/>
        </w:rPr>
        <w:t>В Екатеринбурге с</w:t>
      </w:r>
      <w:r w:rsidR="006A7848" w:rsidRPr="000A54FB">
        <w:rPr>
          <w:rFonts w:eastAsia="Calibri"/>
          <w:sz w:val="28"/>
          <w:szCs w:val="28"/>
          <w:lang w:eastAsia="en-US"/>
        </w:rPr>
        <w:t xml:space="preserve"> конца</w:t>
      </w:r>
      <w:r w:rsidR="00F36B2F" w:rsidRPr="000A54FB">
        <w:rPr>
          <w:rFonts w:eastAsia="Calibri"/>
          <w:sz w:val="28"/>
          <w:szCs w:val="28"/>
          <w:lang w:eastAsia="en-US"/>
        </w:rPr>
        <w:t xml:space="preserve"> 2015 года дети в возрасте от трех до семи лет полностью обеспечены местами в дошколь</w:t>
      </w:r>
      <w:r w:rsidR="00E027F0" w:rsidRPr="000A54FB">
        <w:rPr>
          <w:rFonts w:eastAsia="Calibri"/>
          <w:sz w:val="28"/>
          <w:szCs w:val="28"/>
          <w:lang w:eastAsia="en-US"/>
        </w:rPr>
        <w:t xml:space="preserve">ных образовательных учреждениях. </w:t>
      </w:r>
      <w:r w:rsidR="00B065C4" w:rsidRPr="000A54FB">
        <w:rPr>
          <w:rFonts w:eastAsia="Calibri"/>
          <w:sz w:val="28"/>
          <w:szCs w:val="28"/>
          <w:lang w:eastAsia="en-US"/>
        </w:rPr>
        <w:br/>
      </w:r>
      <w:r w:rsidR="00E027F0" w:rsidRPr="000A54FB">
        <w:rPr>
          <w:rFonts w:eastAsia="Calibri"/>
          <w:sz w:val="28"/>
          <w:szCs w:val="28"/>
          <w:lang w:eastAsia="en-US"/>
        </w:rPr>
        <w:t>В</w:t>
      </w:r>
      <w:r w:rsidR="00F36B2F" w:rsidRPr="000A54FB">
        <w:rPr>
          <w:rFonts w:eastAsia="Calibri"/>
          <w:sz w:val="28"/>
          <w:szCs w:val="28"/>
          <w:lang w:eastAsia="en-US"/>
        </w:rPr>
        <w:t xml:space="preserve"> прогнозируемом периоде мероприятия будут направлены на сохранение достигнутого уровня, а также обеспечение</w:t>
      </w:r>
      <w:r w:rsidR="00AF5961" w:rsidRPr="000A54FB">
        <w:rPr>
          <w:rFonts w:eastAsia="Calibri"/>
          <w:sz w:val="28"/>
          <w:szCs w:val="28"/>
          <w:lang w:eastAsia="en-US"/>
        </w:rPr>
        <w:t xml:space="preserve"> </w:t>
      </w:r>
      <w:r w:rsidR="00EE20E9" w:rsidRPr="000A54FB">
        <w:rPr>
          <w:rFonts w:eastAsia="Calibri"/>
          <w:sz w:val="28"/>
          <w:szCs w:val="28"/>
          <w:lang w:eastAsia="en-US"/>
        </w:rPr>
        <w:t>дошкольным образованием</w:t>
      </w:r>
      <w:r w:rsidR="00AF5961" w:rsidRPr="000A54FB">
        <w:rPr>
          <w:rFonts w:eastAsia="Calibri"/>
          <w:sz w:val="28"/>
          <w:szCs w:val="28"/>
          <w:lang w:eastAsia="en-US"/>
        </w:rPr>
        <w:t xml:space="preserve"> детей </w:t>
      </w:r>
      <w:r w:rsidR="00B065C4" w:rsidRPr="000A54FB">
        <w:rPr>
          <w:rFonts w:eastAsia="Calibri"/>
          <w:sz w:val="28"/>
          <w:szCs w:val="28"/>
          <w:lang w:eastAsia="en-US"/>
        </w:rPr>
        <w:br/>
      </w:r>
      <w:r w:rsidR="00AF5961" w:rsidRPr="000A54FB">
        <w:rPr>
          <w:rFonts w:eastAsia="Calibri"/>
          <w:sz w:val="28"/>
          <w:szCs w:val="28"/>
          <w:lang w:eastAsia="en-US"/>
        </w:rPr>
        <w:t>до трех лет.</w:t>
      </w:r>
    </w:p>
    <w:p w:rsidR="004E77F8" w:rsidRPr="000A54FB" w:rsidRDefault="00FC3911" w:rsidP="002D6591">
      <w:pPr>
        <w:ind w:firstLine="709"/>
        <w:contextualSpacing/>
        <w:jc w:val="both"/>
        <w:rPr>
          <w:rFonts w:eastAsia="Calibri"/>
          <w:sz w:val="28"/>
          <w:szCs w:val="28"/>
          <w:lang w:eastAsia="en-US"/>
        </w:rPr>
      </w:pPr>
      <w:r w:rsidRPr="000A54FB">
        <w:rPr>
          <w:rFonts w:eastAsia="Calibri"/>
          <w:sz w:val="28"/>
          <w:szCs w:val="28"/>
          <w:lang w:eastAsia="en-US"/>
        </w:rPr>
        <w:t>В</w:t>
      </w:r>
      <w:r w:rsidR="002D6591" w:rsidRPr="000A54FB">
        <w:rPr>
          <w:rFonts w:eastAsia="Calibri"/>
          <w:sz w:val="28"/>
          <w:szCs w:val="28"/>
          <w:lang w:eastAsia="en-US"/>
        </w:rPr>
        <w:t xml:space="preserve"> 2018 год</w:t>
      </w:r>
      <w:r w:rsidRPr="000A54FB">
        <w:rPr>
          <w:rFonts w:eastAsia="Calibri"/>
          <w:sz w:val="28"/>
          <w:szCs w:val="28"/>
          <w:lang w:eastAsia="en-US"/>
        </w:rPr>
        <w:t>у</w:t>
      </w:r>
      <w:r w:rsidR="002D6591" w:rsidRPr="000A54FB">
        <w:rPr>
          <w:rFonts w:eastAsia="Calibri"/>
          <w:sz w:val="28"/>
          <w:szCs w:val="28"/>
          <w:lang w:eastAsia="en-US"/>
        </w:rPr>
        <w:t xml:space="preserve"> количество мест в дошкольных образовательных учреждениях увеличится на 350 единиц: </w:t>
      </w:r>
      <w:r w:rsidR="004E77F8" w:rsidRPr="000A54FB">
        <w:rPr>
          <w:sz w:val="28"/>
          <w:szCs w:val="32"/>
        </w:rPr>
        <w:t xml:space="preserve">в муниципальную </w:t>
      </w:r>
      <w:r w:rsidR="00B065C4" w:rsidRPr="000A54FB">
        <w:rPr>
          <w:sz w:val="28"/>
          <w:szCs w:val="32"/>
        </w:rPr>
        <w:t xml:space="preserve">сеть включен детский сад </w:t>
      </w:r>
      <w:r w:rsidR="00B065C4" w:rsidRPr="000A54FB">
        <w:rPr>
          <w:sz w:val="28"/>
          <w:szCs w:val="32"/>
        </w:rPr>
        <w:br/>
        <w:t>по ул. </w:t>
      </w:r>
      <w:r w:rsidR="004E77F8" w:rsidRPr="000A54FB">
        <w:rPr>
          <w:sz w:val="28"/>
          <w:szCs w:val="32"/>
        </w:rPr>
        <w:t xml:space="preserve">Палисадная, 14 на 100 мест (помещение было приобретено в 2017 году), </w:t>
      </w:r>
      <w:r w:rsidR="00B065C4" w:rsidRPr="000A54FB">
        <w:rPr>
          <w:sz w:val="28"/>
          <w:szCs w:val="32"/>
        </w:rPr>
        <w:br/>
      </w:r>
      <w:r w:rsidR="004E77F8" w:rsidRPr="000A54FB">
        <w:rPr>
          <w:rFonts w:eastAsia="Calibri"/>
          <w:sz w:val="28"/>
          <w:szCs w:val="28"/>
          <w:lang w:eastAsia="en-US"/>
        </w:rPr>
        <w:t xml:space="preserve">до конца текущего года за счет нового строительства планируется ввод здания дошкольного образовательного учреждения на 250 мест в микрорайоне Академическом. В </w:t>
      </w:r>
      <w:r w:rsidRPr="000A54FB">
        <w:rPr>
          <w:rFonts w:eastAsia="Calibri"/>
          <w:sz w:val="28"/>
          <w:szCs w:val="28"/>
          <w:lang w:eastAsia="en-US"/>
        </w:rPr>
        <w:t>2018</w:t>
      </w:r>
      <w:r w:rsidR="004E77F8" w:rsidRPr="000A54FB">
        <w:rPr>
          <w:rFonts w:eastAsia="Calibri"/>
          <w:sz w:val="28"/>
          <w:szCs w:val="28"/>
          <w:lang w:eastAsia="en-US"/>
        </w:rPr>
        <w:t xml:space="preserve"> году </w:t>
      </w:r>
      <w:r w:rsidR="002D6591" w:rsidRPr="000A54FB">
        <w:rPr>
          <w:rFonts w:eastAsia="Calibri"/>
          <w:sz w:val="28"/>
          <w:szCs w:val="28"/>
          <w:lang w:eastAsia="en-US"/>
        </w:rPr>
        <w:t>приобретено в муниципальную собственность помещение</w:t>
      </w:r>
      <w:r w:rsidR="009356AA" w:rsidRPr="000A54FB">
        <w:rPr>
          <w:rFonts w:eastAsia="Calibri"/>
          <w:sz w:val="28"/>
          <w:szCs w:val="28"/>
          <w:lang w:eastAsia="en-US"/>
        </w:rPr>
        <w:t xml:space="preserve">, расположенное на </w:t>
      </w:r>
      <w:r w:rsidR="002D6591" w:rsidRPr="000A54FB">
        <w:rPr>
          <w:rFonts w:eastAsia="Calibri"/>
          <w:sz w:val="28"/>
          <w:szCs w:val="28"/>
          <w:lang w:eastAsia="en-US"/>
        </w:rPr>
        <w:t>перво</w:t>
      </w:r>
      <w:r w:rsidR="009356AA" w:rsidRPr="000A54FB">
        <w:rPr>
          <w:rFonts w:eastAsia="Calibri"/>
          <w:sz w:val="28"/>
          <w:szCs w:val="28"/>
          <w:lang w:eastAsia="en-US"/>
        </w:rPr>
        <w:t>м</w:t>
      </w:r>
      <w:r w:rsidR="002D6591" w:rsidRPr="000A54FB">
        <w:rPr>
          <w:rFonts w:eastAsia="Calibri"/>
          <w:sz w:val="28"/>
          <w:szCs w:val="28"/>
          <w:lang w:eastAsia="en-US"/>
        </w:rPr>
        <w:t xml:space="preserve"> этаж</w:t>
      </w:r>
      <w:r w:rsidR="009356AA" w:rsidRPr="000A54FB">
        <w:rPr>
          <w:rFonts w:eastAsia="Calibri"/>
          <w:sz w:val="28"/>
          <w:szCs w:val="28"/>
          <w:lang w:eastAsia="en-US"/>
        </w:rPr>
        <w:t>е</w:t>
      </w:r>
      <w:r w:rsidR="002D6591" w:rsidRPr="000A54FB">
        <w:rPr>
          <w:rFonts w:eastAsia="Calibri"/>
          <w:sz w:val="28"/>
          <w:szCs w:val="28"/>
          <w:lang w:eastAsia="en-US"/>
        </w:rPr>
        <w:t xml:space="preserve"> жилого дома </w:t>
      </w:r>
      <w:r w:rsidR="00FE2EB6" w:rsidRPr="000A54FB">
        <w:rPr>
          <w:rFonts w:eastAsia="Calibri"/>
          <w:sz w:val="28"/>
          <w:szCs w:val="28"/>
          <w:lang w:eastAsia="en-US"/>
        </w:rPr>
        <w:t>по адресу: ул. </w:t>
      </w:r>
      <w:r w:rsidR="002D6591" w:rsidRPr="000A54FB">
        <w:rPr>
          <w:rFonts w:eastAsia="Calibri"/>
          <w:sz w:val="28"/>
          <w:szCs w:val="28"/>
          <w:lang w:eastAsia="en-US"/>
        </w:rPr>
        <w:t>Щербакова, 77</w:t>
      </w:r>
      <w:r w:rsidRPr="000A54FB">
        <w:rPr>
          <w:rFonts w:eastAsia="Calibri"/>
          <w:sz w:val="28"/>
          <w:szCs w:val="28"/>
          <w:lang w:eastAsia="en-US"/>
        </w:rPr>
        <w:t>, на 100 мест (д</w:t>
      </w:r>
      <w:r w:rsidR="004E77F8" w:rsidRPr="000A54FB">
        <w:rPr>
          <w:rFonts w:eastAsia="Calibri"/>
          <w:sz w:val="28"/>
          <w:szCs w:val="28"/>
          <w:lang w:eastAsia="en-US"/>
        </w:rPr>
        <w:t>ошкольные группы будут открыты в 2019 году</w:t>
      </w:r>
      <w:r w:rsidRPr="000A54FB">
        <w:rPr>
          <w:rFonts w:eastAsia="Calibri"/>
          <w:sz w:val="28"/>
          <w:szCs w:val="28"/>
          <w:lang w:eastAsia="en-US"/>
        </w:rPr>
        <w:t>)</w:t>
      </w:r>
      <w:r w:rsidR="002D6591" w:rsidRPr="000A54FB">
        <w:rPr>
          <w:rFonts w:eastAsia="Calibri"/>
          <w:sz w:val="28"/>
          <w:szCs w:val="28"/>
          <w:lang w:eastAsia="en-US"/>
        </w:rPr>
        <w:t>.</w:t>
      </w:r>
    </w:p>
    <w:p w:rsidR="000D6E6B" w:rsidRPr="000A54FB" w:rsidRDefault="002D6591" w:rsidP="00D83F3B">
      <w:pPr>
        <w:ind w:firstLine="709"/>
        <w:contextualSpacing/>
        <w:jc w:val="both"/>
        <w:rPr>
          <w:rFonts w:eastAsia="Calibri"/>
          <w:spacing w:val="-4"/>
          <w:sz w:val="28"/>
          <w:szCs w:val="28"/>
          <w:lang w:eastAsia="en-US"/>
        </w:rPr>
      </w:pPr>
      <w:r w:rsidRPr="000A54FB">
        <w:rPr>
          <w:rFonts w:eastAsia="Calibri"/>
          <w:spacing w:val="-4"/>
          <w:sz w:val="28"/>
          <w:szCs w:val="28"/>
          <w:lang w:eastAsia="en-US"/>
        </w:rPr>
        <w:lastRenderedPageBreak/>
        <w:t xml:space="preserve">В </w:t>
      </w:r>
      <w:r w:rsidR="00310361" w:rsidRPr="000A54FB">
        <w:rPr>
          <w:rFonts w:eastAsia="Calibri"/>
          <w:spacing w:val="-4"/>
          <w:sz w:val="28"/>
          <w:szCs w:val="28"/>
          <w:lang w:eastAsia="en-US"/>
        </w:rPr>
        <w:t xml:space="preserve">2019–2020 </w:t>
      </w:r>
      <w:r w:rsidRPr="000A54FB">
        <w:rPr>
          <w:rFonts w:eastAsia="Calibri"/>
          <w:spacing w:val="-4"/>
          <w:sz w:val="28"/>
          <w:szCs w:val="28"/>
          <w:lang w:eastAsia="en-US"/>
        </w:rPr>
        <w:t xml:space="preserve">годах планируется увеличение количества мест в дошкольных образовательных учреждениях более чем на </w:t>
      </w:r>
      <w:r w:rsidR="004E77F8" w:rsidRPr="000A54FB">
        <w:rPr>
          <w:rFonts w:eastAsia="Calibri"/>
          <w:spacing w:val="-4"/>
          <w:sz w:val="28"/>
          <w:szCs w:val="28"/>
          <w:lang w:eastAsia="en-US"/>
        </w:rPr>
        <w:t>5</w:t>
      </w:r>
      <w:r w:rsidRPr="000A54FB">
        <w:rPr>
          <w:rFonts w:eastAsia="Calibri"/>
          <w:spacing w:val="-4"/>
          <w:sz w:val="28"/>
          <w:szCs w:val="28"/>
          <w:lang w:eastAsia="en-US"/>
        </w:rPr>
        <w:t>00 единиц ежегодно за счет нового строительства, приобретения помещений в муниципальную собственность, регулирования предельной численности детей в дошкольных учреждениях и возврата в систему дошкольного образования ранее перепрофилированных зданий детских садов после проведения в них капитального ремонта.</w:t>
      </w:r>
      <w:r w:rsidRPr="000A54FB">
        <w:rPr>
          <w:rFonts w:eastAsia="Calibri"/>
          <w:spacing w:val="-4"/>
          <w:sz w:val="32"/>
          <w:szCs w:val="32"/>
          <w:lang w:eastAsia="en-US"/>
        </w:rPr>
        <w:t xml:space="preserve"> </w:t>
      </w:r>
      <w:r w:rsidR="00D47DF4" w:rsidRPr="000A54FB">
        <w:rPr>
          <w:rFonts w:eastAsia="Calibri"/>
          <w:spacing w:val="-4"/>
          <w:sz w:val="28"/>
          <w:szCs w:val="32"/>
          <w:lang w:eastAsia="en-US"/>
        </w:rPr>
        <w:t>Кроме того,</w:t>
      </w:r>
      <w:r w:rsidR="00D83F3B" w:rsidRPr="000A54FB">
        <w:rPr>
          <w:rFonts w:eastAsia="Calibri"/>
          <w:spacing w:val="-4"/>
          <w:sz w:val="28"/>
          <w:szCs w:val="32"/>
          <w:lang w:eastAsia="en-US"/>
        </w:rPr>
        <w:t xml:space="preserve"> </w:t>
      </w:r>
      <w:r w:rsidR="002962C8" w:rsidRPr="000A54FB">
        <w:rPr>
          <w:rFonts w:eastAsia="Calibri"/>
          <w:spacing w:val="-4"/>
          <w:sz w:val="28"/>
          <w:szCs w:val="28"/>
          <w:lang w:eastAsia="en-US"/>
        </w:rPr>
        <w:t>Администрацией города Екатеринбурга ведется работа по заключению</w:t>
      </w:r>
      <w:r w:rsidR="00F76F3C" w:rsidRPr="000A54FB">
        <w:rPr>
          <w:rFonts w:eastAsia="Calibri"/>
          <w:spacing w:val="-4"/>
          <w:sz w:val="28"/>
          <w:szCs w:val="28"/>
          <w:lang w:eastAsia="en-US"/>
        </w:rPr>
        <w:t xml:space="preserve"> муниципальных контрактов </w:t>
      </w:r>
      <w:r w:rsidR="00B065C4" w:rsidRPr="000A54FB">
        <w:rPr>
          <w:rFonts w:eastAsia="Calibri"/>
          <w:spacing w:val="-4"/>
          <w:sz w:val="28"/>
          <w:szCs w:val="28"/>
          <w:lang w:eastAsia="en-US"/>
        </w:rPr>
        <w:br/>
      </w:r>
      <w:r w:rsidR="00F76F3C" w:rsidRPr="000A54FB">
        <w:rPr>
          <w:rFonts w:eastAsia="Calibri"/>
          <w:spacing w:val="-4"/>
          <w:sz w:val="28"/>
          <w:szCs w:val="28"/>
          <w:lang w:eastAsia="en-US"/>
        </w:rPr>
        <w:t>об оказании дошкольных образовательных услуг, а также услуг по присмотру и уходу за ребенком</w:t>
      </w:r>
      <w:r w:rsidR="002962C8" w:rsidRPr="000A54FB">
        <w:rPr>
          <w:rFonts w:eastAsia="Calibri"/>
          <w:spacing w:val="-4"/>
          <w:sz w:val="28"/>
          <w:szCs w:val="28"/>
          <w:lang w:eastAsia="en-US"/>
        </w:rPr>
        <w:t xml:space="preserve"> с частными дошкольными учреждениями. В 2018 году указанные услуги приобретены у дошкольных образовательных организаций, подведомственных Открытому акционерному обществу «Российские железные дороги», для 300 воспитанников. В </w:t>
      </w:r>
      <w:r w:rsidR="00310361" w:rsidRPr="000A54FB">
        <w:rPr>
          <w:rFonts w:eastAsia="Calibri"/>
          <w:spacing w:val="-4"/>
          <w:sz w:val="28"/>
          <w:szCs w:val="28"/>
          <w:lang w:eastAsia="en-US"/>
        </w:rPr>
        <w:t xml:space="preserve">2019–2020 </w:t>
      </w:r>
      <w:r w:rsidR="002962C8" w:rsidRPr="000A54FB">
        <w:rPr>
          <w:rFonts w:eastAsia="Calibri"/>
          <w:spacing w:val="-4"/>
          <w:sz w:val="28"/>
          <w:szCs w:val="28"/>
          <w:lang w:eastAsia="en-US"/>
        </w:rPr>
        <w:t xml:space="preserve">годах </w:t>
      </w:r>
      <w:r w:rsidR="00B6158C" w:rsidRPr="000A54FB">
        <w:rPr>
          <w:rFonts w:eastAsia="Calibri"/>
          <w:spacing w:val="-4"/>
          <w:sz w:val="28"/>
          <w:szCs w:val="28"/>
          <w:lang w:eastAsia="en-US"/>
        </w:rPr>
        <w:t>планируется</w:t>
      </w:r>
      <w:r w:rsidR="002962C8" w:rsidRPr="000A54FB">
        <w:rPr>
          <w:rFonts w:eastAsia="Calibri"/>
          <w:spacing w:val="-4"/>
          <w:sz w:val="28"/>
          <w:szCs w:val="28"/>
          <w:lang w:eastAsia="en-US"/>
        </w:rPr>
        <w:t xml:space="preserve"> приобретение услуг в сфере образования для 1300 воспитанников.</w:t>
      </w:r>
    </w:p>
    <w:p w:rsidR="00AF67C4" w:rsidRPr="000A54FB" w:rsidRDefault="00AF67C4" w:rsidP="00AF67C4">
      <w:pPr>
        <w:ind w:firstLine="709"/>
        <w:jc w:val="both"/>
        <w:rPr>
          <w:rFonts w:eastAsia="Calibri"/>
          <w:sz w:val="28"/>
          <w:szCs w:val="28"/>
          <w:lang w:eastAsia="en-US"/>
        </w:rPr>
      </w:pPr>
      <w:r w:rsidRPr="000A54FB">
        <w:rPr>
          <w:rFonts w:eastAsia="Calibri"/>
          <w:sz w:val="28"/>
          <w:szCs w:val="28"/>
          <w:lang w:eastAsia="en-US"/>
        </w:rPr>
        <w:t>На начало 2018/2019 учебного года в муниципальную сеть общеобразовательных организаций входят 160 дневных общеобразовательных учреждений и три вечерних (сменных) общеобразовательных учреждения, подведомственных Департаменту образования Администрации города Екатеринбурга. В прогнозируемом периоде продолжится работа по созданию новых мест в общеобразовательных организациях для обеспечения односменного режима обучения. В соответствии с Муниципальной программой «Создание новых мест в общеобразовательных организациях муниципального образования «город Екатеринбург»</w:t>
      </w:r>
      <w:r w:rsidR="00E76EBB" w:rsidRPr="000A54FB">
        <w:t xml:space="preserve"> </w:t>
      </w:r>
      <w:r w:rsidR="00E76EBB" w:rsidRPr="000A54FB">
        <w:rPr>
          <w:sz w:val="28"/>
          <w:szCs w:val="28"/>
        </w:rPr>
        <w:t>на 2016–2025 годы</w:t>
      </w:r>
      <w:r w:rsidRPr="000A54FB">
        <w:rPr>
          <w:rFonts w:eastAsia="Calibri"/>
          <w:sz w:val="28"/>
          <w:szCs w:val="28"/>
          <w:vertAlign w:val="superscript"/>
          <w:lang w:eastAsia="en-US"/>
        </w:rPr>
        <w:footnoteReference w:id="9"/>
      </w:r>
      <w:r w:rsidR="00E76EBB" w:rsidRPr="000A54FB">
        <w:rPr>
          <w:sz w:val="28"/>
          <w:szCs w:val="28"/>
        </w:rPr>
        <w:t xml:space="preserve"> </w:t>
      </w:r>
      <w:r w:rsidR="00E76EBB" w:rsidRPr="000A54FB">
        <w:rPr>
          <w:rFonts w:eastAsia="Calibri"/>
          <w:sz w:val="28"/>
          <w:szCs w:val="28"/>
          <w:lang w:eastAsia="en-US"/>
        </w:rPr>
        <w:t xml:space="preserve">в </w:t>
      </w:r>
      <w:r w:rsidR="00310361" w:rsidRPr="000A54FB">
        <w:rPr>
          <w:rFonts w:eastAsia="Calibri"/>
          <w:sz w:val="28"/>
          <w:szCs w:val="28"/>
          <w:lang w:eastAsia="en-US"/>
        </w:rPr>
        <w:t xml:space="preserve">2019–2021 </w:t>
      </w:r>
      <w:r w:rsidR="00E76EBB" w:rsidRPr="000A54FB">
        <w:rPr>
          <w:rFonts w:eastAsia="Calibri"/>
          <w:sz w:val="28"/>
          <w:szCs w:val="28"/>
          <w:lang w:eastAsia="en-US"/>
        </w:rPr>
        <w:t>годах планируется увеличение количества мест более чем на 16</w:t>
      </w:r>
      <w:r w:rsidR="00B065C4" w:rsidRPr="000A54FB">
        <w:rPr>
          <w:rFonts w:eastAsia="Calibri"/>
          <w:sz w:val="28"/>
          <w:szCs w:val="28"/>
          <w:lang w:eastAsia="en-US"/>
        </w:rPr>
        <w:t> </w:t>
      </w:r>
      <w:r w:rsidR="00F84392" w:rsidRPr="000A54FB">
        <w:rPr>
          <w:rFonts w:eastAsia="Calibri"/>
          <w:sz w:val="28"/>
          <w:szCs w:val="28"/>
          <w:lang w:eastAsia="en-US"/>
        </w:rPr>
        <w:t>0</w:t>
      </w:r>
      <w:r w:rsidR="00E76EBB" w:rsidRPr="000A54FB">
        <w:rPr>
          <w:rFonts w:eastAsia="Calibri"/>
          <w:sz w:val="28"/>
          <w:szCs w:val="28"/>
          <w:lang w:eastAsia="en-US"/>
        </w:rPr>
        <w:t>00 единиц</w:t>
      </w:r>
      <w:r w:rsidR="00F84392" w:rsidRPr="000A54FB">
        <w:rPr>
          <w:rFonts w:eastAsia="Calibri"/>
          <w:sz w:val="28"/>
          <w:szCs w:val="28"/>
          <w:lang w:eastAsia="en-US"/>
        </w:rPr>
        <w:t xml:space="preserve"> (за счет строительства, реконструкции и капитального ремонта </w:t>
      </w:r>
      <w:r w:rsidR="0077693A" w:rsidRPr="000A54FB">
        <w:rPr>
          <w:rFonts w:eastAsia="Calibri"/>
          <w:sz w:val="28"/>
          <w:szCs w:val="28"/>
          <w:lang w:eastAsia="en-US"/>
        </w:rPr>
        <w:t xml:space="preserve">зданий </w:t>
      </w:r>
      <w:r w:rsidR="00F84392" w:rsidRPr="000A54FB">
        <w:rPr>
          <w:rFonts w:eastAsia="Calibri"/>
          <w:sz w:val="28"/>
          <w:szCs w:val="28"/>
          <w:lang w:eastAsia="en-US"/>
        </w:rPr>
        <w:t>общеобразовательных учреждений)</w:t>
      </w:r>
      <w:r w:rsidRPr="000A54FB">
        <w:rPr>
          <w:rFonts w:eastAsia="Calibri"/>
          <w:sz w:val="28"/>
          <w:szCs w:val="28"/>
          <w:lang w:eastAsia="en-US"/>
        </w:rPr>
        <w:t>.</w:t>
      </w:r>
    </w:p>
    <w:p w:rsidR="001A62B7" w:rsidRPr="000A54FB" w:rsidRDefault="000D6E6B" w:rsidP="00FC307D">
      <w:pPr>
        <w:ind w:firstLine="709"/>
        <w:jc w:val="both"/>
        <w:rPr>
          <w:rFonts w:eastAsia="Calibri"/>
          <w:spacing w:val="-4"/>
          <w:sz w:val="28"/>
          <w:szCs w:val="28"/>
          <w:lang w:eastAsia="en-US"/>
        </w:rPr>
      </w:pPr>
      <w:r w:rsidRPr="000A54FB">
        <w:rPr>
          <w:rFonts w:eastAsia="Calibri"/>
          <w:spacing w:val="-4"/>
          <w:sz w:val="28"/>
          <w:szCs w:val="28"/>
          <w:lang w:eastAsia="en-US"/>
        </w:rPr>
        <w:t xml:space="preserve">В 2018 году </w:t>
      </w:r>
      <w:r w:rsidR="00526DB8" w:rsidRPr="000A54FB">
        <w:rPr>
          <w:rFonts w:eastAsia="Calibri"/>
          <w:spacing w:val="-4"/>
          <w:sz w:val="28"/>
          <w:szCs w:val="28"/>
          <w:lang w:eastAsia="en-US"/>
        </w:rPr>
        <w:t>начал</w:t>
      </w:r>
      <w:r w:rsidR="006109FF" w:rsidRPr="000A54FB">
        <w:rPr>
          <w:rFonts w:eastAsia="Calibri"/>
          <w:spacing w:val="-4"/>
          <w:sz w:val="28"/>
          <w:szCs w:val="28"/>
          <w:lang w:eastAsia="en-US"/>
        </w:rPr>
        <w:t>и</w:t>
      </w:r>
      <w:r w:rsidR="00B065C4" w:rsidRPr="000A54FB">
        <w:rPr>
          <w:rFonts w:eastAsia="Calibri"/>
          <w:spacing w:val="-4"/>
          <w:sz w:val="28"/>
          <w:szCs w:val="28"/>
          <w:lang w:eastAsia="en-US"/>
        </w:rPr>
        <w:t xml:space="preserve"> работать </w:t>
      </w:r>
      <w:r w:rsidR="00526DB8" w:rsidRPr="000A54FB">
        <w:rPr>
          <w:rFonts w:eastAsia="Calibri"/>
          <w:spacing w:val="-4"/>
          <w:sz w:val="28"/>
          <w:szCs w:val="28"/>
          <w:lang w:eastAsia="en-US"/>
        </w:rPr>
        <w:t>начальная школа</w:t>
      </w:r>
      <w:r w:rsidRPr="000A54FB">
        <w:rPr>
          <w:rFonts w:eastAsia="Calibri"/>
          <w:spacing w:val="-4"/>
          <w:sz w:val="28"/>
          <w:szCs w:val="28"/>
          <w:lang w:eastAsia="en-US"/>
        </w:rPr>
        <w:t xml:space="preserve"> </w:t>
      </w:r>
      <w:r w:rsidR="00CD19DA" w:rsidRPr="000A54FB">
        <w:rPr>
          <w:rFonts w:eastAsia="Calibri"/>
          <w:spacing w:val="-4"/>
          <w:sz w:val="28"/>
          <w:szCs w:val="28"/>
          <w:lang w:eastAsia="en-US"/>
        </w:rPr>
        <w:t>М</w:t>
      </w:r>
      <w:r w:rsidR="00A63C14" w:rsidRPr="000A54FB">
        <w:rPr>
          <w:rFonts w:eastAsia="Calibri"/>
          <w:spacing w:val="-4"/>
          <w:sz w:val="28"/>
          <w:szCs w:val="28"/>
          <w:lang w:eastAsia="en-US"/>
        </w:rPr>
        <w:t xml:space="preserve">униципального автономного общеобразовательного учреждения </w:t>
      </w:r>
      <w:r w:rsidR="00B50C79" w:rsidRPr="000A54FB">
        <w:rPr>
          <w:rFonts w:eastAsia="Calibri"/>
          <w:spacing w:val="-4"/>
          <w:sz w:val="28"/>
          <w:szCs w:val="28"/>
          <w:lang w:eastAsia="en-US"/>
        </w:rPr>
        <w:t xml:space="preserve">гимназии </w:t>
      </w:r>
      <w:r w:rsidR="00310361" w:rsidRPr="000A54FB">
        <w:rPr>
          <w:rFonts w:eastAsia="Calibri"/>
          <w:spacing w:val="-4"/>
          <w:sz w:val="28"/>
          <w:szCs w:val="28"/>
          <w:lang w:eastAsia="en-US"/>
        </w:rPr>
        <w:t>№ </w:t>
      </w:r>
      <w:r w:rsidRPr="000A54FB">
        <w:rPr>
          <w:rFonts w:eastAsia="Calibri"/>
          <w:spacing w:val="-4"/>
          <w:sz w:val="28"/>
          <w:szCs w:val="28"/>
          <w:lang w:eastAsia="en-US"/>
        </w:rPr>
        <w:t xml:space="preserve">39 «Французская гимназия» </w:t>
      </w:r>
      <w:r w:rsidR="00B065C4" w:rsidRPr="000A54FB">
        <w:rPr>
          <w:rFonts w:eastAsia="Calibri"/>
          <w:spacing w:val="-4"/>
          <w:sz w:val="28"/>
          <w:szCs w:val="28"/>
          <w:lang w:eastAsia="en-US"/>
        </w:rPr>
        <w:br/>
      </w:r>
      <w:r w:rsidRPr="000A54FB">
        <w:rPr>
          <w:rFonts w:eastAsia="Calibri"/>
          <w:spacing w:val="-4"/>
          <w:sz w:val="28"/>
          <w:szCs w:val="28"/>
          <w:lang w:eastAsia="en-US"/>
        </w:rPr>
        <w:t xml:space="preserve">на 150 мест по адресу: ул. Циолковского, 70 (капитальный ремонт завершен </w:t>
      </w:r>
      <w:r w:rsidR="00B065C4" w:rsidRPr="000A54FB">
        <w:rPr>
          <w:rFonts w:eastAsia="Calibri"/>
          <w:spacing w:val="-4"/>
          <w:sz w:val="28"/>
          <w:szCs w:val="28"/>
          <w:lang w:eastAsia="en-US"/>
        </w:rPr>
        <w:br/>
      </w:r>
      <w:r w:rsidRPr="000A54FB">
        <w:rPr>
          <w:rFonts w:eastAsia="Calibri"/>
          <w:spacing w:val="-4"/>
          <w:sz w:val="28"/>
          <w:szCs w:val="28"/>
          <w:lang w:eastAsia="en-US"/>
        </w:rPr>
        <w:t xml:space="preserve">в 2017 году), </w:t>
      </w:r>
      <w:r w:rsidR="00526DB8" w:rsidRPr="000A54FB">
        <w:rPr>
          <w:rFonts w:eastAsia="Calibri"/>
          <w:spacing w:val="-4"/>
          <w:sz w:val="28"/>
          <w:szCs w:val="28"/>
          <w:lang w:eastAsia="en-US"/>
        </w:rPr>
        <w:t xml:space="preserve">здание </w:t>
      </w:r>
      <w:r w:rsidR="00B065C4" w:rsidRPr="000A54FB">
        <w:rPr>
          <w:rFonts w:eastAsia="Calibri"/>
          <w:spacing w:val="-4"/>
          <w:sz w:val="28"/>
          <w:szCs w:val="28"/>
          <w:lang w:eastAsia="en-US"/>
        </w:rPr>
        <w:t xml:space="preserve">второй </w:t>
      </w:r>
      <w:r w:rsidRPr="000A54FB">
        <w:rPr>
          <w:rFonts w:eastAsia="Calibri"/>
          <w:spacing w:val="-4"/>
          <w:sz w:val="28"/>
          <w:szCs w:val="28"/>
          <w:lang w:eastAsia="en-US"/>
        </w:rPr>
        <w:t>очереди</w:t>
      </w:r>
      <w:r w:rsidR="004E4517" w:rsidRPr="000A54FB">
        <w:rPr>
          <w:rFonts w:eastAsia="Calibri"/>
          <w:spacing w:val="-4"/>
          <w:sz w:val="28"/>
          <w:szCs w:val="28"/>
          <w:lang w:eastAsia="en-US"/>
        </w:rPr>
        <w:t xml:space="preserve"> строительства</w:t>
      </w:r>
      <w:r w:rsidRPr="000A54FB">
        <w:rPr>
          <w:rFonts w:eastAsia="Calibri"/>
          <w:spacing w:val="-4"/>
          <w:sz w:val="28"/>
          <w:szCs w:val="28"/>
          <w:lang w:eastAsia="en-US"/>
        </w:rPr>
        <w:t xml:space="preserve"> М</w:t>
      </w:r>
      <w:r w:rsidR="00A63C14" w:rsidRPr="000A54FB">
        <w:rPr>
          <w:rFonts w:eastAsia="Calibri"/>
          <w:spacing w:val="-4"/>
          <w:sz w:val="28"/>
          <w:szCs w:val="28"/>
          <w:lang w:eastAsia="en-US"/>
        </w:rPr>
        <w:t xml:space="preserve">униципального автономного общеобразовательного учреждения средней общеобразовательной школы </w:t>
      </w:r>
      <w:r w:rsidR="00310361" w:rsidRPr="000A54FB">
        <w:rPr>
          <w:rFonts w:eastAsia="Calibri"/>
          <w:spacing w:val="-4"/>
          <w:sz w:val="28"/>
          <w:szCs w:val="28"/>
          <w:lang w:eastAsia="en-US"/>
        </w:rPr>
        <w:t>№ </w:t>
      </w:r>
      <w:r w:rsidR="00A63C14" w:rsidRPr="000A54FB">
        <w:rPr>
          <w:rFonts w:eastAsia="Calibri"/>
          <w:spacing w:val="-4"/>
          <w:sz w:val="28"/>
          <w:szCs w:val="28"/>
          <w:lang w:eastAsia="en-US"/>
        </w:rPr>
        <w:t xml:space="preserve">23 </w:t>
      </w:r>
      <w:r w:rsidR="00B065C4" w:rsidRPr="000A54FB">
        <w:rPr>
          <w:rFonts w:eastAsia="Calibri"/>
          <w:spacing w:val="-4"/>
          <w:sz w:val="28"/>
          <w:szCs w:val="28"/>
          <w:lang w:eastAsia="en-US"/>
        </w:rPr>
        <w:br/>
      </w:r>
      <w:r w:rsidR="00A63C14" w:rsidRPr="000A54FB">
        <w:rPr>
          <w:rFonts w:eastAsia="Calibri"/>
          <w:spacing w:val="-4"/>
          <w:sz w:val="28"/>
          <w:szCs w:val="28"/>
          <w:lang w:eastAsia="en-US"/>
        </w:rPr>
        <w:t xml:space="preserve">на 1000 мест </w:t>
      </w:r>
      <w:r w:rsidRPr="000A54FB">
        <w:rPr>
          <w:rFonts w:eastAsia="Calibri"/>
          <w:spacing w:val="-4"/>
          <w:sz w:val="28"/>
          <w:szCs w:val="28"/>
          <w:lang w:eastAsia="en-US"/>
        </w:rPr>
        <w:t xml:space="preserve">по адресу: ул. Павла Шаманова, 54 (строительство завершено в 2017 году). До конца 2018 года после капитального ремонта будет введено в эксплуатацию здание </w:t>
      </w:r>
      <w:r w:rsidR="003217DB" w:rsidRPr="000A54FB">
        <w:rPr>
          <w:rFonts w:eastAsia="Calibri"/>
          <w:spacing w:val="-4"/>
          <w:sz w:val="28"/>
          <w:szCs w:val="28"/>
          <w:lang w:eastAsia="en-US"/>
        </w:rPr>
        <w:t xml:space="preserve">Муниципального автономного общеобразовательного учреждения средней общеобразовательной школы </w:t>
      </w:r>
      <w:r w:rsidR="00310361" w:rsidRPr="000A54FB">
        <w:rPr>
          <w:rFonts w:eastAsia="Calibri"/>
          <w:spacing w:val="-4"/>
          <w:sz w:val="28"/>
          <w:szCs w:val="28"/>
          <w:lang w:eastAsia="en-US"/>
        </w:rPr>
        <w:t>№ </w:t>
      </w:r>
      <w:r w:rsidR="0091266B" w:rsidRPr="000A54FB">
        <w:rPr>
          <w:rFonts w:eastAsia="Calibri"/>
          <w:spacing w:val="-4"/>
          <w:sz w:val="28"/>
          <w:szCs w:val="28"/>
          <w:lang w:eastAsia="en-US"/>
        </w:rPr>
        <w:t>134 на 4</w:t>
      </w:r>
      <w:r w:rsidRPr="000A54FB">
        <w:rPr>
          <w:rFonts w:eastAsia="Calibri"/>
          <w:spacing w:val="-4"/>
          <w:sz w:val="28"/>
          <w:szCs w:val="28"/>
          <w:lang w:eastAsia="en-US"/>
        </w:rPr>
        <w:t>00 мест по адресу: ул. Комсомольская, 63.</w:t>
      </w:r>
    </w:p>
    <w:p w:rsidR="00FC307D" w:rsidRPr="000A54FB" w:rsidRDefault="00FC307D" w:rsidP="003557A3">
      <w:pPr>
        <w:widowControl/>
        <w:ind w:firstLine="709"/>
        <w:jc w:val="both"/>
        <w:rPr>
          <w:rFonts w:eastAsia="Calibri"/>
          <w:sz w:val="28"/>
          <w:szCs w:val="28"/>
          <w:lang w:eastAsia="en-US"/>
        </w:rPr>
      </w:pPr>
      <w:r w:rsidRPr="000A54FB">
        <w:rPr>
          <w:rFonts w:eastAsia="Calibri"/>
          <w:sz w:val="28"/>
          <w:szCs w:val="28"/>
          <w:lang w:eastAsia="en-US"/>
        </w:rPr>
        <w:t xml:space="preserve">В текущем году реконструировано два школьных стадиона: Муниципального автономного общеобразовательного учреждения средней общеобразовательной школы </w:t>
      </w:r>
      <w:r w:rsidR="00310361" w:rsidRPr="000A54FB">
        <w:rPr>
          <w:rFonts w:eastAsia="Calibri"/>
          <w:sz w:val="28"/>
          <w:szCs w:val="28"/>
          <w:lang w:eastAsia="en-US"/>
        </w:rPr>
        <w:t>№ </w:t>
      </w:r>
      <w:r w:rsidRPr="000A54FB">
        <w:rPr>
          <w:rFonts w:eastAsia="Calibri"/>
          <w:sz w:val="28"/>
          <w:szCs w:val="28"/>
          <w:lang w:eastAsia="en-US"/>
        </w:rPr>
        <w:t>197</w:t>
      </w:r>
      <w:r w:rsidR="00604ACF" w:rsidRPr="000A54FB">
        <w:rPr>
          <w:rFonts w:eastAsia="Calibri"/>
          <w:sz w:val="28"/>
          <w:szCs w:val="28"/>
          <w:lang w:eastAsia="en-US"/>
        </w:rPr>
        <w:t xml:space="preserve"> по адресу: ул. Крестинского, 45, Муниципального автономного общеобразовательного учреждения – средней общеобразовательной школы </w:t>
      </w:r>
      <w:r w:rsidR="00B065C4" w:rsidRPr="000A54FB">
        <w:rPr>
          <w:rFonts w:eastAsia="Calibri"/>
          <w:sz w:val="28"/>
          <w:szCs w:val="28"/>
          <w:lang w:eastAsia="en-US"/>
        </w:rPr>
        <w:br/>
      </w:r>
      <w:r w:rsidR="00604ACF" w:rsidRPr="000A54FB">
        <w:rPr>
          <w:rFonts w:eastAsia="Calibri"/>
          <w:sz w:val="28"/>
          <w:szCs w:val="28"/>
          <w:lang w:eastAsia="en-US"/>
        </w:rPr>
        <w:t xml:space="preserve">с углубленным изучением отдельных предметов </w:t>
      </w:r>
      <w:r w:rsidR="00310361" w:rsidRPr="000A54FB">
        <w:rPr>
          <w:rFonts w:eastAsia="Calibri"/>
          <w:sz w:val="28"/>
          <w:szCs w:val="28"/>
          <w:lang w:eastAsia="en-US"/>
        </w:rPr>
        <w:t>№ </w:t>
      </w:r>
      <w:r w:rsidR="00604ACF" w:rsidRPr="000A54FB">
        <w:rPr>
          <w:rFonts w:eastAsia="Calibri"/>
          <w:sz w:val="28"/>
          <w:szCs w:val="28"/>
          <w:lang w:eastAsia="en-US"/>
        </w:rPr>
        <w:t>148 по адресу:</w:t>
      </w:r>
      <w:r w:rsidRPr="000A54FB">
        <w:rPr>
          <w:rFonts w:eastAsia="Calibri"/>
          <w:sz w:val="28"/>
          <w:szCs w:val="28"/>
          <w:lang w:eastAsia="en-US"/>
        </w:rPr>
        <w:t xml:space="preserve"> ул. Бебеля, 150. </w:t>
      </w:r>
    </w:p>
    <w:p w:rsidR="00DA2225" w:rsidRPr="000A54FB" w:rsidRDefault="00DA2225" w:rsidP="003557A3">
      <w:pPr>
        <w:widowControl/>
        <w:ind w:firstLine="709"/>
        <w:jc w:val="both"/>
        <w:rPr>
          <w:rFonts w:eastAsia="Calibri"/>
          <w:spacing w:val="-4"/>
          <w:sz w:val="28"/>
          <w:szCs w:val="28"/>
          <w:lang w:eastAsia="en-US"/>
        </w:rPr>
      </w:pPr>
      <w:r w:rsidRPr="000A54FB">
        <w:rPr>
          <w:rFonts w:eastAsia="Calibri"/>
          <w:spacing w:val="-4"/>
          <w:sz w:val="28"/>
          <w:szCs w:val="28"/>
          <w:lang w:eastAsia="en-US"/>
        </w:rPr>
        <w:t>В 2019 году планируется</w:t>
      </w:r>
      <w:r w:rsidR="001551E4" w:rsidRPr="000A54FB">
        <w:rPr>
          <w:rFonts w:eastAsia="Calibri"/>
          <w:spacing w:val="-4"/>
          <w:sz w:val="28"/>
          <w:szCs w:val="28"/>
          <w:lang w:eastAsia="en-US"/>
        </w:rPr>
        <w:t xml:space="preserve"> завершить реконструкцию здания Муниципального бюджетного общеобразовательного учреждения средней общеобразовательной </w:t>
      </w:r>
      <w:r w:rsidR="001551E4" w:rsidRPr="000A54FB">
        <w:rPr>
          <w:rFonts w:eastAsia="Calibri"/>
          <w:spacing w:val="-4"/>
          <w:sz w:val="28"/>
          <w:szCs w:val="28"/>
          <w:lang w:eastAsia="en-US"/>
        </w:rPr>
        <w:lastRenderedPageBreak/>
        <w:t xml:space="preserve">школы </w:t>
      </w:r>
      <w:r w:rsidR="00310361" w:rsidRPr="000A54FB">
        <w:rPr>
          <w:rFonts w:eastAsia="Calibri"/>
          <w:spacing w:val="-4"/>
          <w:sz w:val="28"/>
          <w:szCs w:val="28"/>
          <w:lang w:eastAsia="en-US"/>
        </w:rPr>
        <w:t>№ </w:t>
      </w:r>
      <w:r w:rsidR="001551E4" w:rsidRPr="000A54FB">
        <w:rPr>
          <w:rFonts w:eastAsia="Calibri"/>
          <w:spacing w:val="-4"/>
          <w:sz w:val="28"/>
          <w:szCs w:val="28"/>
          <w:lang w:eastAsia="en-US"/>
        </w:rPr>
        <w:t xml:space="preserve">1 на 825 мест по адресу: Верх-Исетский бульвар, 23. В 2020 году планируется завершить строительство здания </w:t>
      </w:r>
      <w:r w:rsidR="001551E4" w:rsidRPr="000A54FB">
        <w:rPr>
          <w:spacing w:val="-4"/>
          <w:sz w:val="28"/>
          <w:szCs w:val="28"/>
        </w:rPr>
        <w:t xml:space="preserve">Муниципального автономного общеобразовательного учреждения средней общеобразовательной школы </w:t>
      </w:r>
      <w:r w:rsidR="00310361" w:rsidRPr="000A54FB">
        <w:rPr>
          <w:rFonts w:eastAsia="Calibri"/>
          <w:spacing w:val="-4"/>
          <w:sz w:val="28"/>
          <w:szCs w:val="28"/>
          <w:lang w:eastAsia="en-US"/>
        </w:rPr>
        <w:t>№ </w:t>
      </w:r>
      <w:r w:rsidR="001551E4" w:rsidRPr="000A54FB">
        <w:rPr>
          <w:rFonts w:eastAsia="Calibri"/>
          <w:spacing w:val="-4"/>
          <w:sz w:val="28"/>
          <w:szCs w:val="28"/>
          <w:lang w:eastAsia="en-US"/>
        </w:rPr>
        <w:t>80 на 1000 мест по адресу: ул. Калинина, 26а, строительство здания</w:t>
      </w:r>
      <w:r w:rsidR="00D43C53" w:rsidRPr="000A54FB">
        <w:rPr>
          <w:rFonts w:eastAsia="Calibri"/>
          <w:spacing w:val="-4"/>
          <w:sz w:val="28"/>
          <w:szCs w:val="28"/>
          <w:lang w:eastAsia="en-US"/>
        </w:rPr>
        <w:t xml:space="preserve"> общеобразовательной</w:t>
      </w:r>
      <w:r w:rsidR="001551E4" w:rsidRPr="000A54FB">
        <w:rPr>
          <w:rFonts w:eastAsia="Calibri"/>
          <w:spacing w:val="-4"/>
          <w:sz w:val="28"/>
          <w:szCs w:val="28"/>
          <w:lang w:eastAsia="en-US"/>
        </w:rPr>
        <w:t xml:space="preserve"> школы в жилом </w:t>
      </w:r>
      <w:r w:rsidR="00B065C4" w:rsidRPr="000A54FB">
        <w:rPr>
          <w:rFonts w:eastAsia="Calibri"/>
          <w:spacing w:val="-4"/>
          <w:sz w:val="28"/>
          <w:szCs w:val="28"/>
          <w:lang w:eastAsia="en-US"/>
        </w:rPr>
        <w:t>микрорайоне Солнечном</w:t>
      </w:r>
      <w:r w:rsidR="001551E4" w:rsidRPr="000A54FB">
        <w:rPr>
          <w:rFonts w:eastAsia="Calibri"/>
          <w:spacing w:val="-4"/>
          <w:sz w:val="28"/>
          <w:szCs w:val="28"/>
          <w:lang w:eastAsia="en-US"/>
        </w:rPr>
        <w:t xml:space="preserve"> </w:t>
      </w:r>
      <w:r w:rsidR="00401C66" w:rsidRPr="000A54FB">
        <w:rPr>
          <w:rFonts w:eastAsia="Calibri"/>
          <w:spacing w:val="-4"/>
          <w:sz w:val="28"/>
          <w:szCs w:val="28"/>
          <w:lang w:eastAsia="en-US"/>
        </w:rPr>
        <w:t>на 10</w:t>
      </w:r>
      <w:r w:rsidR="00AF5A1B" w:rsidRPr="000A54FB">
        <w:rPr>
          <w:rFonts w:eastAsia="Calibri"/>
          <w:spacing w:val="-4"/>
          <w:sz w:val="28"/>
          <w:szCs w:val="28"/>
          <w:lang w:eastAsia="en-US"/>
        </w:rPr>
        <w:t xml:space="preserve">00 мест </w:t>
      </w:r>
      <w:r w:rsidR="001551E4" w:rsidRPr="000A54FB">
        <w:rPr>
          <w:rFonts w:eastAsia="Calibri"/>
          <w:spacing w:val="-4"/>
          <w:sz w:val="28"/>
          <w:szCs w:val="28"/>
          <w:lang w:eastAsia="en-US"/>
        </w:rPr>
        <w:t>по ул</w:t>
      </w:r>
      <w:r w:rsidR="00B065C4" w:rsidRPr="000A54FB">
        <w:rPr>
          <w:rFonts w:eastAsia="Calibri"/>
          <w:spacing w:val="-4"/>
          <w:sz w:val="28"/>
          <w:szCs w:val="28"/>
          <w:lang w:eastAsia="en-US"/>
        </w:rPr>
        <w:t>.</w:t>
      </w:r>
      <w:r w:rsidR="001551E4" w:rsidRPr="000A54FB">
        <w:rPr>
          <w:rFonts w:eastAsia="Calibri"/>
          <w:spacing w:val="-4"/>
          <w:sz w:val="28"/>
          <w:szCs w:val="28"/>
          <w:lang w:eastAsia="en-US"/>
        </w:rPr>
        <w:t xml:space="preserve">Чемпионов, </w:t>
      </w:r>
      <w:r w:rsidR="00AF5A1B" w:rsidRPr="000A54FB">
        <w:rPr>
          <w:rFonts w:eastAsia="Calibri"/>
          <w:spacing w:val="-4"/>
          <w:sz w:val="28"/>
          <w:szCs w:val="28"/>
          <w:lang w:eastAsia="en-US"/>
        </w:rPr>
        <w:t>строительство здания общеобразовательной школы в микрорайоне Академическом на 1</w:t>
      </w:r>
      <w:r w:rsidR="00FE2EB6" w:rsidRPr="000A54FB">
        <w:rPr>
          <w:rFonts w:eastAsia="Calibri"/>
          <w:spacing w:val="-4"/>
          <w:sz w:val="28"/>
          <w:szCs w:val="28"/>
          <w:lang w:eastAsia="en-US"/>
        </w:rPr>
        <w:t> </w:t>
      </w:r>
      <w:r w:rsidR="00AF5A1B" w:rsidRPr="000A54FB">
        <w:rPr>
          <w:rFonts w:eastAsia="Calibri"/>
          <w:spacing w:val="-4"/>
          <w:sz w:val="28"/>
          <w:szCs w:val="28"/>
          <w:lang w:eastAsia="en-US"/>
        </w:rPr>
        <w:t xml:space="preserve">200 мест, </w:t>
      </w:r>
      <w:r w:rsidR="00D43C53" w:rsidRPr="000A54FB">
        <w:rPr>
          <w:rFonts w:eastAsia="Calibri"/>
          <w:spacing w:val="-4"/>
          <w:sz w:val="28"/>
          <w:szCs w:val="28"/>
          <w:lang w:eastAsia="en-US"/>
        </w:rPr>
        <w:t xml:space="preserve">строительство </w:t>
      </w:r>
      <w:r w:rsidR="00D43C53" w:rsidRPr="000A54FB">
        <w:rPr>
          <w:spacing w:val="-4"/>
          <w:sz w:val="28"/>
          <w:szCs w:val="28"/>
        </w:rPr>
        <w:t xml:space="preserve">общеобразовательной школы в Кировском районе на 550 мест, </w:t>
      </w:r>
      <w:r w:rsidR="001551E4" w:rsidRPr="000A54FB">
        <w:rPr>
          <w:rFonts w:eastAsia="Calibri"/>
          <w:spacing w:val="-4"/>
          <w:sz w:val="28"/>
          <w:szCs w:val="28"/>
          <w:lang w:eastAsia="en-US"/>
        </w:rPr>
        <w:t xml:space="preserve">строительство новых корпусов в </w:t>
      </w:r>
      <w:r w:rsidR="00D43C53" w:rsidRPr="000A54FB">
        <w:rPr>
          <w:rFonts w:eastAsia="Calibri"/>
          <w:spacing w:val="-4"/>
          <w:sz w:val="28"/>
          <w:szCs w:val="28"/>
          <w:lang w:eastAsia="en-US"/>
        </w:rPr>
        <w:t>трех</w:t>
      </w:r>
      <w:r w:rsidR="001551E4" w:rsidRPr="000A54FB">
        <w:rPr>
          <w:rFonts w:eastAsia="Calibri"/>
          <w:spacing w:val="-4"/>
          <w:sz w:val="28"/>
          <w:szCs w:val="28"/>
          <w:lang w:eastAsia="en-US"/>
        </w:rPr>
        <w:t xml:space="preserve"> общеобразовательных учреждениях </w:t>
      </w:r>
      <w:r w:rsidR="00B065C4" w:rsidRPr="000A54FB">
        <w:rPr>
          <w:rFonts w:eastAsia="Calibri"/>
          <w:spacing w:val="-4"/>
          <w:sz w:val="28"/>
          <w:szCs w:val="28"/>
          <w:lang w:eastAsia="en-US"/>
        </w:rPr>
        <w:br/>
      </w:r>
      <w:r w:rsidR="001551E4" w:rsidRPr="000A54FB">
        <w:rPr>
          <w:rFonts w:eastAsia="Calibri"/>
          <w:spacing w:val="-4"/>
          <w:sz w:val="28"/>
          <w:szCs w:val="28"/>
          <w:lang w:eastAsia="en-US"/>
        </w:rPr>
        <w:t>на 1</w:t>
      </w:r>
      <w:r w:rsidR="00B065C4" w:rsidRPr="000A54FB">
        <w:rPr>
          <w:rFonts w:eastAsia="Calibri"/>
          <w:spacing w:val="-4"/>
          <w:sz w:val="28"/>
          <w:szCs w:val="28"/>
          <w:lang w:eastAsia="en-US"/>
        </w:rPr>
        <w:t> </w:t>
      </w:r>
      <w:r w:rsidR="00D43C53" w:rsidRPr="000A54FB">
        <w:rPr>
          <w:rFonts w:eastAsia="Calibri"/>
          <w:spacing w:val="-4"/>
          <w:sz w:val="28"/>
          <w:szCs w:val="28"/>
          <w:lang w:eastAsia="en-US"/>
        </w:rPr>
        <w:t>30</w:t>
      </w:r>
      <w:r w:rsidR="001551E4" w:rsidRPr="000A54FB">
        <w:rPr>
          <w:rFonts w:eastAsia="Calibri"/>
          <w:spacing w:val="-4"/>
          <w:sz w:val="28"/>
          <w:szCs w:val="28"/>
          <w:lang w:eastAsia="en-US"/>
        </w:rPr>
        <w:t>0 мест</w:t>
      </w:r>
      <w:r w:rsidR="00917A4C" w:rsidRPr="000A54FB">
        <w:rPr>
          <w:rFonts w:eastAsia="Calibri"/>
          <w:spacing w:val="-4"/>
          <w:sz w:val="28"/>
          <w:szCs w:val="28"/>
          <w:lang w:eastAsia="en-US"/>
        </w:rPr>
        <w:t xml:space="preserve"> и в 2021 году – образовательного центра</w:t>
      </w:r>
      <w:r w:rsidR="00CB0037" w:rsidRPr="000A54FB">
        <w:rPr>
          <w:rFonts w:eastAsia="Calibri"/>
          <w:spacing w:val="-4"/>
          <w:sz w:val="28"/>
          <w:szCs w:val="28"/>
          <w:lang w:eastAsia="en-US"/>
        </w:rPr>
        <w:t xml:space="preserve"> с бассейном</w:t>
      </w:r>
      <w:r w:rsidR="00917A4C" w:rsidRPr="000A54FB">
        <w:rPr>
          <w:rFonts w:eastAsia="Calibri"/>
          <w:spacing w:val="-4"/>
          <w:sz w:val="28"/>
          <w:szCs w:val="28"/>
          <w:lang w:eastAsia="en-US"/>
        </w:rPr>
        <w:t xml:space="preserve"> в Верх-Исетском районе.</w:t>
      </w:r>
    </w:p>
    <w:p w:rsidR="00363BE4" w:rsidRPr="000A54FB" w:rsidRDefault="00363BE4" w:rsidP="00363BE4">
      <w:pPr>
        <w:widowControl/>
        <w:ind w:firstLine="709"/>
        <w:jc w:val="both"/>
        <w:rPr>
          <w:rFonts w:eastAsiaTheme="minorHAnsi"/>
          <w:spacing w:val="-4"/>
          <w:sz w:val="28"/>
          <w:szCs w:val="28"/>
          <w:lang w:eastAsia="en-US"/>
        </w:rPr>
      </w:pPr>
      <w:r w:rsidRPr="000A54FB">
        <w:rPr>
          <w:rFonts w:eastAsia="Calibri"/>
          <w:spacing w:val="-4"/>
          <w:sz w:val="28"/>
          <w:szCs w:val="28"/>
          <w:lang w:eastAsia="en-US"/>
        </w:rPr>
        <w:t xml:space="preserve">В связи с </w:t>
      </w:r>
      <w:r w:rsidR="00760737" w:rsidRPr="000A54FB">
        <w:rPr>
          <w:rFonts w:eastAsia="Calibri"/>
          <w:spacing w:val="-4"/>
          <w:sz w:val="28"/>
          <w:szCs w:val="28"/>
          <w:lang w:eastAsia="en-US"/>
        </w:rPr>
        <w:t>высокими показателями</w:t>
      </w:r>
      <w:r w:rsidRPr="000A54FB">
        <w:rPr>
          <w:rFonts w:eastAsia="Calibri"/>
          <w:spacing w:val="-4"/>
          <w:sz w:val="28"/>
          <w:szCs w:val="28"/>
          <w:lang w:eastAsia="en-US"/>
        </w:rPr>
        <w:t xml:space="preserve"> рождаемости </w:t>
      </w:r>
      <w:r w:rsidR="00760737" w:rsidRPr="000A54FB">
        <w:rPr>
          <w:rFonts w:eastAsia="Calibri"/>
          <w:spacing w:val="-4"/>
          <w:sz w:val="28"/>
          <w:szCs w:val="28"/>
          <w:lang w:eastAsia="en-US"/>
        </w:rPr>
        <w:t>в Екатеринбурге</w:t>
      </w:r>
      <w:r w:rsidRPr="000A54FB">
        <w:rPr>
          <w:rFonts w:eastAsia="Calibri"/>
          <w:spacing w:val="-4"/>
          <w:sz w:val="28"/>
          <w:szCs w:val="28"/>
          <w:lang w:eastAsia="en-US"/>
        </w:rPr>
        <w:t xml:space="preserve"> </w:t>
      </w:r>
      <w:r w:rsidR="00760737" w:rsidRPr="000A54FB">
        <w:rPr>
          <w:rFonts w:eastAsia="Calibri"/>
          <w:spacing w:val="-4"/>
          <w:sz w:val="28"/>
          <w:szCs w:val="28"/>
          <w:lang w:eastAsia="en-US"/>
        </w:rPr>
        <w:t>ежегодно</w:t>
      </w:r>
      <w:r w:rsidRPr="000A54FB">
        <w:rPr>
          <w:rFonts w:eastAsia="Calibri"/>
          <w:spacing w:val="-4"/>
          <w:sz w:val="28"/>
          <w:szCs w:val="28"/>
          <w:lang w:eastAsia="en-US"/>
        </w:rPr>
        <w:t xml:space="preserve"> увеличивается прием детей в первые классы в муниципальных общеобразовательных учреждениях (в 2017 году </w:t>
      </w:r>
      <w:r w:rsidR="00B065C4" w:rsidRPr="000A54FB">
        <w:rPr>
          <w:rFonts w:eastAsia="Calibri"/>
          <w:spacing w:val="-4"/>
          <w:sz w:val="28"/>
          <w:szCs w:val="28"/>
          <w:lang w:eastAsia="en-US"/>
        </w:rPr>
        <w:t>принято</w:t>
      </w:r>
      <w:r w:rsidRPr="000A54FB">
        <w:rPr>
          <w:rFonts w:eastAsia="Calibri"/>
          <w:spacing w:val="-4"/>
          <w:sz w:val="28"/>
          <w:szCs w:val="28"/>
          <w:lang w:eastAsia="en-US"/>
        </w:rPr>
        <w:t xml:space="preserve"> в первые классы 18</w:t>
      </w:r>
      <w:r w:rsidR="00FE2EB6" w:rsidRPr="000A54FB">
        <w:rPr>
          <w:rFonts w:eastAsia="Calibri"/>
          <w:spacing w:val="-4"/>
          <w:sz w:val="28"/>
          <w:szCs w:val="28"/>
          <w:lang w:eastAsia="en-US"/>
        </w:rPr>
        <w:t> </w:t>
      </w:r>
      <w:r w:rsidRPr="000A54FB">
        <w:rPr>
          <w:rFonts w:eastAsia="Calibri"/>
          <w:spacing w:val="-4"/>
          <w:sz w:val="28"/>
          <w:szCs w:val="28"/>
          <w:lang w:eastAsia="en-US"/>
        </w:rPr>
        <w:t xml:space="preserve">751 человек). </w:t>
      </w:r>
      <w:r w:rsidRPr="000A54FB">
        <w:rPr>
          <w:rFonts w:eastAsiaTheme="minorHAnsi"/>
          <w:snapToGrid w:val="0"/>
          <w:spacing w:val="-4"/>
          <w:sz w:val="28"/>
          <w:szCs w:val="28"/>
          <w:lang w:eastAsia="en-US"/>
        </w:rPr>
        <w:t>Количество обучающихся в муниципальных дневных общеобразовательных учреждениях увеличивается с 2009 года.</w:t>
      </w:r>
      <w:r w:rsidRPr="000A54FB">
        <w:rPr>
          <w:rFonts w:eastAsiaTheme="minorHAnsi"/>
          <w:spacing w:val="-4"/>
          <w:sz w:val="28"/>
          <w:szCs w:val="28"/>
          <w:lang w:eastAsia="en-US"/>
        </w:rPr>
        <w:t xml:space="preserve"> По предварительной оценке, к началу 2018/2019 учебного года кол</w:t>
      </w:r>
      <w:r w:rsidR="008F2402" w:rsidRPr="000A54FB">
        <w:rPr>
          <w:rFonts w:eastAsiaTheme="minorHAnsi"/>
          <w:spacing w:val="-4"/>
          <w:sz w:val="28"/>
          <w:szCs w:val="28"/>
          <w:lang w:eastAsia="en-US"/>
        </w:rPr>
        <w:t xml:space="preserve">ичество обучающихся </w:t>
      </w:r>
      <w:r w:rsidR="00E73181" w:rsidRPr="000A54FB">
        <w:rPr>
          <w:rFonts w:eastAsiaTheme="minorHAnsi"/>
          <w:spacing w:val="-4"/>
          <w:sz w:val="28"/>
          <w:szCs w:val="28"/>
          <w:lang w:eastAsia="en-US"/>
        </w:rPr>
        <w:t>состави</w:t>
      </w:r>
      <w:r w:rsidR="00B6158C" w:rsidRPr="000A54FB">
        <w:rPr>
          <w:rFonts w:eastAsiaTheme="minorHAnsi"/>
          <w:spacing w:val="-4"/>
          <w:sz w:val="28"/>
          <w:szCs w:val="28"/>
          <w:lang w:eastAsia="en-US"/>
        </w:rPr>
        <w:t>т</w:t>
      </w:r>
      <w:r w:rsidR="00E73181" w:rsidRPr="000A54FB">
        <w:rPr>
          <w:rFonts w:eastAsiaTheme="minorHAnsi"/>
          <w:spacing w:val="-4"/>
          <w:sz w:val="28"/>
          <w:szCs w:val="28"/>
          <w:lang w:eastAsia="en-US"/>
        </w:rPr>
        <w:t xml:space="preserve"> более</w:t>
      </w:r>
      <w:r w:rsidR="008F2402" w:rsidRPr="000A54FB">
        <w:rPr>
          <w:rFonts w:eastAsiaTheme="minorHAnsi"/>
          <w:spacing w:val="-4"/>
          <w:sz w:val="28"/>
          <w:szCs w:val="28"/>
          <w:lang w:eastAsia="en-US"/>
        </w:rPr>
        <w:t xml:space="preserve"> 15</w:t>
      </w:r>
      <w:r w:rsidR="002D6591" w:rsidRPr="000A54FB">
        <w:rPr>
          <w:rFonts w:eastAsiaTheme="minorHAnsi"/>
          <w:spacing w:val="-4"/>
          <w:sz w:val="28"/>
          <w:szCs w:val="28"/>
          <w:lang w:eastAsia="en-US"/>
        </w:rPr>
        <w:t>6</w:t>
      </w:r>
      <w:r w:rsidR="00BA6F0F" w:rsidRPr="000A54FB">
        <w:rPr>
          <w:rFonts w:eastAsiaTheme="minorHAnsi"/>
          <w:spacing w:val="-4"/>
          <w:sz w:val="28"/>
          <w:szCs w:val="28"/>
          <w:lang w:eastAsia="en-US"/>
        </w:rPr>
        <w:t xml:space="preserve"> </w:t>
      </w:r>
      <w:r w:rsidR="00E6243E" w:rsidRPr="000A54FB">
        <w:rPr>
          <w:rFonts w:eastAsiaTheme="minorHAnsi"/>
          <w:spacing w:val="-4"/>
          <w:sz w:val="28"/>
          <w:szCs w:val="28"/>
          <w:lang w:eastAsia="en-US"/>
        </w:rPr>
        <w:t xml:space="preserve">тыс. </w:t>
      </w:r>
      <w:r w:rsidRPr="000A54FB">
        <w:rPr>
          <w:rFonts w:eastAsiaTheme="minorHAnsi"/>
          <w:spacing w:val="-4"/>
          <w:sz w:val="28"/>
          <w:szCs w:val="28"/>
          <w:lang w:eastAsia="en-US"/>
        </w:rPr>
        <w:t>человек (</w:t>
      </w:r>
      <w:r w:rsidR="00BA6F0F" w:rsidRPr="000A54FB">
        <w:rPr>
          <w:rFonts w:eastAsiaTheme="minorHAnsi"/>
          <w:spacing w:val="-4"/>
          <w:sz w:val="28"/>
          <w:szCs w:val="28"/>
          <w:lang w:eastAsia="en-US"/>
        </w:rPr>
        <w:t>в 2017/2018 учебном году – 148,8</w:t>
      </w:r>
      <w:r w:rsidRPr="000A54FB">
        <w:rPr>
          <w:rFonts w:eastAsiaTheme="minorHAnsi"/>
          <w:spacing w:val="-4"/>
          <w:sz w:val="28"/>
          <w:szCs w:val="28"/>
          <w:lang w:eastAsia="en-US"/>
        </w:rPr>
        <w:t xml:space="preserve"> </w:t>
      </w:r>
      <w:r w:rsidR="00E6243E" w:rsidRPr="000A54FB">
        <w:rPr>
          <w:rFonts w:eastAsiaTheme="minorHAnsi"/>
          <w:spacing w:val="-4"/>
          <w:sz w:val="28"/>
          <w:szCs w:val="28"/>
          <w:lang w:eastAsia="en-US"/>
        </w:rPr>
        <w:t xml:space="preserve">тыс. </w:t>
      </w:r>
      <w:r w:rsidR="002D6591" w:rsidRPr="000A54FB">
        <w:rPr>
          <w:rFonts w:eastAsiaTheme="minorHAnsi"/>
          <w:spacing w:val="-4"/>
          <w:sz w:val="28"/>
          <w:szCs w:val="28"/>
          <w:lang w:eastAsia="en-US"/>
        </w:rPr>
        <w:t>человек). Ожидается, что на</w:t>
      </w:r>
      <w:r w:rsidRPr="000A54FB">
        <w:rPr>
          <w:rFonts w:eastAsiaTheme="minorHAnsi"/>
          <w:spacing w:val="-4"/>
          <w:sz w:val="28"/>
          <w:szCs w:val="28"/>
          <w:lang w:eastAsia="en-US"/>
        </w:rPr>
        <w:t xml:space="preserve"> </w:t>
      </w:r>
      <w:r w:rsidR="002D6591" w:rsidRPr="000A54FB">
        <w:rPr>
          <w:rFonts w:eastAsiaTheme="minorHAnsi"/>
          <w:spacing w:val="-4"/>
          <w:sz w:val="28"/>
          <w:szCs w:val="28"/>
          <w:lang w:eastAsia="en-US"/>
        </w:rPr>
        <w:t>начало</w:t>
      </w:r>
      <w:r w:rsidRPr="000A54FB">
        <w:rPr>
          <w:rFonts w:eastAsiaTheme="minorHAnsi"/>
          <w:spacing w:val="-4"/>
          <w:sz w:val="28"/>
          <w:szCs w:val="28"/>
          <w:lang w:eastAsia="en-US"/>
        </w:rPr>
        <w:t xml:space="preserve"> 2021</w:t>
      </w:r>
      <w:r w:rsidR="002D6591" w:rsidRPr="000A54FB">
        <w:rPr>
          <w:rFonts w:eastAsiaTheme="minorHAnsi"/>
          <w:spacing w:val="-4"/>
          <w:sz w:val="28"/>
          <w:szCs w:val="28"/>
          <w:lang w:eastAsia="en-US"/>
        </w:rPr>
        <w:t>/2022 учебного</w:t>
      </w:r>
      <w:r w:rsidRPr="000A54FB">
        <w:rPr>
          <w:rFonts w:eastAsiaTheme="minorHAnsi"/>
          <w:spacing w:val="-4"/>
          <w:sz w:val="28"/>
          <w:szCs w:val="28"/>
          <w:lang w:eastAsia="en-US"/>
        </w:rPr>
        <w:t xml:space="preserve"> года численн</w:t>
      </w:r>
      <w:r w:rsidR="00BA6F0F" w:rsidRPr="000A54FB">
        <w:rPr>
          <w:rFonts w:eastAsiaTheme="minorHAnsi"/>
          <w:spacing w:val="-4"/>
          <w:sz w:val="28"/>
          <w:szCs w:val="28"/>
          <w:lang w:eastAsia="en-US"/>
        </w:rPr>
        <w:t>ость обучающихся достигнет</w:t>
      </w:r>
      <w:r w:rsidR="00E73181" w:rsidRPr="000A54FB">
        <w:rPr>
          <w:rFonts w:eastAsiaTheme="minorHAnsi"/>
          <w:spacing w:val="-4"/>
          <w:sz w:val="28"/>
          <w:szCs w:val="28"/>
          <w:lang w:eastAsia="en-US"/>
        </w:rPr>
        <w:t xml:space="preserve"> более</w:t>
      </w:r>
      <w:r w:rsidR="00BA6F0F" w:rsidRPr="000A54FB">
        <w:rPr>
          <w:rFonts w:eastAsiaTheme="minorHAnsi"/>
          <w:spacing w:val="-4"/>
          <w:sz w:val="28"/>
          <w:szCs w:val="28"/>
          <w:lang w:eastAsia="en-US"/>
        </w:rPr>
        <w:t xml:space="preserve"> 178 </w:t>
      </w:r>
      <w:r w:rsidR="00E6243E" w:rsidRPr="000A54FB">
        <w:rPr>
          <w:rFonts w:eastAsiaTheme="minorHAnsi"/>
          <w:spacing w:val="-4"/>
          <w:sz w:val="28"/>
          <w:szCs w:val="28"/>
          <w:lang w:eastAsia="en-US"/>
        </w:rPr>
        <w:t xml:space="preserve">тыс. </w:t>
      </w:r>
      <w:r w:rsidRPr="000A54FB">
        <w:rPr>
          <w:rFonts w:eastAsiaTheme="minorHAnsi"/>
          <w:spacing w:val="-4"/>
          <w:sz w:val="28"/>
          <w:szCs w:val="28"/>
          <w:lang w:eastAsia="en-US"/>
        </w:rPr>
        <w:t xml:space="preserve">человек. </w:t>
      </w:r>
    </w:p>
    <w:p w:rsidR="00363BE4" w:rsidRPr="000A54FB" w:rsidRDefault="00363BE4" w:rsidP="00363BE4">
      <w:pPr>
        <w:widowControl/>
        <w:ind w:firstLine="709"/>
        <w:jc w:val="both"/>
        <w:rPr>
          <w:rFonts w:eastAsiaTheme="minorHAnsi"/>
          <w:sz w:val="28"/>
          <w:szCs w:val="28"/>
          <w:lang w:eastAsia="en-US"/>
        </w:rPr>
      </w:pPr>
      <w:r w:rsidRPr="000A54FB">
        <w:rPr>
          <w:rFonts w:eastAsiaTheme="minorHAnsi"/>
          <w:sz w:val="28"/>
          <w:szCs w:val="28"/>
          <w:lang w:eastAsia="en-US"/>
        </w:rPr>
        <w:t>В городе Екатеринбурге широко представлена сеть учреждений дополнительного образования детей. В прогнозируемом периоде ожидается увеличение численности детей в возрасте от 5 до 18 лет, получающих услуги дополнительного образования в организациях различной формы собственности,</w:t>
      </w:r>
      <w:r w:rsidR="002D6591" w:rsidRPr="000A54FB">
        <w:rPr>
          <w:rFonts w:eastAsiaTheme="minorHAnsi"/>
          <w:sz w:val="28"/>
          <w:szCs w:val="28"/>
          <w:lang w:eastAsia="en-US"/>
        </w:rPr>
        <w:t xml:space="preserve"> </w:t>
      </w:r>
      <w:r w:rsidR="005154D4" w:rsidRPr="000A54FB">
        <w:rPr>
          <w:rFonts w:eastAsiaTheme="minorHAnsi"/>
          <w:sz w:val="28"/>
          <w:szCs w:val="28"/>
          <w:lang w:eastAsia="en-US"/>
        </w:rPr>
        <w:br/>
      </w:r>
      <w:r w:rsidR="002D6591" w:rsidRPr="000A54FB">
        <w:rPr>
          <w:rFonts w:eastAsiaTheme="minorHAnsi"/>
          <w:sz w:val="28"/>
          <w:szCs w:val="28"/>
          <w:lang w:eastAsia="en-US"/>
        </w:rPr>
        <w:t>до 155,7</w:t>
      </w:r>
      <w:r w:rsidR="00AD633B" w:rsidRPr="000A54FB">
        <w:rPr>
          <w:rFonts w:eastAsiaTheme="minorHAnsi"/>
          <w:sz w:val="28"/>
          <w:szCs w:val="28"/>
          <w:lang w:eastAsia="en-US"/>
        </w:rPr>
        <w:t xml:space="preserve"> </w:t>
      </w:r>
      <w:r w:rsidR="00E6243E" w:rsidRPr="000A54FB">
        <w:rPr>
          <w:rFonts w:eastAsiaTheme="minorHAnsi"/>
          <w:sz w:val="28"/>
          <w:szCs w:val="28"/>
          <w:lang w:eastAsia="en-US"/>
        </w:rPr>
        <w:t xml:space="preserve">тыс. </w:t>
      </w:r>
      <w:r w:rsidR="00AD633B" w:rsidRPr="000A54FB">
        <w:rPr>
          <w:rFonts w:eastAsiaTheme="minorHAnsi"/>
          <w:sz w:val="28"/>
          <w:szCs w:val="28"/>
          <w:lang w:eastAsia="en-US"/>
        </w:rPr>
        <w:t>человек (в 2017</w:t>
      </w:r>
      <w:r w:rsidRPr="000A54FB">
        <w:rPr>
          <w:rFonts w:eastAsiaTheme="minorHAnsi"/>
          <w:sz w:val="28"/>
          <w:szCs w:val="28"/>
          <w:lang w:eastAsia="en-US"/>
        </w:rPr>
        <w:t xml:space="preserve"> году – 135,5 </w:t>
      </w:r>
      <w:r w:rsidR="00E6243E" w:rsidRPr="000A54FB">
        <w:rPr>
          <w:rFonts w:eastAsiaTheme="minorHAnsi"/>
          <w:sz w:val="28"/>
          <w:szCs w:val="28"/>
          <w:lang w:eastAsia="en-US"/>
        </w:rPr>
        <w:t xml:space="preserve">тыс. </w:t>
      </w:r>
      <w:r w:rsidRPr="000A54FB">
        <w:rPr>
          <w:rFonts w:eastAsiaTheme="minorHAnsi"/>
          <w:sz w:val="28"/>
          <w:szCs w:val="28"/>
          <w:lang w:eastAsia="en-US"/>
        </w:rPr>
        <w:t>человек).</w:t>
      </w:r>
    </w:p>
    <w:p w:rsidR="009F0FC2" w:rsidRPr="000A54FB" w:rsidRDefault="00363BE4" w:rsidP="009356AA">
      <w:pPr>
        <w:widowControl/>
        <w:autoSpaceDE w:val="0"/>
        <w:autoSpaceDN w:val="0"/>
        <w:adjustRightInd w:val="0"/>
        <w:ind w:firstLine="708"/>
        <w:jc w:val="both"/>
        <w:rPr>
          <w:rFonts w:eastAsia="Calibri"/>
          <w:spacing w:val="-4"/>
          <w:sz w:val="28"/>
          <w:szCs w:val="28"/>
          <w:lang w:eastAsia="en-US"/>
        </w:rPr>
      </w:pPr>
      <w:r w:rsidRPr="000A54FB">
        <w:rPr>
          <w:rFonts w:eastAsiaTheme="minorHAnsi"/>
          <w:spacing w:val="-4"/>
          <w:sz w:val="28"/>
          <w:szCs w:val="28"/>
          <w:lang w:eastAsia="en-US"/>
        </w:rPr>
        <w:t>В летний период 2018 года работало 139 муниципальны</w:t>
      </w:r>
      <w:r w:rsidR="00F67408" w:rsidRPr="000A54FB">
        <w:rPr>
          <w:rFonts w:eastAsiaTheme="minorHAnsi"/>
          <w:spacing w:val="-4"/>
          <w:sz w:val="28"/>
          <w:szCs w:val="28"/>
          <w:lang w:eastAsia="en-US"/>
        </w:rPr>
        <w:t>х</w:t>
      </w:r>
      <w:r w:rsidRPr="000A54FB">
        <w:rPr>
          <w:rFonts w:eastAsiaTheme="minorHAnsi"/>
          <w:spacing w:val="-4"/>
          <w:sz w:val="28"/>
          <w:szCs w:val="28"/>
          <w:lang w:eastAsia="en-US"/>
        </w:rPr>
        <w:t xml:space="preserve"> оздоровительны</w:t>
      </w:r>
      <w:r w:rsidR="00F67408" w:rsidRPr="000A54FB">
        <w:rPr>
          <w:rFonts w:eastAsiaTheme="minorHAnsi"/>
          <w:spacing w:val="-4"/>
          <w:sz w:val="28"/>
          <w:szCs w:val="28"/>
          <w:lang w:eastAsia="en-US"/>
        </w:rPr>
        <w:t>х</w:t>
      </w:r>
      <w:r w:rsidRPr="000A54FB">
        <w:rPr>
          <w:rFonts w:eastAsiaTheme="minorHAnsi"/>
          <w:spacing w:val="-4"/>
          <w:sz w:val="28"/>
          <w:szCs w:val="28"/>
          <w:lang w:eastAsia="en-US"/>
        </w:rPr>
        <w:t xml:space="preserve"> лагерей с дневным пребыванием детей (включая профильные), в прогнозируемом периоде количество лагерей сохранится на уровне 2018 года.</w:t>
      </w:r>
      <w:r w:rsidR="009F0FC2" w:rsidRPr="000A54FB">
        <w:rPr>
          <w:rFonts w:eastAsiaTheme="minorHAnsi"/>
          <w:spacing w:val="-4"/>
          <w:sz w:val="28"/>
          <w:szCs w:val="28"/>
          <w:lang w:eastAsia="en-US"/>
        </w:rPr>
        <w:t xml:space="preserve"> В 2018 году работало 22 загородных оздоровительных учреждения, из них 17 муниципальных. </w:t>
      </w:r>
      <w:r w:rsidR="005154D4" w:rsidRPr="000A54FB">
        <w:rPr>
          <w:rFonts w:eastAsiaTheme="minorHAnsi"/>
          <w:spacing w:val="-4"/>
          <w:sz w:val="28"/>
          <w:szCs w:val="28"/>
          <w:lang w:eastAsia="en-US"/>
        </w:rPr>
        <w:br/>
      </w:r>
      <w:r w:rsidR="009F0FC2" w:rsidRPr="000A54FB">
        <w:rPr>
          <w:rFonts w:eastAsiaTheme="minorHAnsi"/>
          <w:spacing w:val="-4"/>
          <w:sz w:val="28"/>
          <w:szCs w:val="28"/>
          <w:lang w:eastAsia="en-US"/>
        </w:rPr>
        <w:t xml:space="preserve">В 2020 году ожидается уменьшение количества загородных оздоровительных учреждений на две единицы </w:t>
      </w:r>
      <w:r w:rsidR="009F0FC2" w:rsidRPr="000A54FB">
        <w:rPr>
          <w:spacing w:val="-4"/>
          <w:sz w:val="28"/>
          <w:szCs w:val="28"/>
        </w:rPr>
        <w:t xml:space="preserve">ввиду износа зданий </w:t>
      </w:r>
      <w:r w:rsidR="009F0FC2" w:rsidRPr="000A54FB">
        <w:rPr>
          <w:rFonts w:eastAsia="Calibri"/>
          <w:spacing w:val="-4"/>
          <w:sz w:val="28"/>
          <w:szCs w:val="28"/>
          <w:lang w:eastAsia="en-US"/>
        </w:rPr>
        <w:t>Муниципального автономного учреждения «Детский оздоровительный лагерь имени А. Гайдара», Муниципального бюджетного учреждения «Детский оздоровительный лагерь имени Титова».</w:t>
      </w:r>
    </w:p>
    <w:p w:rsidR="009F0FC2" w:rsidRPr="000A54FB" w:rsidRDefault="009F0FC2" w:rsidP="009F0FC2">
      <w:pPr>
        <w:widowControl/>
        <w:autoSpaceDE w:val="0"/>
        <w:autoSpaceDN w:val="0"/>
        <w:adjustRightInd w:val="0"/>
        <w:ind w:firstLine="708"/>
        <w:jc w:val="both"/>
        <w:rPr>
          <w:rFonts w:eastAsiaTheme="minorHAnsi"/>
          <w:sz w:val="28"/>
          <w:szCs w:val="28"/>
          <w:lang w:eastAsia="en-US"/>
        </w:rPr>
      </w:pPr>
      <w:r w:rsidRPr="000A54FB">
        <w:rPr>
          <w:rFonts w:eastAsiaTheme="minorHAnsi"/>
          <w:sz w:val="28"/>
          <w:szCs w:val="28"/>
          <w:lang w:eastAsia="en-US"/>
        </w:rPr>
        <w:t>В рамках осуществления мероприятий, направленных на создание условий, обеспечивающих содержательный отдых и качественное оздоровление детей и подростков, в 2018 году на 5,2</w:t>
      </w:r>
      <w:r w:rsidR="00310361" w:rsidRPr="000A54FB">
        <w:rPr>
          <w:rFonts w:eastAsiaTheme="minorHAnsi"/>
          <w:sz w:val="28"/>
          <w:szCs w:val="28"/>
          <w:lang w:eastAsia="en-US"/>
        </w:rPr>
        <w:t>%</w:t>
      </w:r>
      <w:r w:rsidRPr="000A54FB">
        <w:rPr>
          <w:rFonts w:eastAsiaTheme="minorHAnsi"/>
          <w:sz w:val="28"/>
          <w:szCs w:val="28"/>
          <w:lang w:eastAsia="en-US"/>
        </w:rPr>
        <w:t xml:space="preserve"> увеличилось общее количество детей и подростков, охваченных отдыхом и оздоровлением в муниципальных организациях, которое составило 121</w:t>
      </w:r>
      <w:r w:rsidR="00FE2EB6" w:rsidRPr="000A54FB">
        <w:rPr>
          <w:rFonts w:eastAsiaTheme="minorHAnsi"/>
          <w:sz w:val="28"/>
          <w:szCs w:val="28"/>
          <w:lang w:eastAsia="en-US"/>
        </w:rPr>
        <w:t> </w:t>
      </w:r>
      <w:r w:rsidRPr="000A54FB">
        <w:rPr>
          <w:rFonts w:eastAsiaTheme="minorHAnsi"/>
          <w:sz w:val="28"/>
          <w:szCs w:val="28"/>
          <w:lang w:eastAsia="en-US"/>
        </w:rPr>
        <w:t>026 человек (в 2017 году – 115</w:t>
      </w:r>
      <w:r w:rsidR="00FE2EB6" w:rsidRPr="000A54FB">
        <w:rPr>
          <w:rFonts w:eastAsiaTheme="minorHAnsi"/>
          <w:sz w:val="28"/>
          <w:szCs w:val="28"/>
          <w:lang w:eastAsia="en-US"/>
        </w:rPr>
        <w:t> </w:t>
      </w:r>
      <w:r w:rsidRPr="000A54FB">
        <w:rPr>
          <w:rFonts w:eastAsiaTheme="minorHAnsi"/>
          <w:sz w:val="28"/>
          <w:szCs w:val="28"/>
          <w:lang w:eastAsia="en-US"/>
        </w:rPr>
        <w:t>076 человек).</w:t>
      </w:r>
    </w:p>
    <w:p w:rsidR="009F0FC2" w:rsidRPr="000A54FB" w:rsidRDefault="009356AA" w:rsidP="009F0FC2">
      <w:pPr>
        <w:widowControl/>
        <w:autoSpaceDE w:val="0"/>
        <w:autoSpaceDN w:val="0"/>
        <w:adjustRightInd w:val="0"/>
        <w:ind w:firstLine="708"/>
        <w:jc w:val="both"/>
        <w:rPr>
          <w:rFonts w:eastAsiaTheme="minorHAnsi"/>
          <w:sz w:val="28"/>
          <w:szCs w:val="28"/>
        </w:rPr>
      </w:pPr>
      <w:r w:rsidRPr="000A54FB">
        <w:rPr>
          <w:rFonts w:eastAsiaTheme="minorHAnsi"/>
          <w:sz w:val="28"/>
          <w:szCs w:val="28"/>
        </w:rPr>
        <w:t xml:space="preserve">В </w:t>
      </w:r>
      <w:r w:rsidR="00363BE4" w:rsidRPr="000A54FB">
        <w:rPr>
          <w:rFonts w:eastAsiaTheme="minorHAnsi"/>
          <w:sz w:val="28"/>
          <w:szCs w:val="28"/>
        </w:rPr>
        <w:t>соответствии с</w:t>
      </w:r>
      <w:r w:rsidR="00F67408" w:rsidRPr="000A54FB">
        <w:rPr>
          <w:rFonts w:eastAsiaTheme="minorHAnsi"/>
          <w:sz w:val="28"/>
          <w:szCs w:val="28"/>
        </w:rPr>
        <w:t xml:space="preserve"> </w:t>
      </w:r>
      <w:r w:rsidR="009F0FC2" w:rsidRPr="000A54FB">
        <w:rPr>
          <w:rFonts w:eastAsiaTheme="minorHAnsi"/>
          <w:sz w:val="28"/>
          <w:szCs w:val="28"/>
        </w:rPr>
        <w:t>нормами</w:t>
      </w:r>
      <w:r w:rsidR="005154D4" w:rsidRPr="000A54FB">
        <w:rPr>
          <w:rFonts w:eastAsiaTheme="minorHAnsi"/>
          <w:sz w:val="28"/>
          <w:szCs w:val="28"/>
        </w:rPr>
        <w:t xml:space="preserve">, утвержденными </w:t>
      </w:r>
      <w:r w:rsidR="00363BE4" w:rsidRPr="000A54FB">
        <w:rPr>
          <w:rFonts w:eastAsiaTheme="minorHAnsi"/>
          <w:sz w:val="28"/>
          <w:szCs w:val="28"/>
        </w:rPr>
        <w:t>Постановлени</w:t>
      </w:r>
      <w:r w:rsidR="005154D4" w:rsidRPr="000A54FB">
        <w:rPr>
          <w:rFonts w:eastAsiaTheme="minorHAnsi"/>
          <w:sz w:val="28"/>
          <w:szCs w:val="28"/>
        </w:rPr>
        <w:t>ем</w:t>
      </w:r>
      <w:r w:rsidR="00363BE4" w:rsidRPr="000A54FB">
        <w:rPr>
          <w:rFonts w:eastAsiaTheme="minorHAnsi"/>
          <w:sz w:val="28"/>
          <w:szCs w:val="28"/>
        </w:rPr>
        <w:t xml:space="preserve"> Правите</w:t>
      </w:r>
      <w:r w:rsidR="00FE2EB6" w:rsidRPr="000A54FB">
        <w:rPr>
          <w:rFonts w:eastAsiaTheme="minorHAnsi"/>
          <w:sz w:val="28"/>
          <w:szCs w:val="28"/>
        </w:rPr>
        <w:t xml:space="preserve">льства Свердловской области от </w:t>
      </w:r>
      <w:r w:rsidR="00363BE4" w:rsidRPr="000A54FB">
        <w:rPr>
          <w:rFonts w:eastAsiaTheme="minorHAnsi"/>
          <w:sz w:val="28"/>
          <w:szCs w:val="28"/>
        </w:rPr>
        <w:t>3</w:t>
      </w:r>
      <w:r w:rsidR="00FE2EB6" w:rsidRPr="000A54FB">
        <w:rPr>
          <w:rFonts w:eastAsiaTheme="minorHAnsi"/>
          <w:sz w:val="28"/>
          <w:szCs w:val="28"/>
        </w:rPr>
        <w:t xml:space="preserve"> августа </w:t>
      </w:r>
      <w:r w:rsidR="00363BE4" w:rsidRPr="000A54FB">
        <w:rPr>
          <w:rFonts w:eastAsiaTheme="minorHAnsi"/>
          <w:sz w:val="28"/>
          <w:szCs w:val="28"/>
        </w:rPr>
        <w:t>2017</w:t>
      </w:r>
      <w:r w:rsidRPr="000A54FB">
        <w:rPr>
          <w:rFonts w:eastAsiaTheme="minorHAnsi"/>
          <w:sz w:val="28"/>
          <w:szCs w:val="28"/>
        </w:rPr>
        <w:t xml:space="preserve"> </w:t>
      </w:r>
      <w:r w:rsidR="00FE2EB6" w:rsidRPr="000A54FB">
        <w:rPr>
          <w:rFonts w:eastAsiaTheme="minorHAnsi"/>
          <w:sz w:val="28"/>
          <w:szCs w:val="28"/>
        </w:rPr>
        <w:t xml:space="preserve">года </w:t>
      </w:r>
      <w:r w:rsidR="00310361" w:rsidRPr="000A54FB">
        <w:rPr>
          <w:rFonts w:eastAsiaTheme="minorHAnsi"/>
          <w:sz w:val="28"/>
          <w:szCs w:val="28"/>
        </w:rPr>
        <w:t>№ </w:t>
      </w:r>
      <w:r w:rsidRPr="000A54FB">
        <w:rPr>
          <w:rFonts w:eastAsiaTheme="minorHAnsi"/>
          <w:sz w:val="28"/>
          <w:szCs w:val="28"/>
        </w:rPr>
        <w:t>558-ПП «О мерах по организации и обеспечению отдыха и оздоровления детей в Свердловской области»</w:t>
      </w:r>
      <w:r w:rsidR="00B477DB" w:rsidRPr="000A54FB">
        <w:rPr>
          <w:rStyle w:val="a8"/>
          <w:rFonts w:eastAsiaTheme="minorHAnsi"/>
          <w:sz w:val="28"/>
          <w:szCs w:val="28"/>
        </w:rPr>
        <w:footnoteReference w:id="10"/>
      </w:r>
      <w:r w:rsidRPr="000A54FB">
        <w:rPr>
          <w:rFonts w:eastAsiaTheme="minorHAnsi"/>
          <w:sz w:val="28"/>
          <w:szCs w:val="28"/>
        </w:rPr>
        <w:t xml:space="preserve"> </w:t>
      </w:r>
      <w:r w:rsidR="00F67408" w:rsidRPr="000A54FB">
        <w:rPr>
          <w:rFonts w:eastAsiaTheme="minorHAnsi"/>
          <w:sz w:val="28"/>
          <w:szCs w:val="28"/>
        </w:rPr>
        <w:t xml:space="preserve">изменилась система учета детей, оздоровленных в муниципальных лагерях с дневным пребыванием. До 2018 года в число таких организаций включались клубы по месту </w:t>
      </w:r>
      <w:r w:rsidR="00F67408" w:rsidRPr="000A54FB">
        <w:rPr>
          <w:rFonts w:eastAsiaTheme="minorHAnsi"/>
          <w:sz w:val="28"/>
          <w:szCs w:val="28"/>
        </w:rPr>
        <w:lastRenderedPageBreak/>
        <w:t xml:space="preserve">жительства, муниципальные учреждения дополнительного образования, подведомственные Управлению культуры Администрации города Екатеринбурга, Управлению по физической культуре, спорту и туризму Администрации города Екатеринбурга. В настоящее время учет детей, оздоровленных в муниципальных лагерях с дневным пребыванием, ведется только по организациям, включенным </w:t>
      </w:r>
      <w:r w:rsidR="005154D4" w:rsidRPr="000A54FB">
        <w:rPr>
          <w:rFonts w:eastAsiaTheme="minorHAnsi"/>
          <w:sz w:val="28"/>
          <w:szCs w:val="28"/>
        </w:rPr>
        <w:br/>
      </w:r>
      <w:r w:rsidR="00F67408" w:rsidRPr="000A54FB">
        <w:rPr>
          <w:rFonts w:eastAsiaTheme="minorHAnsi"/>
          <w:sz w:val="28"/>
          <w:szCs w:val="28"/>
        </w:rPr>
        <w:t>в реестр организаций отдыха детей и их оздоровления.</w:t>
      </w:r>
      <w:r w:rsidRPr="000A54FB">
        <w:rPr>
          <w:rFonts w:eastAsiaTheme="minorHAnsi"/>
          <w:sz w:val="28"/>
          <w:szCs w:val="28"/>
        </w:rPr>
        <w:t xml:space="preserve"> </w:t>
      </w:r>
      <w:r w:rsidR="009F0FC2" w:rsidRPr="000A54FB">
        <w:rPr>
          <w:rFonts w:eastAsiaTheme="minorHAnsi"/>
          <w:sz w:val="28"/>
          <w:szCs w:val="28"/>
          <w:lang w:eastAsia="en-US"/>
        </w:rPr>
        <w:t>Общее число детей, оздоровленных в летний период</w:t>
      </w:r>
      <w:r w:rsidR="00782872" w:rsidRPr="000A54FB">
        <w:rPr>
          <w:rFonts w:eastAsiaTheme="minorHAnsi"/>
          <w:sz w:val="28"/>
          <w:szCs w:val="28"/>
          <w:lang w:eastAsia="en-US"/>
        </w:rPr>
        <w:t xml:space="preserve"> 2018 года</w:t>
      </w:r>
      <w:r w:rsidR="009F0FC2" w:rsidRPr="000A54FB">
        <w:rPr>
          <w:rFonts w:eastAsiaTheme="minorHAnsi"/>
          <w:sz w:val="28"/>
          <w:szCs w:val="28"/>
          <w:lang w:eastAsia="en-US"/>
        </w:rPr>
        <w:t xml:space="preserve"> в муниципальных оздоровительных лагерях с дневным пребыванием детей (включая профильные), составило 25,4 </w:t>
      </w:r>
      <w:r w:rsidR="00E6243E" w:rsidRPr="000A54FB">
        <w:rPr>
          <w:rFonts w:eastAsiaTheme="minorHAnsi"/>
          <w:sz w:val="28"/>
          <w:szCs w:val="28"/>
          <w:lang w:eastAsia="en-US"/>
        </w:rPr>
        <w:t xml:space="preserve">тыс. </w:t>
      </w:r>
      <w:r w:rsidR="009F0FC2" w:rsidRPr="000A54FB">
        <w:rPr>
          <w:rFonts w:eastAsiaTheme="minorHAnsi"/>
          <w:sz w:val="28"/>
          <w:szCs w:val="28"/>
          <w:lang w:eastAsia="en-US"/>
        </w:rPr>
        <w:t>человек</w:t>
      </w:r>
      <w:r w:rsidR="00782872" w:rsidRPr="000A54FB">
        <w:rPr>
          <w:rFonts w:eastAsiaTheme="minorHAnsi"/>
          <w:sz w:val="28"/>
          <w:szCs w:val="28"/>
          <w:lang w:eastAsia="en-US"/>
        </w:rPr>
        <w:t>, к 2021 году число</w:t>
      </w:r>
      <w:r w:rsidR="00A24458" w:rsidRPr="000A54FB">
        <w:rPr>
          <w:rFonts w:eastAsiaTheme="minorHAnsi"/>
          <w:sz w:val="28"/>
          <w:szCs w:val="28"/>
          <w:lang w:eastAsia="en-US"/>
        </w:rPr>
        <w:t xml:space="preserve"> оздоровленных</w:t>
      </w:r>
      <w:r w:rsidR="00782872" w:rsidRPr="000A54FB">
        <w:rPr>
          <w:rFonts w:eastAsiaTheme="minorHAnsi"/>
          <w:sz w:val="28"/>
          <w:szCs w:val="28"/>
          <w:lang w:eastAsia="en-US"/>
        </w:rPr>
        <w:t xml:space="preserve"> детей увеличится до 25,7 </w:t>
      </w:r>
      <w:r w:rsidR="00E6243E" w:rsidRPr="000A54FB">
        <w:rPr>
          <w:rFonts w:eastAsiaTheme="minorHAnsi"/>
          <w:sz w:val="28"/>
          <w:szCs w:val="28"/>
          <w:lang w:eastAsia="en-US"/>
        </w:rPr>
        <w:t xml:space="preserve">тыс. </w:t>
      </w:r>
      <w:r w:rsidR="00782872" w:rsidRPr="000A54FB">
        <w:rPr>
          <w:rFonts w:eastAsiaTheme="minorHAnsi"/>
          <w:sz w:val="28"/>
          <w:szCs w:val="28"/>
          <w:lang w:eastAsia="en-US"/>
        </w:rPr>
        <w:t>человек</w:t>
      </w:r>
      <w:r w:rsidR="009F0FC2" w:rsidRPr="000A54FB">
        <w:rPr>
          <w:rFonts w:eastAsiaTheme="minorHAnsi"/>
          <w:sz w:val="28"/>
          <w:szCs w:val="28"/>
          <w:lang w:eastAsia="en-US"/>
        </w:rPr>
        <w:t>.</w:t>
      </w:r>
      <w:r w:rsidR="009F0FC2" w:rsidRPr="000A54FB">
        <w:rPr>
          <w:rFonts w:eastAsiaTheme="minorHAnsi"/>
          <w:sz w:val="28"/>
          <w:szCs w:val="28"/>
        </w:rPr>
        <w:t xml:space="preserve"> </w:t>
      </w:r>
    </w:p>
    <w:p w:rsidR="006109FF" w:rsidRPr="000A54FB" w:rsidRDefault="00363BE4" w:rsidP="001B37F8">
      <w:pPr>
        <w:widowControl/>
        <w:autoSpaceDE w:val="0"/>
        <w:autoSpaceDN w:val="0"/>
        <w:adjustRightInd w:val="0"/>
        <w:ind w:firstLine="708"/>
        <w:jc w:val="both"/>
        <w:rPr>
          <w:rFonts w:eastAsiaTheme="minorHAnsi"/>
          <w:sz w:val="28"/>
          <w:szCs w:val="28"/>
          <w:lang w:eastAsia="en-US"/>
        </w:rPr>
      </w:pPr>
      <w:r w:rsidRPr="000A54FB">
        <w:rPr>
          <w:rFonts w:eastAsiaTheme="minorHAnsi"/>
          <w:sz w:val="28"/>
          <w:szCs w:val="28"/>
          <w:lang w:eastAsia="en-US"/>
        </w:rPr>
        <w:t>Количество детей, оздоровленных в летний период</w:t>
      </w:r>
      <w:r w:rsidR="00782872" w:rsidRPr="000A54FB">
        <w:rPr>
          <w:rFonts w:eastAsiaTheme="minorHAnsi"/>
          <w:sz w:val="28"/>
          <w:szCs w:val="28"/>
          <w:lang w:eastAsia="en-US"/>
        </w:rPr>
        <w:t xml:space="preserve"> 2018 года</w:t>
      </w:r>
      <w:r w:rsidRPr="000A54FB">
        <w:rPr>
          <w:rFonts w:eastAsiaTheme="minorHAnsi"/>
          <w:sz w:val="28"/>
          <w:szCs w:val="28"/>
          <w:lang w:eastAsia="en-US"/>
        </w:rPr>
        <w:t xml:space="preserve"> в загородных оздоровительных учреждениях, составило 38,5 </w:t>
      </w:r>
      <w:r w:rsidR="00E6243E" w:rsidRPr="000A54FB">
        <w:rPr>
          <w:rFonts w:eastAsiaTheme="minorHAnsi"/>
          <w:sz w:val="28"/>
          <w:szCs w:val="28"/>
          <w:lang w:eastAsia="en-US"/>
        </w:rPr>
        <w:t xml:space="preserve">тыс. </w:t>
      </w:r>
      <w:r w:rsidRPr="000A54FB">
        <w:rPr>
          <w:rFonts w:eastAsiaTheme="minorHAnsi"/>
          <w:sz w:val="28"/>
          <w:szCs w:val="28"/>
          <w:lang w:eastAsia="en-US"/>
        </w:rPr>
        <w:t xml:space="preserve">человек, в том числе </w:t>
      </w:r>
      <w:r w:rsidR="005154D4" w:rsidRPr="000A54FB">
        <w:rPr>
          <w:rFonts w:eastAsiaTheme="minorHAnsi"/>
          <w:sz w:val="28"/>
          <w:szCs w:val="28"/>
          <w:lang w:eastAsia="en-US"/>
        </w:rPr>
        <w:br/>
      </w:r>
      <w:r w:rsidRPr="000A54FB">
        <w:rPr>
          <w:rFonts w:eastAsiaTheme="minorHAnsi"/>
          <w:sz w:val="28"/>
          <w:szCs w:val="28"/>
          <w:lang w:eastAsia="en-US"/>
        </w:rPr>
        <w:t xml:space="preserve">в муниципальных – 14,3 </w:t>
      </w:r>
      <w:r w:rsidR="00E6243E" w:rsidRPr="000A54FB">
        <w:rPr>
          <w:rFonts w:eastAsiaTheme="minorHAnsi"/>
          <w:sz w:val="28"/>
          <w:szCs w:val="28"/>
          <w:lang w:eastAsia="en-US"/>
        </w:rPr>
        <w:t xml:space="preserve">тыс. </w:t>
      </w:r>
      <w:r w:rsidRPr="000A54FB">
        <w:rPr>
          <w:rFonts w:eastAsiaTheme="minorHAnsi"/>
          <w:sz w:val="28"/>
          <w:szCs w:val="28"/>
          <w:lang w:eastAsia="en-US"/>
        </w:rPr>
        <w:t>человек</w:t>
      </w:r>
      <w:r w:rsidR="00A24458" w:rsidRPr="000A54FB">
        <w:rPr>
          <w:rFonts w:eastAsiaTheme="minorHAnsi"/>
          <w:sz w:val="28"/>
          <w:szCs w:val="28"/>
          <w:lang w:eastAsia="en-US"/>
        </w:rPr>
        <w:t xml:space="preserve">, </w:t>
      </w:r>
      <w:r w:rsidR="00A92452" w:rsidRPr="000A54FB">
        <w:rPr>
          <w:rFonts w:eastAsiaTheme="minorHAnsi"/>
          <w:sz w:val="28"/>
          <w:szCs w:val="28"/>
          <w:lang w:eastAsia="en-US"/>
        </w:rPr>
        <w:t>в</w:t>
      </w:r>
      <w:r w:rsidR="00A24458" w:rsidRPr="000A54FB">
        <w:rPr>
          <w:rFonts w:eastAsiaTheme="minorHAnsi"/>
          <w:sz w:val="28"/>
          <w:szCs w:val="28"/>
          <w:lang w:eastAsia="en-US"/>
        </w:rPr>
        <w:t xml:space="preserve"> 2021 году число оздоровленных детей </w:t>
      </w:r>
      <w:r w:rsidR="00A92452" w:rsidRPr="000A54FB">
        <w:rPr>
          <w:rFonts w:eastAsiaTheme="minorHAnsi"/>
          <w:sz w:val="28"/>
          <w:szCs w:val="28"/>
          <w:lang w:eastAsia="en-US"/>
        </w:rPr>
        <w:t xml:space="preserve">составит </w:t>
      </w:r>
      <w:r w:rsidR="00A24458" w:rsidRPr="000A54FB">
        <w:rPr>
          <w:rFonts w:eastAsiaTheme="minorHAnsi"/>
          <w:sz w:val="28"/>
          <w:szCs w:val="28"/>
          <w:lang w:eastAsia="en-US"/>
        </w:rPr>
        <w:t xml:space="preserve">38,9 </w:t>
      </w:r>
      <w:r w:rsidR="00A92452" w:rsidRPr="000A54FB">
        <w:rPr>
          <w:rFonts w:eastAsiaTheme="minorHAnsi"/>
          <w:sz w:val="28"/>
          <w:szCs w:val="28"/>
          <w:lang w:eastAsia="en-US"/>
        </w:rPr>
        <w:t xml:space="preserve">и 14,3 </w:t>
      </w:r>
      <w:r w:rsidR="00E6243E" w:rsidRPr="000A54FB">
        <w:rPr>
          <w:rFonts w:eastAsiaTheme="minorHAnsi"/>
          <w:sz w:val="28"/>
          <w:szCs w:val="28"/>
          <w:lang w:eastAsia="en-US"/>
        </w:rPr>
        <w:t xml:space="preserve">тыс. </w:t>
      </w:r>
      <w:r w:rsidR="00A92452" w:rsidRPr="000A54FB">
        <w:rPr>
          <w:rFonts w:eastAsiaTheme="minorHAnsi"/>
          <w:sz w:val="28"/>
          <w:szCs w:val="28"/>
          <w:lang w:eastAsia="en-US"/>
        </w:rPr>
        <w:t>человек соответственно</w:t>
      </w:r>
      <w:r w:rsidRPr="000A54FB">
        <w:rPr>
          <w:rFonts w:eastAsiaTheme="minorHAnsi"/>
          <w:sz w:val="28"/>
          <w:szCs w:val="28"/>
          <w:lang w:eastAsia="en-US"/>
        </w:rPr>
        <w:t xml:space="preserve">. </w:t>
      </w:r>
    </w:p>
    <w:p w:rsidR="00F15348" w:rsidRPr="000A54FB" w:rsidRDefault="00F15348" w:rsidP="001B37F8">
      <w:pPr>
        <w:widowControl/>
        <w:autoSpaceDE w:val="0"/>
        <w:autoSpaceDN w:val="0"/>
        <w:adjustRightInd w:val="0"/>
        <w:ind w:firstLine="708"/>
        <w:jc w:val="both"/>
      </w:pPr>
    </w:p>
    <w:p w:rsidR="00E94F7F" w:rsidRPr="000A54FB" w:rsidRDefault="00E94F7F" w:rsidP="00585562">
      <w:pPr>
        <w:pStyle w:val="2"/>
        <w:spacing w:before="0" w:after="0"/>
        <w:ind w:firstLine="709"/>
        <w:rPr>
          <w:rFonts w:ascii="Times New Roman" w:hAnsi="Times New Roman"/>
          <w:i w:val="0"/>
        </w:rPr>
      </w:pPr>
      <w:bookmarkStart w:id="11" w:name="_Toc527636753"/>
      <w:r w:rsidRPr="000A54FB">
        <w:rPr>
          <w:rFonts w:ascii="Times New Roman" w:hAnsi="Times New Roman"/>
          <w:i w:val="0"/>
        </w:rPr>
        <w:t>Подраздел 1.4. Культура</w:t>
      </w:r>
      <w:bookmarkEnd w:id="11"/>
      <w:r w:rsidRPr="000A54FB">
        <w:rPr>
          <w:rFonts w:ascii="Times New Roman" w:hAnsi="Times New Roman"/>
          <w:i w:val="0"/>
        </w:rPr>
        <w:t xml:space="preserve"> </w:t>
      </w:r>
    </w:p>
    <w:p w:rsidR="00E94F7F" w:rsidRPr="000A54FB" w:rsidRDefault="00E94F7F" w:rsidP="00CE4176">
      <w:pPr>
        <w:autoSpaceDE w:val="0"/>
        <w:autoSpaceDN w:val="0"/>
        <w:adjustRightInd w:val="0"/>
        <w:ind w:firstLine="708"/>
        <w:jc w:val="both"/>
        <w:rPr>
          <w:sz w:val="28"/>
          <w:szCs w:val="28"/>
        </w:rPr>
      </w:pPr>
      <w:r w:rsidRPr="000A54FB">
        <w:rPr>
          <w:sz w:val="28"/>
          <w:szCs w:val="28"/>
        </w:rPr>
        <w:t xml:space="preserve">С целью обеспечения благоприятных условий для развития сферы культуры и искусства реализуются стратегические проекты «Библиотека XXI века», «Музейный комплекс «Екатеринбург», «Екатеринбург – территория творчества», «Екатеринбург – центр современного искусства», Муниципальная программа «Развитие культуры и искусства в муниципальном образовании «город Екатеринбург» на </w:t>
      </w:r>
      <w:r w:rsidR="00965D5E" w:rsidRPr="000A54FB">
        <w:rPr>
          <w:sz w:val="28"/>
          <w:szCs w:val="28"/>
        </w:rPr>
        <w:t xml:space="preserve">2017–2020 </w:t>
      </w:r>
      <w:r w:rsidRPr="000A54FB">
        <w:rPr>
          <w:sz w:val="28"/>
          <w:szCs w:val="28"/>
        </w:rPr>
        <w:t>годы</w:t>
      </w:r>
      <w:r w:rsidRPr="000A54FB">
        <w:rPr>
          <w:rStyle w:val="a8"/>
          <w:sz w:val="28"/>
          <w:szCs w:val="28"/>
        </w:rPr>
        <w:footnoteReference w:id="11"/>
      </w:r>
      <w:r w:rsidRPr="000A54FB">
        <w:rPr>
          <w:sz w:val="28"/>
          <w:szCs w:val="28"/>
        </w:rPr>
        <w:t>.</w:t>
      </w:r>
    </w:p>
    <w:p w:rsidR="00E94F7F" w:rsidRPr="000A54FB" w:rsidRDefault="00E94F7F" w:rsidP="00CE4176">
      <w:pPr>
        <w:ind w:firstLine="709"/>
        <w:jc w:val="both"/>
        <w:rPr>
          <w:sz w:val="28"/>
          <w:szCs w:val="28"/>
        </w:rPr>
      </w:pPr>
      <w:r w:rsidRPr="000A54FB">
        <w:rPr>
          <w:sz w:val="28"/>
          <w:szCs w:val="28"/>
        </w:rPr>
        <w:t>В 2018 году и прогнозируемом периоде в Екатеринбурге количество муниципальных библиотек составит 42 единицы, 38 из которых</w:t>
      </w:r>
      <w:r w:rsidR="00596FCB" w:rsidRPr="000A54FB">
        <w:rPr>
          <w:sz w:val="28"/>
          <w:szCs w:val="28"/>
        </w:rPr>
        <w:t xml:space="preserve"> </w:t>
      </w:r>
      <w:r w:rsidR="005154D4" w:rsidRPr="000A54FB">
        <w:rPr>
          <w:sz w:val="28"/>
          <w:szCs w:val="28"/>
        </w:rPr>
        <w:t>входят в</w:t>
      </w:r>
      <w:r w:rsidRPr="000A54FB">
        <w:rPr>
          <w:sz w:val="28"/>
          <w:szCs w:val="28"/>
        </w:rPr>
        <w:t xml:space="preserve"> состав Муниципального бюджетного учреждения культуры «Муниципальное объединение библиотек города Екатеринбурга» и </w:t>
      </w:r>
      <w:r w:rsidR="00216481" w:rsidRPr="000A54FB">
        <w:rPr>
          <w:sz w:val="28"/>
          <w:szCs w:val="28"/>
        </w:rPr>
        <w:t>4</w:t>
      </w:r>
      <w:r w:rsidRPr="000A54FB">
        <w:rPr>
          <w:sz w:val="28"/>
          <w:szCs w:val="28"/>
        </w:rPr>
        <w:t xml:space="preserve"> – в состав Муниципального бюджетного учреждения культуры «Библиотечный центр «Екатеринбург».</w:t>
      </w:r>
    </w:p>
    <w:p w:rsidR="00E94F7F" w:rsidRPr="000A54FB" w:rsidRDefault="00A92452" w:rsidP="00CE4176">
      <w:pPr>
        <w:ind w:firstLine="709"/>
        <w:jc w:val="both"/>
        <w:rPr>
          <w:spacing w:val="2"/>
          <w:sz w:val="28"/>
          <w:szCs w:val="28"/>
        </w:rPr>
      </w:pPr>
      <w:r w:rsidRPr="000A54FB">
        <w:rPr>
          <w:sz w:val="28"/>
          <w:szCs w:val="28"/>
        </w:rPr>
        <w:t>П</w:t>
      </w:r>
      <w:r w:rsidR="00E94F7F" w:rsidRPr="000A54FB">
        <w:rPr>
          <w:sz w:val="28"/>
          <w:szCs w:val="28"/>
        </w:rPr>
        <w:t xml:space="preserve">ланируется привлекать в муниципальные библиотеки большее число посетителей за счет реализации социокультурных библиотечных программ и проектов. </w:t>
      </w:r>
      <w:r w:rsidR="00265141" w:rsidRPr="000A54FB">
        <w:rPr>
          <w:sz w:val="28"/>
          <w:szCs w:val="28"/>
        </w:rPr>
        <w:t>К концу</w:t>
      </w:r>
      <w:r w:rsidR="000A7C34" w:rsidRPr="000A54FB">
        <w:rPr>
          <w:sz w:val="28"/>
          <w:szCs w:val="28"/>
        </w:rPr>
        <w:t xml:space="preserve"> 2021</w:t>
      </w:r>
      <w:r w:rsidR="00E94F7F" w:rsidRPr="000A54FB">
        <w:rPr>
          <w:sz w:val="28"/>
          <w:szCs w:val="28"/>
        </w:rPr>
        <w:t xml:space="preserve"> год</w:t>
      </w:r>
      <w:r w:rsidR="00265141" w:rsidRPr="000A54FB">
        <w:rPr>
          <w:sz w:val="28"/>
          <w:szCs w:val="28"/>
        </w:rPr>
        <w:t>а</w:t>
      </w:r>
      <w:r w:rsidR="00E94F7F" w:rsidRPr="000A54FB">
        <w:rPr>
          <w:sz w:val="28"/>
          <w:szCs w:val="28"/>
        </w:rPr>
        <w:t xml:space="preserve"> </w:t>
      </w:r>
      <w:r w:rsidR="00E94F7F" w:rsidRPr="000A54FB">
        <w:rPr>
          <w:spacing w:val="2"/>
          <w:sz w:val="28"/>
          <w:szCs w:val="28"/>
        </w:rPr>
        <w:t>книжный фонд муниципальных библиотек достиг</w:t>
      </w:r>
      <w:r w:rsidR="000A7C34" w:rsidRPr="000A54FB">
        <w:rPr>
          <w:spacing w:val="2"/>
          <w:sz w:val="28"/>
          <w:szCs w:val="28"/>
        </w:rPr>
        <w:t>нет 1</w:t>
      </w:r>
      <w:r w:rsidR="005154D4" w:rsidRPr="000A54FB">
        <w:rPr>
          <w:spacing w:val="2"/>
          <w:sz w:val="28"/>
          <w:szCs w:val="28"/>
        </w:rPr>
        <w:t> </w:t>
      </w:r>
      <w:r w:rsidR="000A7C34" w:rsidRPr="000A54FB">
        <w:rPr>
          <w:spacing w:val="2"/>
          <w:sz w:val="28"/>
          <w:szCs w:val="28"/>
        </w:rPr>
        <w:t>32</w:t>
      </w:r>
      <w:r w:rsidR="00B556EA" w:rsidRPr="000A54FB">
        <w:rPr>
          <w:spacing w:val="2"/>
          <w:sz w:val="28"/>
          <w:szCs w:val="28"/>
        </w:rPr>
        <w:t xml:space="preserve">0,9 </w:t>
      </w:r>
      <w:r w:rsidR="00E6243E" w:rsidRPr="000A54FB">
        <w:rPr>
          <w:spacing w:val="2"/>
          <w:sz w:val="28"/>
          <w:szCs w:val="28"/>
        </w:rPr>
        <w:t xml:space="preserve">тыс. </w:t>
      </w:r>
      <w:r w:rsidR="000A7C34" w:rsidRPr="000A54FB">
        <w:rPr>
          <w:spacing w:val="2"/>
          <w:sz w:val="28"/>
          <w:szCs w:val="28"/>
        </w:rPr>
        <w:t>экземпляров (в 2017 году</w:t>
      </w:r>
      <w:r w:rsidR="00E94F7F" w:rsidRPr="000A54FB">
        <w:rPr>
          <w:spacing w:val="2"/>
          <w:sz w:val="28"/>
          <w:szCs w:val="28"/>
        </w:rPr>
        <w:t xml:space="preserve"> – </w:t>
      </w:r>
      <w:r w:rsidR="002F1C06" w:rsidRPr="000A54FB">
        <w:rPr>
          <w:spacing w:val="2"/>
          <w:sz w:val="28"/>
          <w:szCs w:val="28"/>
        </w:rPr>
        <w:t>1</w:t>
      </w:r>
      <w:r w:rsidR="005154D4" w:rsidRPr="000A54FB">
        <w:rPr>
          <w:spacing w:val="2"/>
          <w:sz w:val="28"/>
          <w:szCs w:val="28"/>
        </w:rPr>
        <w:t> </w:t>
      </w:r>
      <w:r w:rsidR="002F1C06" w:rsidRPr="000A54FB">
        <w:rPr>
          <w:spacing w:val="2"/>
          <w:sz w:val="28"/>
          <w:szCs w:val="28"/>
        </w:rPr>
        <w:t>290,4</w:t>
      </w:r>
      <w:r w:rsidR="00E94F7F" w:rsidRPr="000A54FB">
        <w:rPr>
          <w:spacing w:val="2"/>
          <w:sz w:val="28"/>
          <w:szCs w:val="28"/>
        </w:rPr>
        <w:t xml:space="preserve"> </w:t>
      </w:r>
      <w:r w:rsidR="00E6243E" w:rsidRPr="000A54FB">
        <w:rPr>
          <w:spacing w:val="2"/>
          <w:sz w:val="28"/>
          <w:szCs w:val="28"/>
        </w:rPr>
        <w:t xml:space="preserve">тыс. </w:t>
      </w:r>
      <w:r w:rsidR="00E94F7F" w:rsidRPr="000A54FB">
        <w:rPr>
          <w:spacing w:val="2"/>
          <w:sz w:val="28"/>
          <w:szCs w:val="28"/>
        </w:rPr>
        <w:t xml:space="preserve">экземпляров), количество записей в электронных каталогах муниципальных библиотек составит </w:t>
      </w:r>
      <w:r w:rsidR="00C6122E" w:rsidRPr="000A54FB">
        <w:rPr>
          <w:spacing w:val="2"/>
          <w:sz w:val="28"/>
          <w:szCs w:val="28"/>
        </w:rPr>
        <w:t>950,4</w:t>
      </w:r>
      <w:r w:rsidR="00E94F7F" w:rsidRPr="000A54FB">
        <w:rPr>
          <w:spacing w:val="2"/>
          <w:sz w:val="28"/>
          <w:szCs w:val="28"/>
        </w:rPr>
        <w:t xml:space="preserve"> </w:t>
      </w:r>
      <w:r w:rsidR="00E6243E" w:rsidRPr="000A54FB">
        <w:rPr>
          <w:spacing w:val="2"/>
          <w:sz w:val="28"/>
          <w:szCs w:val="28"/>
        </w:rPr>
        <w:t xml:space="preserve">тыс. </w:t>
      </w:r>
      <w:r w:rsidR="00E94F7F" w:rsidRPr="000A54FB">
        <w:rPr>
          <w:spacing w:val="2"/>
          <w:sz w:val="28"/>
          <w:szCs w:val="28"/>
        </w:rPr>
        <w:t>единиц</w:t>
      </w:r>
      <w:r w:rsidR="00B556EA" w:rsidRPr="000A54FB">
        <w:rPr>
          <w:spacing w:val="2"/>
          <w:sz w:val="28"/>
          <w:szCs w:val="28"/>
        </w:rPr>
        <w:t xml:space="preserve"> (</w:t>
      </w:r>
      <w:r w:rsidR="000A7C34" w:rsidRPr="000A54FB">
        <w:rPr>
          <w:spacing w:val="2"/>
          <w:sz w:val="28"/>
          <w:szCs w:val="28"/>
        </w:rPr>
        <w:t>в</w:t>
      </w:r>
      <w:r w:rsidR="002F1C06" w:rsidRPr="000A54FB">
        <w:rPr>
          <w:spacing w:val="2"/>
          <w:sz w:val="28"/>
          <w:szCs w:val="28"/>
        </w:rPr>
        <w:t xml:space="preserve"> 201</w:t>
      </w:r>
      <w:r w:rsidR="000A7C34" w:rsidRPr="000A54FB">
        <w:rPr>
          <w:spacing w:val="2"/>
          <w:sz w:val="28"/>
          <w:szCs w:val="28"/>
        </w:rPr>
        <w:t>7</w:t>
      </w:r>
      <w:r w:rsidR="00B556EA" w:rsidRPr="000A54FB">
        <w:rPr>
          <w:spacing w:val="2"/>
          <w:sz w:val="28"/>
          <w:szCs w:val="28"/>
        </w:rPr>
        <w:t xml:space="preserve"> год</w:t>
      </w:r>
      <w:r w:rsidR="008C33BD" w:rsidRPr="000A54FB">
        <w:rPr>
          <w:spacing w:val="2"/>
          <w:sz w:val="28"/>
          <w:szCs w:val="28"/>
        </w:rPr>
        <w:t>у</w:t>
      </w:r>
      <w:r w:rsidR="00596FCB" w:rsidRPr="000A54FB">
        <w:rPr>
          <w:spacing w:val="2"/>
          <w:sz w:val="28"/>
          <w:szCs w:val="28"/>
        </w:rPr>
        <w:t xml:space="preserve"> </w:t>
      </w:r>
      <w:r w:rsidR="00596FCB" w:rsidRPr="000A54FB">
        <w:rPr>
          <w:sz w:val="28"/>
        </w:rPr>
        <w:t>–</w:t>
      </w:r>
      <w:r w:rsidR="00E94F7F" w:rsidRPr="000A54FB">
        <w:rPr>
          <w:spacing w:val="2"/>
          <w:sz w:val="28"/>
          <w:szCs w:val="28"/>
        </w:rPr>
        <w:t xml:space="preserve"> </w:t>
      </w:r>
      <w:r w:rsidR="00C6122E" w:rsidRPr="000A54FB">
        <w:rPr>
          <w:spacing w:val="2"/>
          <w:sz w:val="28"/>
          <w:szCs w:val="28"/>
        </w:rPr>
        <w:t>834</w:t>
      </w:r>
      <w:r w:rsidR="00E94F7F" w:rsidRPr="000A54FB">
        <w:rPr>
          <w:spacing w:val="2"/>
          <w:sz w:val="28"/>
          <w:szCs w:val="28"/>
        </w:rPr>
        <w:t xml:space="preserve"> </w:t>
      </w:r>
      <w:r w:rsidR="00E6243E" w:rsidRPr="000A54FB">
        <w:rPr>
          <w:spacing w:val="2"/>
          <w:sz w:val="28"/>
          <w:szCs w:val="28"/>
        </w:rPr>
        <w:t xml:space="preserve">тыс. </w:t>
      </w:r>
      <w:r w:rsidR="00E94F7F" w:rsidRPr="000A54FB">
        <w:rPr>
          <w:spacing w:val="2"/>
          <w:sz w:val="28"/>
          <w:szCs w:val="28"/>
        </w:rPr>
        <w:t xml:space="preserve">единиц). </w:t>
      </w:r>
    </w:p>
    <w:p w:rsidR="008C33BD" w:rsidRPr="000A54FB" w:rsidRDefault="003C5192" w:rsidP="006A59A8">
      <w:pPr>
        <w:tabs>
          <w:tab w:val="left" w:pos="-3960"/>
        </w:tabs>
        <w:ind w:firstLine="720"/>
        <w:jc w:val="both"/>
        <w:rPr>
          <w:rFonts w:eastAsiaTheme="minorHAnsi"/>
          <w:sz w:val="28"/>
          <w:szCs w:val="28"/>
          <w:lang w:eastAsia="en-US"/>
        </w:rPr>
      </w:pPr>
      <w:r w:rsidRPr="000A54FB">
        <w:rPr>
          <w:rFonts w:eastAsia="Calibri"/>
          <w:sz w:val="28"/>
          <w:szCs w:val="28"/>
          <w:lang w:eastAsia="en-US"/>
        </w:rPr>
        <w:t>В прогнозируемом периоде количество муниципальных музеев не изменится (пять музеев).</w:t>
      </w:r>
      <w:r w:rsidRPr="000A54FB">
        <w:rPr>
          <w:rFonts w:eastAsiaTheme="minorHAnsi"/>
          <w:sz w:val="28"/>
          <w:szCs w:val="28"/>
          <w:lang w:eastAsia="en-US"/>
        </w:rPr>
        <w:t xml:space="preserve"> </w:t>
      </w:r>
      <w:r w:rsidR="008C33BD" w:rsidRPr="000A54FB">
        <w:rPr>
          <w:sz w:val="28"/>
          <w:szCs w:val="28"/>
        </w:rPr>
        <w:t xml:space="preserve">Создание банка музейных инноваций, внедрение системы подготовки и переподготовки высококвалифицированных специалистов </w:t>
      </w:r>
      <w:r w:rsidR="005154D4" w:rsidRPr="000A54FB">
        <w:rPr>
          <w:sz w:val="28"/>
          <w:szCs w:val="28"/>
        </w:rPr>
        <w:br/>
      </w:r>
      <w:r w:rsidR="008C33BD" w:rsidRPr="000A54FB">
        <w:rPr>
          <w:sz w:val="28"/>
          <w:szCs w:val="28"/>
        </w:rPr>
        <w:t>в музейной сфере позволит в прогнозируемом периоде ежегодно реализо</w:t>
      </w:r>
      <w:r w:rsidR="005154D4" w:rsidRPr="000A54FB">
        <w:rPr>
          <w:sz w:val="28"/>
          <w:szCs w:val="28"/>
        </w:rPr>
        <w:t>вы</w:t>
      </w:r>
      <w:r w:rsidR="008C33BD" w:rsidRPr="000A54FB">
        <w:rPr>
          <w:sz w:val="28"/>
          <w:szCs w:val="28"/>
        </w:rPr>
        <w:t xml:space="preserve">вать </w:t>
      </w:r>
      <w:r w:rsidR="005154D4" w:rsidRPr="000A54FB">
        <w:rPr>
          <w:sz w:val="28"/>
          <w:szCs w:val="28"/>
        </w:rPr>
        <w:br/>
      </w:r>
      <w:r w:rsidR="008C33BD" w:rsidRPr="000A54FB">
        <w:rPr>
          <w:sz w:val="28"/>
          <w:szCs w:val="28"/>
        </w:rPr>
        <w:t>не менее 210 выставочных проектов (в 2017 году – 196 проектов).</w:t>
      </w:r>
    </w:p>
    <w:p w:rsidR="006A59A8" w:rsidRPr="000A54FB" w:rsidRDefault="003C5192" w:rsidP="006A59A8">
      <w:pPr>
        <w:tabs>
          <w:tab w:val="left" w:pos="-3960"/>
        </w:tabs>
        <w:ind w:firstLine="720"/>
        <w:jc w:val="both"/>
        <w:rPr>
          <w:spacing w:val="-4"/>
          <w:sz w:val="28"/>
          <w:szCs w:val="28"/>
        </w:rPr>
      </w:pPr>
      <w:r w:rsidRPr="000A54FB">
        <w:rPr>
          <w:rFonts w:eastAsiaTheme="minorHAnsi"/>
          <w:spacing w:val="-4"/>
          <w:sz w:val="28"/>
          <w:szCs w:val="28"/>
          <w:lang w:eastAsia="en-US"/>
        </w:rPr>
        <w:t xml:space="preserve">В 2018 году </w:t>
      </w:r>
      <w:r w:rsidR="005154D4" w:rsidRPr="000A54FB">
        <w:rPr>
          <w:rFonts w:eastAsiaTheme="minorHAnsi"/>
          <w:spacing w:val="-4"/>
          <w:sz w:val="28"/>
          <w:szCs w:val="28"/>
          <w:lang w:eastAsia="en-US"/>
        </w:rPr>
        <w:t xml:space="preserve">проводились </w:t>
      </w:r>
      <w:r w:rsidR="00F15348" w:rsidRPr="000A54FB">
        <w:rPr>
          <w:rFonts w:eastAsiaTheme="minorHAnsi"/>
          <w:spacing w:val="-4"/>
          <w:sz w:val="28"/>
          <w:szCs w:val="28"/>
          <w:lang w:eastAsia="en-US"/>
        </w:rPr>
        <w:t>работы</w:t>
      </w:r>
      <w:r w:rsidRPr="000A54FB">
        <w:rPr>
          <w:rFonts w:eastAsiaTheme="minorHAnsi"/>
          <w:spacing w:val="-4"/>
          <w:sz w:val="28"/>
          <w:szCs w:val="28"/>
          <w:lang w:eastAsia="en-US"/>
        </w:rPr>
        <w:t xml:space="preserve"> по созданию</w:t>
      </w:r>
      <w:r w:rsidR="00F15348" w:rsidRPr="000A54FB">
        <w:rPr>
          <w:rFonts w:eastAsiaTheme="minorHAnsi"/>
          <w:spacing w:val="-4"/>
          <w:sz w:val="28"/>
          <w:szCs w:val="28"/>
          <w:lang w:eastAsia="en-US"/>
        </w:rPr>
        <w:t xml:space="preserve"> на площадке Муниципального автономного учреждения «Екатеринбургский музей изобразительных искусств»</w:t>
      </w:r>
      <w:r w:rsidRPr="000A54FB">
        <w:rPr>
          <w:rFonts w:eastAsiaTheme="minorHAnsi"/>
          <w:spacing w:val="-4"/>
          <w:sz w:val="28"/>
          <w:szCs w:val="28"/>
          <w:lang w:eastAsia="en-US"/>
        </w:rPr>
        <w:t xml:space="preserve"> культурно-просветительского центра «Эрмитаж-Урал» </w:t>
      </w:r>
      <w:r w:rsidR="003E238E" w:rsidRPr="000A54FB">
        <w:rPr>
          <w:rFonts w:eastAsiaTheme="minorHAnsi"/>
          <w:spacing w:val="-4"/>
          <w:sz w:val="28"/>
          <w:szCs w:val="28"/>
          <w:lang w:eastAsia="en-US"/>
        </w:rPr>
        <w:t>(плановый срок завершения работ</w:t>
      </w:r>
      <w:r w:rsidR="00EE7C36" w:rsidRPr="000A54FB">
        <w:rPr>
          <w:rFonts w:eastAsiaTheme="minorHAnsi"/>
          <w:spacing w:val="-4"/>
          <w:sz w:val="28"/>
          <w:szCs w:val="28"/>
          <w:lang w:eastAsia="en-US"/>
        </w:rPr>
        <w:t xml:space="preserve"> – 2020</w:t>
      </w:r>
      <w:r w:rsidRPr="000A54FB">
        <w:rPr>
          <w:rFonts w:eastAsiaTheme="minorHAnsi"/>
          <w:spacing w:val="-4"/>
          <w:sz w:val="28"/>
          <w:szCs w:val="28"/>
          <w:lang w:eastAsia="en-US"/>
        </w:rPr>
        <w:t xml:space="preserve"> год). </w:t>
      </w:r>
      <w:r w:rsidR="004522C2" w:rsidRPr="000A54FB">
        <w:rPr>
          <w:spacing w:val="-4"/>
          <w:sz w:val="28"/>
          <w:szCs w:val="28"/>
        </w:rPr>
        <w:t>Культурно-просветительс</w:t>
      </w:r>
      <w:r w:rsidR="00065CD0" w:rsidRPr="000A54FB">
        <w:rPr>
          <w:spacing w:val="-4"/>
          <w:sz w:val="28"/>
          <w:szCs w:val="28"/>
        </w:rPr>
        <w:t>кий центр «Эрмитаж-Урал»</w:t>
      </w:r>
      <w:r w:rsidR="006A59A8" w:rsidRPr="000A54FB">
        <w:rPr>
          <w:spacing w:val="-4"/>
          <w:sz w:val="28"/>
          <w:szCs w:val="28"/>
        </w:rPr>
        <w:t xml:space="preserve"> </w:t>
      </w:r>
      <w:r w:rsidR="00065CD0" w:rsidRPr="000A54FB">
        <w:rPr>
          <w:spacing w:val="-4"/>
          <w:sz w:val="28"/>
          <w:szCs w:val="28"/>
        </w:rPr>
        <w:t xml:space="preserve">будет </w:t>
      </w:r>
      <w:r w:rsidR="00065CD0" w:rsidRPr="000A54FB">
        <w:rPr>
          <w:spacing w:val="-4"/>
          <w:sz w:val="28"/>
          <w:szCs w:val="28"/>
        </w:rPr>
        <w:lastRenderedPageBreak/>
        <w:t xml:space="preserve">включать в себя </w:t>
      </w:r>
      <w:r w:rsidR="006A59A8" w:rsidRPr="000A54FB">
        <w:rPr>
          <w:spacing w:val="-4"/>
          <w:sz w:val="28"/>
          <w:szCs w:val="28"/>
        </w:rPr>
        <w:t xml:space="preserve">здание музея </w:t>
      </w:r>
      <w:r w:rsidR="004522C2" w:rsidRPr="000A54FB">
        <w:rPr>
          <w:spacing w:val="-4"/>
          <w:sz w:val="28"/>
          <w:szCs w:val="28"/>
        </w:rPr>
        <w:t>по адресу: ул.</w:t>
      </w:r>
      <w:r w:rsidR="006A59A8" w:rsidRPr="000A54FB">
        <w:rPr>
          <w:spacing w:val="-4"/>
          <w:sz w:val="28"/>
          <w:szCs w:val="28"/>
        </w:rPr>
        <w:t xml:space="preserve"> Вайнер</w:t>
      </w:r>
      <w:r w:rsidR="006C44D5" w:rsidRPr="000A54FB">
        <w:rPr>
          <w:spacing w:val="-4"/>
          <w:sz w:val="28"/>
          <w:szCs w:val="28"/>
        </w:rPr>
        <w:t xml:space="preserve">а, </w:t>
      </w:r>
      <w:r w:rsidR="006A59A8" w:rsidRPr="000A54FB">
        <w:rPr>
          <w:spacing w:val="-4"/>
          <w:sz w:val="28"/>
          <w:szCs w:val="28"/>
        </w:rPr>
        <w:t xml:space="preserve">11 с выставочным залом </w:t>
      </w:r>
      <w:r w:rsidR="00055B03" w:rsidRPr="000A54FB">
        <w:rPr>
          <w:spacing w:val="-4"/>
          <w:sz w:val="28"/>
          <w:szCs w:val="28"/>
        </w:rPr>
        <w:br/>
      </w:r>
      <w:r w:rsidR="006A59A8" w:rsidRPr="000A54FB">
        <w:rPr>
          <w:spacing w:val="-4"/>
          <w:sz w:val="28"/>
          <w:szCs w:val="28"/>
        </w:rPr>
        <w:t>для экспозиции колл</w:t>
      </w:r>
      <w:r w:rsidR="004522C2" w:rsidRPr="000A54FB">
        <w:rPr>
          <w:spacing w:val="-4"/>
          <w:sz w:val="28"/>
          <w:szCs w:val="28"/>
        </w:rPr>
        <w:t>екции Федерального государственного бюджетного учреждения куль</w:t>
      </w:r>
      <w:r w:rsidR="00065CD0" w:rsidRPr="000A54FB">
        <w:rPr>
          <w:spacing w:val="-4"/>
          <w:sz w:val="28"/>
          <w:szCs w:val="28"/>
        </w:rPr>
        <w:t>туры «Государственный Эрмитаж»</w:t>
      </w:r>
      <w:r w:rsidR="004522C2" w:rsidRPr="000A54FB">
        <w:rPr>
          <w:spacing w:val="-4"/>
          <w:sz w:val="28"/>
          <w:szCs w:val="28"/>
        </w:rPr>
        <w:t xml:space="preserve"> </w:t>
      </w:r>
      <w:r w:rsidR="00F15348" w:rsidRPr="000A54FB">
        <w:rPr>
          <w:spacing w:val="-4"/>
          <w:sz w:val="28"/>
          <w:szCs w:val="28"/>
        </w:rPr>
        <w:t>и</w:t>
      </w:r>
      <w:r w:rsidR="006A59A8" w:rsidRPr="000A54FB">
        <w:rPr>
          <w:spacing w:val="-4"/>
          <w:sz w:val="28"/>
          <w:szCs w:val="28"/>
        </w:rPr>
        <w:t xml:space="preserve"> здание фондохранилища </w:t>
      </w:r>
      <w:r w:rsidR="004522C2" w:rsidRPr="000A54FB">
        <w:rPr>
          <w:spacing w:val="-4"/>
          <w:sz w:val="28"/>
          <w:szCs w:val="28"/>
        </w:rPr>
        <w:t>по адресу: ул.</w:t>
      </w:r>
      <w:r w:rsidR="005154D4" w:rsidRPr="000A54FB">
        <w:rPr>
          <w:spacing w:val="-4"/>
          <w:sz w:val="28"/>
          <w:szCs w:val="28"/>
        </w:rPr>
        <w:t> </w:t>
      </w:r>
      <w:r w:rsidR="006A59A8" w:rsidRPr="000A54FB">
        <w:rPr>
          <w:spacing w:val="-4"/>
          <w:sz w:val="28"/>
          <w:szCs w:val="28"/>
        </w:rPr>
        <w:t>Вайнера,</w:t>
      </w:r>
      <w:r w:rsidR="004522C2" w:rsidRPr="000A54FB">
        <w:rPr>
          <w:spacing w:val="-4"/>
          <w:sz w:val="28"/>
          <w:szCs w:val="28"/>
        </w:rPr>
        <w:t xml:space="preserve"> 16.</w:t>
      </w:r>
    </w:p>
    <w:p w:rsidR="00E94F7F" w:rsidRPr="000A54FB" w:rsidRDefault="00E94F7F" w:rsidP="00CE4176">
      <w:pPr>
        <w:ind w:firstLine="709"/>
        <w:jc w:val="both"/>
        <w:rPr>
          <w:spacing w:val="-4"/>
          <w:sz w:val="28"/>
          <w:szCs w:val="28"/>
        </w:rPr>
      </w:pPr>
      <w:r w:rsidRPr="000A54FB">
        <w:rPr>
          <w:spacing w:val="-4"/>
          <w:sz w:val="28"/>
          <w:szCs w:val="28"/>
        </w:rPr>
        <w:t>Театральные услуги в Екатеринбурге предоставляют четыре государственных и пять муниципальных театров. Количество зрителей в муниципальных театрах и учреждениях, ведущих профессиональную театральную деятельность</w:t>
      </w:r>
      <w:r w:rsidR="00742725" w:rsidRPr="000A54FB">
        <w:rPr>
          <w:spacing w:val="-4"/>
          <w:sz w:val="28"/>
          <w:szCs w:val="28"/>
        </w:rPr>
        <w:t>,</w:t>
      </w:r>
      <w:r w:rsidR="00F731F0" w:rsidRPr="000A54FB">
        <w:rPr>
          <w:spacing w:val="-4"/>
          <w:sz w:val="28"/>
          <w:szCs w:val="28"/>
        </w:rPr>
        <w:t xml:space="preserve"> в 2021 году составит 315 </w:t>
      </w:r>
      <w:r w:rsidR="00E6243E" w:rsidRPr="000A54FB">
        <w:rPr>
          <w:spacing w:val="-4"/>
          <w:sz w:val="28"/>
          <w:szCs w:val="28"/>
        </w:rPr>
        <w:t xml:space="preserve">тыс. </w:t>
      </w:r>
      <w:r w:rsidR="00F731F0" w:rsidRPr="000A54FB">
        <w:rPr>
          <w:spacing w:val="-4"/>
          <w:sz w:val="28"/>
          <w:szCs w:val="28"/>
        </w:rPr>
        <w:t>человек (в 2017 году – 309,1</w:t>
      </w:r>
      <w:r w:rsidRPr="000A54FB">
        <w:rPr>
          <w:spacing w:val="-4"/>
          <w:sz w:val="28"/>
          <w:szCs w:val="28"/>
        </w:rPr>
        <w:t xml:space="preserve"> </w:t>
      </w:r>
      <w:r w:rsidR="00E6243E" w:rsidRPr="000A54FB">
        <w:rPr>
          <w:spacing w:val="-4"/>
          <w:sz w:val="28"/>
          <w:szCs w:val="28"/>
        </w:rPr>
        <w:t xml:space="preserve">тыс. </w:t>
      </w:r>
      <w:r w:rsidRPr="000A54FB">
        <w:rPr>
          <w:spacing w:val="-4"/>
          <w:sz w:val="28"/>
          <w:szCs w:val="28"/>
        </w:rPr>
        <w:t>человек), количество новых постановок в 2018 году и прогнозируемом периоде сохранитс</w:t>
      </w:r>
      <w:r w:rsidR="00027EF5" w:rsidRPr="000A54FB">
        <w:rPr>
          <w:spacing w:val="-4"/>
          <w:sz w:val="28"/>
          <w:szCs w:val="28"/>
        </w:rPr>
        <w:t xml:space="preserve">я на уровне 2017 года и составит </w:t>
      </w:r>
      <w:r w:rsidRPr="000A54FB">
        <w:rPr>
          <w:spacing w:val="-4"/>
          <w:sz w:val="28"/>
          <w:szCs w:val="28"/>
        </w:rPr>
        <w:t>17 единиц</w:t>
      </w:r>
      <w:r w:rsidR="00B556EA" w:rsidRPr="000A54FB">
        <w:rPr>
          <w:spacing w:val="-4"/>
          <w:sz w:val="28"/>
          <w:szCs w:val="28"/>
        </w:rPr>
        <w:t xml:space="preserve"> ежегодно</w:t>
      </w:r>
      <w:r w:rsidRPr="000A54FB">
        <w:rPr>
          <w:spacing w:val="-4"/>
          <w:sz w:val="28"/>
          <w:szCs w:val="28"/>
        </w:rPr>
        <w:t>.</w:t>
      </w:r>
      <w:r w:rsidR="00C264F7" w:rsidRPr="000A54FB">
        <w:rPr>
          <w:spacing w:val="-4"/>
          <w:sz w:val="28"/>
          <w:szCs w:val="28"/>
        </w:rPr>
        <w:t xml:space="preserve"> В </w:t>
      </w:r>
      <w:r w:rsidR="00A92452" w:rsidRPr="000A54FB">
        <w:rPr>
          <w:spacing w:val="-4"/>
          <w:sz w:val="28"/>
          <w:szCs w:val="28"/>
        </w:rPr>
        <w:t xml:space="preserve">прогнозируемом периоде планируется выполнить капитальный ремонт </w:t>
      </w:r>
      <w:r w:rsidR="00C264F7" w:rsidRPr="000A54FB">
        <w:rPr>
          <w:spacing w:val="-4"/>
          <w:sz w:val="28"/>
          <w:szCs w:val="28"/>
        </w:rPr>
        <w:t>Муниципально</w:t>
      </w:r>
      <w:r w:rsidR="00A92452" w:rsidRPr="000A54FB">
        <w:rPr>
          <w:spacing w:val="-4"/>
          <w:sz w:val="28"/>
          <w:szCs w:val="28"/>
        </w:rPr>
        <w:t>го</w:t>
      </w:r>
      <w:r w:rsidR="00C264F7" w:rsidRPr="000A54FB">
        <w:rPr>
          <w:spacing w:val="-4"/>
          <w:sz w:val="28"/>
          <w:szCs w:val="28"/>
        </w:rPr>
        <w:t xml:space="preserve"> автономно</w:t>
      </w:r>
      <w:r w:rsidR="00A92452" w:rsidRPr="000A54FB">
        <w:rPr>
          <w:spacing w:val="-4"/>
          <w:sz w:val="28"/>
          <w:szCs w:val="28"/>
        </w:rPr>
        <w:t>го</w:t>
      </w:r>
      <w:r w:rsidR="00C264F7" w:rsidRPr="000A54FB">
        <w:rPr>
          <w:spacing w:val="-4"/>
          <w:sz w:val="28"/>
          <w:szCs w:val="28"/>
        </w:rPr>
        <w:t xml:space="preserve"> учреждени</w:t>
      </w:r>
      <w:r w:rsidR="00A92452" w:rsidRPr="000A54FB">
        <w:rPr>
          <w:spacing w:val="-4"/>
          <w:sz w:val="28"/>
          <w:szCs w:val="28"/>
        </w:rPr>
        <w:t>я</w:t>
      </w:r>
      <w:r w:rsidR="00C264F7" w:rsidRPr="000A54FB">
        <w:rPr>
          <w:spacing w:val="-4"/>
          <w:sz w:val="28"/>
          <w:szCs w:val="28"/>
        </w:rPr>
        <w:t xml:space="preserve"> культуры «Екатеринбургский театр кукол»</w:t>
      </w:r>
      <w:r w:rsidR="007C7A50" w:rsidRPr="000A54FB">
        <w:rPr>
          <w:spacing w:val="-4"/>
          <w:sz w:val="28"/>
          <w:szCs w:val="28"/>
        </w:rPr>
        <w:t>.</w:t>
      </w:r>
    </w:p>
    <w:p w:rsidR="00E94F7F" w:rsidRPr="000A54FB" w:rsidRDefault="00E94F7F" w:rsidP="00CE4176">
      <w:pPr>
        <w:ind w:firstLine="709"/>
        <w:jc w:val="both"/>
        <w:rPr>
          <w:spacing w:val="-4"/>
          <w:sz w:val="28"/>
          <w:szCs w:val="28"/>
        </w:rPr>
      </w:pPr>
      <w:r w:rsidRPr="000A54FB">
        <w:rPr>
          <w:spacing w:val="-4"/>
          <w:sz w:val="28"/>
          <w:szCs w:val="28"/>
        </w:rPr>
        <w:t xml:space="preserve">В Екатеринбурге работают </w:t>
      </w:r>
      <w:r w:rsidR="00736FA2" w:rsidRPr="000A54FB">
        <w:rPr>
          <w:spacing w:val="-4"/>
          <w:sz w:val="28"/>
          <w:szCs w:val="28"/>
        </w:rPr>
        <w:t>2</w:t>
      </w:r>
      <w:r w:rsidRPr="000A54FB">
        <w:rPr>
          <w:spacing w:val="-4"/>
          <w:sz w:val="28"/>
          <w:szCs w:val="28"/>
        </w:rPr>
        <w:t xml:space="preserve"> муниципальных кинотеатра. К концу прогнозируемого периода планируется </w:t>
      </w:r>
      <w:r w:rsidR="00736FA2" w:rsidRPr="000A54FB">
        <w:rPr>
          <w:spacing w:val="-4"/>
          <w:sz w:val="28"/>
          <w:szCs w:val="28"/>
        </w:rPr>
        <w:t xml:space="preserve">увеличение </w:t>
      </w:r>
      <w:r w:rsidRPr="000A54FB">
        <w:rPr>
          <w:spacing w:val="-4"/>
          <w:sz w:val="28"/>
          <w:szCs w:val="28"/>
        </w:rPr>
        <w:t xml:space="preserve">числа зрителей в муниципальных кинотеатрах до 524 </w:t>
      </w:r>
      <w:r w:rsidR="00E6243E" w:rsidRPr="000A54FB">
        <w:rPr>
          <w:spacing w:val="-4"/>
          <w:sz w:val="28"/>
          <w:szCs w:val="28"/>
        </w:rPr>
        <w:t xml:space="preserve">тыс. </w:t>
      </w:r>
      <w:r w:rsidR="00216481" w:rsidRPr="000A54FB">
        <w:rPr>
          <w:spacing w:val="-4"/>
          <w:sz w:val="28"/>
          <w:szCs w:val="28"/>
        </w:rPr>
        <w:t>человек (в 2017</w:t>
      </w:r>
      <w:r w:rsidRPr="000A54FB">
        <w:rPr>
          <w:spacing w:val="-4"/>
          <w:sz w:val="28"/>
          <w:szCs w:val="28"/>
        </w:rPr>
        <w:t xml:space="preserve"> году – </w:t>
      </w:r>
      <w:r w:rsidR="00216481" w:rsidRPr="000A54FB">
        <w:rPr>
          <w:spacing w:val="-4"/>
          <w:sz w:val="28"/>
          <w:szCs w:val="28"/>
        </w:rPr>
        <w:t>502,4</w:t>
      </w:r>
      <w:r w:rsidRPr="000A54FB">
        <w:rPr>
          <w:spacing w:val="-4"/>
          <w:sz w:val="28"/>
          <w:szCs w:val="28"/>
        </w:rPr>
        <w:t xml:space="preserve"> </w:t>
      </w:r>
      <w:r w:rsidR="00E6243E" w:rsidRPr="000A54FB">
        <w:rPr>
          <w:spacing w:val="-4"/>
          <w:sz w:val="28"/>
          <w:szCs w:val="28"/>
        </w:rPr>
        <w:t xml:space="preserve">тыс. </w:t>
      </w:r>
      <w:r w:rsidRPr="000A54FB">
        <w:rPr>
          <w:spacing w:val="-4"/>
          <w:sz w:val="28"/>
          <w:szCs w:val="28"/>
        </w:rPr>
        <w:t>человек).</w:t>
      </w:r>
    </w:p>
    <w:p w:rsidR="00E94F7F" w:rsidRPr="000A54FB" w:rsidRDefault="00B556EA" w:rsidP="00CE4176">
      <w:pPr>
        <w:ind w:firstLine="709"/>
        <w:jc w:val="both"/>
        <w:rPr>
          <w:rFonts w:eastAsia="Calibri"/>
          <w:sz w:val="28"/>
          <w:szCs w:val="28"/>
        </w:rPr>
      </w:pPr>
      <w:r w:rsidRPr="000A54FB">
        <w:rPr>
          <w:rFonts w:eastAsia="Calibri"/>
          <w:sz w:val="28"/>
          <w:szCs w:val="28"/>
        </w:rPr>
        <w:t xml:space="preserve">В Екатеринбурге функционирует многопрофильный центр общего и художественного образования – </w:t>
      </w:r>
      <w:r w:rsidR="00E94F7F" w:rsidRPr="000A54FB">
        <w:rPr>
          <w:rFonts w:eastAsia="Calibri"/>
          <w:sz w:val="28"/>
          <w:szCs w:val="28"/>
        </w:rPr>
        <w:t>Муниципальное автономное образовательное учреждение культуры Гимназия «Арт-Этюд»</w:t>
      </w:r>
      <w:r w:rsidR="00742725" w:rsidRPr="000A54FB">
        <w:rPr>
          <w:rFonts w:eastAsia="Calibri"/>
          <w:sz w:val="28"/>
          <w:szCs w:val="28"/>
        </w:rPr>
        <w:t>.</w:t>
      </w:r>
      <w:r w:rsidR="00E94F7F" w:rsidRPr="000A54FB">
        <w:rPr>
          <w:rFonts w:eastAsia="Calibri"/>
          <w:sz w:val="28"/>
          <w:szCs w:val="28"/>
        </w:rPr>
        <w:t xml:space="preserve"> Количество обучающихся </w:t>
      </w:r>
      <w:r w:rsidR="00736FA2" w:rsidRPr="000A54FB">
        <w:rPr>
          <w:rFonts w:eastAsia="Calibri"/>
          <w:sz w:val="28"/>
          <w:szCs w:val="28"/>
        </w:rPr>
        <w:br/>
      </w:r>
      <w:r w:rsidR="00E94F7F" w:rsidRPr="000A54FB">
        <w:rPr>
          <w:rFonts w:eastAsia="Calibri"/>
          <w:sz w:val="28"/>
          <w:szCs w:val="28"/>
        </w:rPr>
        <w:t>в гимназии в про</w:t>
      </w:r>
      <w:r w:rsidR="00C6122E" w:rsidRPr="000A54FB">
        <w:rPr>
          <w:rFonts w:eastAsia="Calibri"/>
          <w:sz w:val="28"/>
          <w:szCs w:val="28"/>
        </w:rPr>
        <w:t>гнозируемом периоде составит 662</w:t>
      </w:r>
      <w:r w:rsidR="00E94F7F" w:rsidRPr="000A54FB">
        <w:rPr>
          <w:rFonts w:eastAsia="Calibri"/>
          <w:sz w:val="28"/>
          <w:szCs w:val="28"/>
        </w:rPr>
        <w:t xml:space="preserve"> человек</w:t>
      </w:r>
      <w:r w:rsidR="00C6122E" w:rsidRPr="000A54FB">
        <w:rPr>
          <w:rFonts w:eastAsia="Calibri"/>
          <w:sz w:val="28"/>
          <w:szCs w:val="28"/>
        </w:rPr>
        <w:t>а</w:t>
      </w:r>
      <w:r w:rsidR="00E94F7F" w:rsidRPr="000A54FB">
        <w:rPr>
          <w:rFonts w:eastAsia="Calibri"/>
          <w:sz w:val="28"/>
          <w:szCs w:val="28"/>
        </w:rPr>
        <w:t>.</w:t>
      </w:r>
    </w:p>
    <w:p w:rsidR="00E94F7F" w:rsidRPr="000A54FB" w:rsidRDefault="00E94F7F" w:rsidP="00CE4176">
      <w:pPr>
        <w:ind w:firstLine="709"/>
        <w:jc w:val="both"/>
        <w:rPr>
          <w:sz w:val="28"/>
          <w:szCs w:val="28"/>
        </w:rPr>
      </w:pPr>
      <w:r w:rsidRPr="000A54FB">
        <w:rPr>
          <w:sz w:val="28"/>
          <w:szCs w:val="28"/>
        </w:rPr>
        <w:t xml:space="preserve">Предоставление услуг в сфере дополнительного образования в учреждениях культуры и искусства Екатеринбурга в 2018 году и прогнозируемом периоде будут осуществлять 36 муниципальных образовательных учреждений культуры дополнительного образования. </w:t>
      </w:r>
      <w:r w:rsidR="00020C43" w:rsidRPr="000A54FB">
        <w:rPr>
          <w:sz w:val="28"/>
          <w:szCs w:val="28"/>
        </w:rPr>
        <w:t>В 2021</w:t>
      </w:r>
      <w:r w:rsidRPr="000A54FB">
        <w:rPr>
          <w:sz w:val="28"/>
          <w:szCs w:val="28"/>
        </w:rPr>
        <w:t xml:space="preserve"> году численность обучающихся в указанных учреждениях</w:t>
      </w:r>
      <w:r w:rsidR="00282BA9" w:rsidRPr="000A54FB">
        <w:rPr>
          <w:sz w:val="28"/>
          <w:szCs w:val="28"/>
        </w:rPr>
        <w:t xml:space="preserve"> составит 17</w:t>
      </w:r>
      <w:r w:rsidR="00FE2EB6" w:rsidRPr="000A54FB">
        <w:rPr>
          <w:sz w:val="28"/>
          <w:szCs w:val="28"/>
        </w:rPr>
        <w:t> </w:t>
      </w:r>
      <w:r w:rsidR="00282BA9" w:rsidRPr="000A54FB">
        <w:rPr>
          <w:sz w:val="28"/>
          <w:szCs w:val="28"/>
        </w:rPr>
        <w:t>5</w:t>
      </w:r>
      <w:r w:rsidR="00020C43" w:rsidRPr="000A54FB">
        <w:rPr>
          <w:sz w:val="28"/>
          <w:szCs w:val="28"/>
        </w:rPr>
        <w:t>00 человек (в 2017</w:t>
      </w:r>
      <w:r w:rsidRPr="000A54FB">
        <w:rPr>
          <w:sz w:val="28"/>
          <w:szCs w:val="28"/>
        </w:rPr>
        <w:t xml:space="preserve"> году – </w:t>
      </w:r>
      <w:r w:rsidR="00020C43" w:rsidRPr="000A54FB">
        <w:rPr>
          <w:sz w:val="28"/>
          <w:szCs w:val="28"/>
        </w:rPr>
        <w:t>16</w:t>
      </w:r>
      <w:r w:rsidR="00FE2EB6" w:rsidRPr="000A54FB">
        <w:rPr>
          <w:sz w:val="28"/>
          <w:szCs w:val="28"/>
        </w:rPr>
        <w:t> </w:t>
      </w:r>
      <w:r w:rsidR="00020C43" w:rsidRPr="000A54FB">
        <w:rPr>
          <w:sz w:val="28"/>
          <w:szCs w:val="28"/>
        </w:rPr>
        <w:t>455</w:t>
      </w:r>
      <w:r w:rsidRPr="000A54FB">
        <w:rPr>
          <w:sz w:val="28"/>
          <w:szCs w:val="28"/>
        </w:rPr>
        <w:t xml:space="preserve"> человек).</w:t>
      </w:r>
    </w:p>
    <w:p w:rsidR="003C5192" w:rsidRPr="000A54FB" w:rsidRDefault="00020C43" w:rsidP="003C5192">
      <w:pPr>
        <w:widowControl/>
        <w:ind w:firstLine="708"/>
        <w:jc w:val="both"/>
        <w:rPr>
          <w:rFonts w:eastAsiaTheme="minorHAnsi"/>
          <w:sz w:val="28"/>
          <w:szCs w:val="28"/>
          <w:lang w:eastAsia="en-US"/>
        </w:rPr>
      </w:pPr>
      <w:r w:rsidRPr="000A54FB">
        <w:rPr>
          <w:rFonts w:eastAsiaTheme="minorHAnsi"/>
          <w:sz w:val="28"/>
          <w:szCs w:val="28"/>
          <w:lang w:eastAsia="en-US"/>
        </w:rPr>
        <w:t>В</w:t>
      </w:r>
      <w:r w:rsidR="007952CB" w:rsidRPr="000A54FB">
        <w:rPr>
          <w:rFonts w:eastAsiaTheme="minorHAnsi"/>
          <w:sz w:val="28"/>
          <w:szCs w:val="28"/>
          <w:lang w:eastAsia="en-US"/>
        </w:rPr>
        <w:t xml:space="preserve"> связи с проведением </w:t>
      </w:r>
      <w:r w:rsidR="007952CB" w:rsidRPr="000A54FB">
        <w:rPr>
          <w:rFonts w:eastAsia="Calibri"/>
          <w:sz w:val="28"/>
          <w:szCs w:val="28"/>
          <w:lang w:eastAsia="en-US"/>
        </w:rPr>
        <w:t>в Муниципальном бюджетном учреждении культуры «Екатеринбургский зоопарк»</w:t>
      </w:r>
      <w:r w:rsidRPr="000A54FB">
        <w:rPr>
          <w:rFonts w:eastAsiaTheme="minorHAnsi"/>
          <w:sz w:val="28"/>
          <w:szCs w:val="28"/>
          <w:lang w:eastAsia="en-US"/>
        </w:rPr>
        <w:t xml:space="preserve"> капитального ремонта </w:t>
      </w:r>
      <w:r w:rsidRPr="000A54FB">
        <w:rPr>
          <w:sz w:val="28"/>
          <w:szCs w:val="28"/>
        </w:rPr>
        <w:t>с элементами реконструкции кухни для приготовления кормов</w:t>
      </w:r>
      <w:r w:rsidRPr="000A54FB">
        <w:rPr>
          <w:rFonts w:eastAsia="Calibri"/>
          <w:sz w:val="28"/>
          <w:szCs w:val="28"/>
          <w:lang w:eastAsia="en-US"/>
        </w:rPr>
        <w:t xml:space="preserve"> </w:t>
      </w:r>
      <w:r w:rsidRPr="000A54FB">
        <w:rPr>
          <w:rFonts w:eastAsiaTheme="minorHAnsi"/>
          <w:sz w:val="28"/>
          <w:szCs w:val="28"/>
          <w:lang w:eastAsia="en-US"/>
        </w:rPr>
        <w:t>в</w:t>
      </w:r>
      <w:r w:rsidR="003C5192" w:rsidRPr="000A54FB">
        <w:rPr>
          <w:rFonts w:eastAsiaTheme="minorHAnsi"/>
          <w:sz w:val="28"/>
          <w:szCs w:val="28"/>
          <w:lang w:eastAsia="en-US"/>
        </w:rPr>
        <w:t xml:space="preserve"> 2018 году количество посетителей </w:t>
      </w:r>
      <w:r w:rsidR="007952CB" w:rsidRPr="000A54FB">
        <w:rPr>
          <w:rFonts w:eastAsia="Calibri"/>
          <w:sz w:val="28"/>
          <w:szCs w:val="28"/>
          <w:lang w:eastAsia="en-US"/>
        </w:rPr>
        <w:t>указанного учреждения сократится и</w:t>
      </w:r>
      <w:r w:rsidR="003C5192" w:rsidRPr="000A54FB">
        <w:rPr>
          <w:rFonts w:eastAsiaTheme="minorHAnsi"/>
          <w:sz w:val="28"/>
          <w:szCs w:val="28"/>
          <w:lang w:eastAsia="en-US"/>
        </w:rPr>
        <w:t xml:space="preserve"> со</w:t>
      </w:r>
      <w:r w:rsidR="004A39AD" w:rsidRPr="000A54FB">
        <w:rPr>
          <w:rFonts w:eastAsiaTheme="minorHAnsi"/>
          <w:sz w:val="28"/>
          <w:szCs w:val="28"/>
          <w:lang w:eastAsia="en-US"/>
        </w:rPr>
        <w:t xml:space="preserve">ставит 450 </w:t>
      </w:r>
      <w:r w:rsidR="00E6243E" w:rsidRPr="000A54FB">
        <w:rPr>
          <w:rFonts w:eastAsiaTheme="minorHAnsi"/>
          <w:sz w:val="28"/>
          <w:szCs w:val="28"/>
          <w:lang w:eastAsia="en-US"/>
        </w:rPr>
        <w:t xml:space="preserve">тыс. </w:t>
      </w:r>
      <w:r w:rsidR="004A39AD" w:rsidRPr="000A54FB">
        <w:rPr>
          <w:rFonts w:eastAsiaTheme="minorHAnsi"/>
          <w:sz w:val="28"/>
          <w:szCs w:val="28"/>
          <w:lang w:eastAsia="en-US"/>
        </w:rPr>
        <w:t xml:space="preserve">человек. </w:t>
      </w:r>
      <w:r w:rsidRPr="000A54FB">
        <w:rPr>
          <w:rFonts w:eastAsiaTheme="minorHAnsi"/>
          <w:sz w:val="28"/>
          <w:szCs w:val="28"/>
          <w:lang w:eastAsia="en-US"/>
        </w:rPr>
        <w:t xml:space="preserve">К 2021 году количество посетителей </w:t>
      </w:r>
      <w:r w:rsidR="0012293F" w:rsidRPr="000A54FB">
        <w:rPr>
          <w:rFonts w:eastAsia="Calibri"/>
          <w:sz w:val="28"/>
          <w:szCs w:val="28"/>
          <w:lang w:eastAsia="en-US"/>
        </w:rPr>
        <w:t>Муниципального бюджетного учреждения культуры «Екатеринбургский зоопарк»</w:t>
      </w:r>
      <w:r w:rsidR="004A39AD" w:rsidRPr="000A54FB">
        <w:rPr>
          <w:sz w:val="28"/>
          <w:szCs w:val="28"/>
        </w:rPr>
        <w:t xml:space="preserve"> составит 475 </w:t>
      </w:r>
      <w:r w:rsidR="00E6243E" w:rsidRPr="000A54FB">
        <w:rPr>
          <w:sz w:val="28"/>
          <w:szCs w:val="28"/>
        </w:rPr>
        <w:t xml:space="preserve">тыс. </w:t>
      </w:r>
      <w:r w:rsidR="004A39AD" w:rsidRPr="000A54FB">
        <w:rPr>
          <w:sz w:val="28"/>
          <w:szCs w:val="28"/>
        </w:rPr>
        <w:t>человек</w:t>
      </w:r>
      <w:r w:rsidRPr="000A54FB">
        <w:rPr>
          <w:rFonts w:eastAsiaTheme="minorHAnsi"/>
          <w:sz w:val="28"/>
          <w:szCs w:val="28"/>
          <w:lang w:eastAsia="en-US"/>
        </w:rPr>
        <w:t xml:space="preserve">. </w:t>
      </w:r>
    </w:p>
    <w:p w:rsidR="003C5192" w:rsidRPr="000A54FB" w:rsidRDefault="00100015" w:rsidP="003C5192">
      <w:pPr>
        <w:ind w:firstLine="709"/>
        <w:jc w:val="both"/>
        <w:rPr>
          <w:rFonts w:eastAsiaTheme="minorHAnsi"/>
          <w:sz w:val="28"/>
          <w:szCs w:val="28"/>
          <w:lang w:eastAsia="en-US"/>
        </w:rPr>
      </w:pPr>
      <w:r w:rsidRPr="000A54FB">
        <w:rPr>
          <w:rFonts w:eastAsiaTheme="minorHAnsi"/>
          <w:spacing w:val="-4"/>
          <w:sz w:val="28"/>
          <w:szCs w:val="28"/>
          <w:lang w:eastAsia="en-US"/>
        </w:rPr>
        <w:t>В 2021</w:t>
      </w:r>
      <w:r w:rsidR="003C5192" w:rsidRPr="000A54FB">
        <w:rPr>
          <w:rFonts w:eastAsiaTheme="minorHAnsi"/>
          <w:spacing w:val="-4"/>
          <w:sz w:val="28"/>
          <w:szCs w:val="28"/>
          <w:lang w:eastAsia="en-US"/>
        </w:rPr>
        <w:t xml:space="preserve"> году количество посетителей Муниципального бюджетного учреждения культуры «Екатеринбургский центральный парк культуры и отдыха имен</w:t>
      </w:r>
      <w:r w:rsidR="00736FA2" w:rsidRPr="000A54FB">
        <w:rPr>
          <w:rFonts w:eastAsiaTheme="minorHAnsi"/>
          <w:spacing w:val="-4"/>
          <w:sz w:val="28"/>
          <w:szCs w:val="28"/>
          <w:lang w:eastAsia="en-US"/>
        </w:rPr>
        <w:t>и В.В. </w:t>
      </w:r>
      <w:r w:rsidR="004A39AD" w:rsidRPr="000A54FB">
        <w:rPr>
          <w:rFonts w:eastAsiaTheme="minorHAnsi"/>
          <w:spacing w:val="-4"/>
          <w:sz w:val="28"/>
          <w:szCs w:val="28"/>
          <w:lang w:eastAsia="en-US"/>
        </w:rPr>
        <w:t>Маяковского» составит 2,6</w:t>
      </w:r>
      <w:r w:rsidRPr="000A54FB">
        <w:rPr>
          <w:rFonts w:eastAsiaTheme="minorHAnsi"/>
          <w:spacing w:val="-4"/>
          <w:sz w:val="28"/>
          <w:szCs w:val="28"/>
          <w:lang w:eastAsia="en-US"/>
        </w:rPr>
        <w:t> </w:t>
      </w:r>
      <w:r w:rsidR="004E2231" w:rsidRPr="000A54FB">
        <w:rPr>
          <w:rFonts w:eastAsiaTheme="minorHAnsi"/>
          <w:spacing w:val="-4"/>
          <w:sz w:val="28"/>
          <w:szCs w:val="28"/>
          <w:lang w:eastAsia="en-US"/>
        </w:rPr>
        <w:t>млн</w:t>
      </w:r>
      <w:r w:rsidRPr="000A54FB">
        <w:rPr>
          <w:rFonts w:eastAsiaTheme="minorHAnsi"/>
          <w:spacing w:val="-4"/>
          <w:sz w:val="28"/>
          <w:szCs w:val="28"/>
          <w:lang w:eastAsia="en-US"/>
        </w:rPr>
        <w:t xml:space="preserve"> человек (в 2017 году – 2,3</w:t>
      </w:r>
      <w:r w:rsidR="003C5192" w:rsidRPr="000A54FB">
        <w:rPr>
          <w:rFonts w:eastAsiaTheme="minorHAnsi"/>
          <w:spacing w:val="-4"/>
          <w:sz w:val="28"/>
          <w:szCs w:val="28"/>
          <w:lang w:eastAsia="en-US"/>
        </w:rPr>
        <w:t xml:space="preserve"> </w:t>
      </w:r>
      <w:r w:rsidR="004E2231" w:rsidRPr="000A54FB">
        <w:rPr>
          <w:rFonts w:eastAsiaTheme="minorHAnsi"/>
          <w:spacing w:val="-4"/>
          <w:sz w:val="28"/>
          <w:szCs w:val="28"/>
          <w:lang w:eastAsia="en-US"/>
        </w:rPr>
        <w:t>млн</w:t>
      </w:r>
      <w:r w:rsidR="003C5192" w:rsidRPr="000A54FB">
        <w:rPr>
          <w:rFonts w:eastAsiaTheme="minorHAnsi"/>
          <w:spacing w:val="-4"/>
          <w:sz w:val="28"/>
          <w:szCs w:val="28"/>
          <w:lang w:eastAsia="en-US"/>
        </w:rPr>
        <w:t xml:space="preserve"> человек). В прогнозируемом периоде планируется организация предоставления </w:t>
      </w:r>
      <w:r w:rsidR="00736FA2" w:rsidRPr="000A54FB">
        <w:rPr>
          <w:rFonts w:eastAsiaTheme="minorHAnsi"/>
          <w:spacing w:val="-4"/>
          <w:sz w:val="28"/>
          <w:szCs w:val="28"/>
          <w:lang w:eastAsia="en-US"/>
        </w:rPr>
        <w:br/>
      </w:r>
      <w:r w:rsidR="003C5192" w:rsidRPr="000A54FB">
        <w:rPr>
          <w:rFonts w:eastAsiaTheme="minorHAnsi"/>
          <w:sz w:val="28"/>
          <w:szCs w:val="28"/>
          <w:lang w:eastAsia="en-US"/>
        </w:rPr>
        <w:t>в парке не менее двух новых видов услуг ежегодно.</w:t>
      </w:r>
    </w:p>
    <w:p w:rsidR="00507DEF" w:rsidRPr="000A54FB" w:rsidRDefault="00507DEF" w:rsidP="003C5192">
      <w:pPr>
        <w:ind w:firstLine="709"/>
        <w:jc w:val="both"/>
        <w:rPr>
          <w:sz w:val="16"/>
          <w:szCs w:val="16"/>
        </w:rPr>
      </w:pPr>
    </w:p>
    <w:p w:rsidR="00F74476" w:rsidRPr="000A54FB" w:rsidRDefault="00F74476" w:rsidP="00585562">
      <w:pPr>
        <w:pStyle w:val="2"/>
        <w:spacing w:before="0" w:after="0"/>
        <w:ind w:firstLine="709"/>
        <w:rPr>
          <w:rFonts w:ascii="Times New Roman" w:hAnsi="Times New Roman"/>
          <w:i w:val="0"/>
        </w:rPr>
      </w:pPr>
      <w:bookmarkStart w:id="12" w:name="_Toc527636754"/>
      <w:r w:rsidRPr="000A54FB">
        <w:rPr>
          <w:rFonts w:ascii="Times New Roman" w:hAnsi="Times New Roman"/>
          <w:i w:val="0"/>
        </w:rPr>
        <w:t>Подраздел 1.5. Физическая культура и спорт</w:t>
      </w:r>
      <w:bookmarkEnd w:id="12"/>
    </w:p>
    <w:p w:rsidR="00103CCC" w:rsidRPr="000A54FB" w:rsidRDefault="00103CCC" w:rsidP="00103CCC">
      <w:pPr>
        <w:ind w:firstLine="709"/>
        <w:jc w:val="both"/>
        <w:rPr>
          <w:sz w:val="28"/>
          <w:szCs w:val="28"/>
        </w:rPr>
      </w:pPr>
      <w:r w:rsidRPr="000A54FB">
        <w:rPr>
          <w:sz w:val="28"/>
          <w:szCs w:val="28"/>
        </w:rPr>
        <w:t xml:space="preserve">В прогнозируемом периоде в рамках реализации трех стратегических проектов («Стадион во дворе», «Зимние виды спорта – второе дыхание» и «Спортивный Олимп»), Муниципальной программы «Развитие физической культуры и спорта в муниципальном образовании «город Екатеринбург» </w:t>
      </w:r>
      <w:r w:rsidR="00055B03" w:rsidRPr="000A54FB">
        <w:rPr>
          <w:sz w:val="28"/>
          <w:szCs w:val="28"/>
        </w:rPr>
        <w:br/>
      </w:r>
      <w:r w:rsidRPr="000A54FB">
        <w:rPr>
          <w:sz w:val="28"/>
          <w:szCs w:val="28"/>
        </w:rPr>
        <w:t>на 2017</w:t>
      </w:r>
      <w:r w:rsidRPr="000A54FB">
        <w:rPr>
          <w:sz w:val="28"/>
          <w:szCs w:val="28"/>
        </w:rPr>
        <w:sym w:font="Symbol" w:char="F02D"/>
      </w:r>
      <w:r w:rsidRPr="000A54FB">
        <w:rPr>
          <w:sz w:val="28"/>
          <w:szCs w:val="28"/>
        </w:rPr>
        <w:t>2020 годы</w:t>
      </w:r>
      <w:r w:rsidRPr="000A54FB">
        <w:rPr>
          <w:sz w:val="28"/>
          <w:szCs w:val="28"/>
          <w:vertAlign w:val="superscript"/>
        </w:rPr>
        <w:footnoteReference w:id="12"/>
      </w:r>
      <w:r w:rsidRPr="000A54FB">
        <w:rPr>
          <w:sz w:val="28"/>
          <w:szCs w:val="28"/>
        </w:rPr>
        <w:t xml:space="preserve"> продолжится работа по </w:t>
      </w:r>
      <w:r w:rsidR="00B556EA" w:rsidRPr="000A54FB">
        <w:rPr>
          <w:sz w:val="28"/>
          <w:szCs w:val="28"/>
        </w:rPr>
        <w:t>развитию</w:t>
      </w:r>
      <w:r w:rsidRPr="000A54FB">
        <w:rPr>
          <w:sz w:val="28"/>
          <w:szCs w:val="28"/>
        </w:rPr>
        <w:t xml:space="preserve"> спортивной инфраструктуры </w:t>
      </w:r>
      <w:r w:rsidRPr="000A54FB">
        <w:rPr>
          <w:sz w:val="28"/>
          <w:szCs w:val="28"/>
        </w:rPr>
        <w:lastRenderedPageBreak/>
        <w:t>Екатеринбурга. Количество спортивных сооружений всех форм</w:t>
      </w:r>
      <w:r w:rsidR="005908E5" w:rsidRPr="000A54FB">
        <w:rPr>
          <w:sz w:val="28"/>
          <w:szCs w:val="28"/>
        </w:rPr>
        <w:t xml:space="preserve"> собственности увеличится на 345</w:t>
      </w:r>
      <w:r w:rsidRPr="000A54FB">
        <w:rPr>
          <w:sz w:val="28"/>
          <w:szCs w:val="28"/>
        </w:rPr>
        <w:t xml:space="preserve"> единиц по сравнению с 2017 год</w:t>
      </w:r>
      <w:r w:rsidR="005908E5" w:rsidRPr="000A54FB">
        <w:rPr>
          <w:sz w:val="28"/>
          <w:szCs w:val="28"/>
        </w:rPr>
        <w:t>ом (2</w:t>
      </w:r>
      <w:r w:rsidR="00E80B68" w:rsidRPr="000A54FB">
        <w:rPr>
          <w:sz w:val="28"/>
          <w:szCs w:val="28"/>
        </w:rPr>
        <w:t> </w:t>
      </w:r>
      <w:r w:rsidR="005908E5" w:rsidRPr="000A54FB">
        <w:rPr>
          <w:sz w:val="28"/>
          <w:szCs w:val="28"/>
        </w:rPr>
        <w:t>055 единиц) и составит 2</w:t>
      </w:r>
      <w:r w:rsidR="00E80B68" w:rsidRPr="000A54FB">
        <w:rPr>
          <w:sz w:val="28"/>
          <w:szCs w:val="28"/>
        </w:rPr>
        <w:t> </w:t>
      </w:r>
      <w:r w:rsidR="005908E5" w:rsidRPr="000A54FB">
        <w:rPr>
          <w:sz w:val="28"/>
          <w:szCs w:val="28"/>
        </w:rPr>
        <w:t>400</w:t>
      </w:r>
      <w:r w:rsidRPr="000A54FB">
        <w:rPr>
          <w:sz w:val="28"/>
          <w:szCs w:val="28"/>
        </w:rPr>
        <w:t xml:space="preserve"> единиц к концу 2021 года. </w:t>
      </w:r>
    </w:p>
    <w:p w:rsidR="00103CCC" w:rsidRPr="000A54FB" w:rsidRDefault="009803C9" w:rsidP="00103CCC">
      <w:pPr>
        <w:widowControl/>
        <w:ind w:firstLine="709"/>
        <w:jc w:val="both"/>
        <w:rPr>
          <w:rFonts w:eastAsia="Calibri"/>
          <w:sz w:val="28"/>
          <w:szCs w:val="28"/>
          <w:lang w:eastAsia="en-US"/>
        </w:rPr>
      </w:pPr>
      <w:r w:rsidRPr="000A54FB">
        <w:rPr>
          <w:sz w:val="28"/>
          <w:szCs w:val="28"/>
        </w:rPr>
        <w:t xml:space="preserve">К концу 2021 года </w:t>
      </w:r>
      <w:r w:rsidR="00103CCC" w:rsidRPr="000A54FB">
        <w:rPr>
          <w:sz w:val="28"/>
          <w:szCs w:val="28"/>
        </w:rPr>
        <w:t xml:space="preserve">ожидается увеличение </w:t>
      </w:r>
      <w:r w:rsidR="00B556EA" w:rsidRPr="000A54FB">
        <w:rPr>
          <w:sz w:val="28"/>
          <w:szCs w:val="28"/>
        </w:rPr>
        <w:t xml:space="preserve">количества </w:t>
      </w:r>
      <w:r w:rsidR="00103CCC" w:rsidRPr="000A54FB">
        <w:rPr>
          <w:sz w:val="28"/>
          <w:szCs w:val="28"/>
        </w:rPr>
        <w:t>плоскост</w:t>
      </w:r>
      <w:r w:rsidR="00896192" w:rsidRPr="000A54FB">
        <w:rPr>
          <w:sz w:val="28"/>
          <w:szCs w:val="28"/>
        </w:rPr>
        <w:t xml:space="preserve">ных спортивных сооружений </w:t>
      </w:r>
      <w:r w:rsidR="00103CCC" w:rsidRPr="000A54FB">
        <w:rPr>
          <w:sz w:val="28"/>
          <w:szCs w:val="28"/>
        </w:rPr>
        <w:t xml:space="preserve">до 1344 единиц в результате строительства площадок </w:t>
      </w:r>
      <w:r w:rsidR="00055B03" w:rsidRPr="000A54FB">
        <w:rPr>
          <w:sz w:val="28"/>
          <w:szCs w:val="28"/>
        </w:rPr>
        <w:br/>
      </w:r>
      <w:r w:rsidR="00103CCC" w:rsidRPr="000A54FB">
        <w:rPr>
          <w:sz w:val="28"/>
          <w:szCs w:val="28"/>
        </w:rPr>
        <w:t>для воркаута, плоскостных объектов на территории общеобразовательных учреждений.</w:t>
      </w:r>
      <w:r w:rsidR="00103CCC" w:rsidRPr="000A54FB">
        <w:rPr>
          <w:rFonts w:eastAsia="Calibri"/>
          <w:sz w:val="28"/>
          <w:szCs w:val="28"/>
          <w:lang w:eastAsia="en-US"/>
        </w:rPr>
        <w:t xml:space="preserve"> </w:t>
      </w:r>
    </w:p>
    <w:p w:rsidR="00103CCC" w:rsidRPr="000A54FB" w:rsidRDefault="00103CCC" w:rsidP="00103CCC">
      <w:pPr>
        <w:widowControl/>
        <w:autoSpaceDE w:val="0"/>
        <w:autoSpaceDN w:val="0"/>
        <w:ind w:firstLine="709"/>
        <w:jc w:val="both"/>
        <w:rPr>
          <w:rFonts w:eastAsia="Calibri"/>
          <w:sz w:val="28"/>
          <w:szCs w:val="28"/>
          <w:lang w:eastAsia="en-US"/>
        </w:rPr>
      </w:pPr>
      <w:r w:rsidRPr="000A54FB">
        <w:rPr>
          <w:rFonts w:eastAsia="Calibri"/>
          <w:sz w:val="28"/>
          <w:szCs w:val="28"/>
          <w:lang w:eastAsia="en-US"/>
        </w:rPr>
        <w:t xml:space="preserve">В 2018 году построены следующие спортивные объекты: </w:t>
      </w:r>
    </w:p>
    <w:p w:rsidR="00103CCC" w:rsidRPr="000A54FB" w:rsidRDefault="00103CCC" w:rsidP="0092136F">
      <w:pPr>
        <w:autoSpaceDE w:val="0"/>
        <w:autoSpaceDN w:val="0"/>
        <w:ind w:firstLine="709"/>
        <w:jc w:val="both"/>
        <w:rPr>
          <w:rFonts w:eastAsia="Calibri"/>
          <w:sz w:val="28"/>
          <w:szCs w:val="28"/>
          <w:lang w:eastAsia="en-US"/>
        </w:rPr>
      </w:pPr>
      <w:r w:rsidRPr="000A54FB">
        <w:rPr>
          <w:rFonts w:eastAsia="Calibri"/>
          <w:sz w:val="28"/>
          <w:szCs w:val="28"/>
          <w:lang w:eastAsia="en-US"/>
        </w:rPr>
        <w:t>ледовая арена на территории</w:t>
      </w:r>
      <w:r w:rsidRPr="000A54FB">
        <w:rPr>
          <w:rFonts w:eastAsia="Calibri"/>
          <w:b/>
          <w:sz w:val="28"/>
          <w:szCs w:val="28"/>
          <w:lang w:eastAsia="en-US"/>
        </w:rPr>
        <w:t xml:space="preserve"> </w:t>
      </w:r>
      <w:r w:rsidRPr="000A54FB">
        <w:rPr>
          <w:rFonts w:eastAsia="Calibri"/>
          <w:bCs/>
          <w:sz w:val="28"/>
          <w:szCs w:val="28"/>
          <w:lang w:eastAsia="en-US"/>
        </w:rPr>
        <w:t xml:space="preserve">Муниципального бюджетного образовательного учреждения дополнительного образования детско-юношеской спортивной школы </w:t>
      </w:r>
      <w:r w:rsidR="00310361" w:rsidRPr="000A54FB">
        <w:rPr>
          <w:rFonts w:eastAsia="Calibri"/>
          <w:bCs/>
          <w:sz w:val="28"/>
          <w:szCs w:val="28"/>
          <w:lang w:eastAsia="en-US"/>
        </w:rPr>
        <w:t>№ </w:t>
      </w:r>
      <w:r w:rsidRPr="000A54FB">
        <w:rPr>
          <w:rFonts w:eastAsia="Calibri"/>
          <w:bCs/>
          <w:sz w:val="28"/>
          <w:szCs w:val="28"/>
          <w:lang w:eastAsia="en-US"/>
        </w:rPr>
        <w:t xml:space="preserve">19 «Детский стадион» </w:t>
      </w:r>
      <w:r w:rsidRPr="000A54FB">
        <w:rPr>
          <w:rFonts w:eastAsia="Calibri"/>
          <w:sz w:val="28"/>
          <w:szCs w:val="28"/>
          <w:lang w:eastAsia="en-US"/>
        </w:rPr>
        <w:t>по адресу: ул.</w:t>
      </w:r>
      <w:r w:rsidRPr="000A54FB">
        <w:rPr>
          <w:rFonts w:eastAsia="Calibri"/>
          <w:b/>
          <w:sz w:val="28"/>
          <w:szCs w:val="28"/>
          <w:lang w:eastAsia="en-US"/>
        </w:rPr>
        <w:t> </w:t>
      </w:r>
      <w:r w:rsidRPr="000A54FB">
        <w:rPr>
          <w:rFonts w:eastAsia="Calibri"/>
          <w:sz w:val="28"/>
          <w:szCs w:val="28"/>
          <w:lang w:eastAsia="en-US"/>
        </w:rPr>
        <w:t xml:space="preserve">Кировоградская, 30а; </w:t>
      </w:r>
    </w:p>
    <w:p w:rsidR="00103CCC" w:rsidRPr="000A54FB" w:rsidRDefault="00103CCC" w:rsidP="0092136F">
      <w:pPr>
        <w:autoSpaceDE w:val="0"/>
        <w:autoSpaceDN w:val="0"/>
        <w:ind w:firstLine="709"/>
        <w:jc w:val="both"/>
        <w:rPr>
          <w:rFonts w:eastAsia="Calibri"/>
          <w:sz w:val="28"/>
          <w:szCs w:val="28"/>
          <w:lang w:eastAsia="en-US"/>
        </w:rPr>
      </w:pPr>
      <w:r w:rsidRPr="000A54FB">
        <w:rPr>
          <w:rFonts w:eastAsia="Calibri"/>
          <w:sz w:val="28"/>
          <w:szCs w:val="28"/>
          <w:lang w:eastAsia="en-US"/>
        </w:rPr>
        <w:t xml:space="preserve">легкоатлетический стадион, хоккейный корт на территории Муниципального автономного учреждения «Спортивно-оздоровительный комплекс «Калининец» </w:t>
      </w:r>
      <w:r w:rsidR="00055B03" w:rsidRPr="000A54FB">
        <w:rPr>
          <w:rFonts w:eastAsia="Calibri"/>
          <w:sz w:val="28"/>
          <w:szCs w:val="28"/>
          <w:lang w:eastAsia="en-US"/>
        </w:rPr>
        <w:br/>
      </w:r>
      <w:r w:rsidRPr="000A54FB">
        <w:rPr>
          <w:rFonts w:eastAsia="Calibri"/>
          <w:sz w:val="28"/>
          <w:szCs w:val="28"/>
          <w:lang w:eastAsia="en-US"/>
        </w:rPr>
        <w:t>по адресу: ул. Краснофлотцев, 48;</w:t>
      </w:r>
    </w:p>
    <w:p w:rsidR="00EF43D3" w:rsidRPr="000A54FB" w:rsidRDefault="00103CCC" w:rsidP="009C45AC">
      <w:pPr>
        <w:ind w:firstLine="709"/>
        <w:jc w:val="both"/>
        <w:rPr>
          <w:rFonts w:eastAsia="Calibri"/>
          <w:sz w:val="28"/>
          <w:szCs w:val="28"/>
        </w:rPr>
      </w:pPr>
      <w:r w:rsidRPr="000A54FB">
        <w:rPr>
          <w:rFonts w:eastAsia="Calibri"/>
          <w:sz w:val="28"/>
          <w:szCs w:val="28"/>
        </w:rPr>
        <w:t xml:space="preserve">легкоатлетическая дорожка на большой спортивной арене Муниципального бюджетного образовательного учреждения дополнительного образования детско-юношеской спортивной школы «Юность» по адресу: </w:t>
      </w:r>
      <w:r w:rsidR="00E80B68" w:rsidRPr="000A54FB">
        <w:rPr>
          <w:rFonts w:eastAsia="Calibri"/>
          <w:sz w:val="28"/>
          <w:szCs w:val="28"/>
        </w:rPr>
        <w:t>ул. </w:t>
      </w:r>
      <w:r w:rsidR="00216481" w:rsidRPr="000A54FB">
        <w:rPr>
          <w:rFonts w:eastAsia="Calibri"/>
          <w:sz w:val="28"/>
          <w:szCs w:val="28"/>
        </w:rPr>
        <w:t>Куйбышева, 32а;</w:t>
      </w:r>
    </w:p>
    <w:p w:rsidR="009C2FB7" w:rsidRPr="000A54FB" w:rsidRDefault="00507DEF" w:rsidP="009C45AC">
      <w:pPr>
        <w:ind w:firstLine="709"/>
        <w:jc w:val="both"/>
        <w:rPr>
          <w:sz w:val="28"/>
          <w:szCs w:val="28"/>
        </w:rPr>
      </w:pPr>
      <w:r w:rsidRPr="000A54FB">
        <w:rPr>
          <w:sz w:val="28"/>
          <w:szCs w:val="28"/>
        </w:rPr>
        <w:t>а</w:t>
      </w:r>
      <w:r w:rsidR="00216481" w:rsidRPr="000A54FB">
        <w:rPr>
          <w:sz w:val="28"/>
          <w:szCs w:val="28"/>
        </w:rPr>
        <w:t xml:space="preserve">кадемия единоборств </w:t>
      </w:r>
      <w:r w:rsidRPr="000A54FB">
        <w:rPr>
          <w:sz w:val="28"/>
          <w:szCs w:val="28"/>
        </w:rPr>
        <w:t>А</w:t>
      </w:r>
      <w:r w:rsidR="00216481" w:rsidRPr="000A54FB">
        <w:rPr>
          <w:sz w:val="28"/>
          <w:szCs w:val="28"/>
        </w:rPr>
        <w:t>кционерного общества «Русская медная компания» по адресу: ул.</w:t>
      </w:r>
      <w:r w:rsidR="00F311DE" w:rsidRPr="000A54FB">
        <w:rPr>
          <w:sz w:val="28"/>
          <w:szCs w:val="28"/>
        </w:rPr>
        <w:t xml:space="preserve"> </w:t>
      </w:r>
      <w:r w:rsidR="00216481" w:rsidRPr="000A54FB">
        <w:rPr>
          <w:sz w:val="28"/>
          <w:szCs w:val="28"/>
        </w:rPr>
        <w:t>Шейнкмана, 121а.</w:t>
      </w:r>
    </w:p>
    <w:p w:rsidR="0095567F" w:rsidRPr="000A54FB" w:rsidRDefault="00C05867" w:rsidP="003A331B">
      <w:pPr>
        <w:ind w:firstLine="709"/>
        <w:jc w:val="both"/>
        <w:rPr>
          <w:sz w:val="28"/>
          <w:szCs w:val="28"/>
        </w:rPr>
      </w:pPr>
      <w:r w:rsidRPr="000A54FB">
        <w:rPr>
          <w:sz w:val="28"/>
          <w:szCs w:val="28"/>
        </w:rPr>
        <w:t>В 2019 году будет введен в эксплуатацию плавательный бассейн</w:t>
      </w:r>
      <w:r w:rsidRPr="000A54FB">
        <w:rPr>
          <w:rFonts w:eastAsia="Calibri"/>
          <w:sz w:val="28"/>
          <w:szCs w:val="27"/>
          <w:lang w:eastAsia="en-US"/>
        </w:rPr>
        <w:t xml:space="preserve"> в фитнес-центре «</w:t>
      </w:r>
      <w:r w:rsidRPr="000A54FB">
        <w:rPr>
          <w:rFonts w:eastAsia="Calibri"/>
          <w:sz w:val="28"/>
          <w:szCs w:val="27"/>
          <w:lang w:val="en-US" w:eastAsia="en-US"/>
        </w:rPr>
        <w:t>X</w:t>
      </w:r>
      <w:r w:rsidRPr="000A54FB">
        <w:rPr>
          <w:rFonts w:eastAsia="Calibri"/>
          <w:sz w:val="28"/>
          <w:szCs w:val="27"/>
          <w:lang w:eastAsia="en-US"/>
        </w:rPr>
        <w:t>-</w:t>
      </w:r>
      <w:r w:rsidRPr="000A54FB">
        <w:rPr>
          <w:rFonts w:eastAsia="Calibri"/>
          <w:sz w:val="28"/>
          <w:szCs w:val="27"/>
          <w:lang w:val="en-US" w:eastAsia="en-US"/>
        </w:rPr>
        <w:t>FIT</w:t>
      </w:r>
      <w:r w:rsidRPr="000A54FB">
        <w:rPr>
          <w:rFonts w:eastAsia="Calibri"/>
          <w:sz w:val="28"/>
          <w:szCs w:val="27"/>
          <w:lang w:eastAsia="en-US"/>
        </w:rPr>
        <w:t>».</w:t>
      </w:r>
      <w:r w:rsidR="003A331B" w:rsidRPr="000A54FB">
        <w:rPr>
          <w:rFonts w:eastAsia="Calibri"/>
          <w:sz w:val="28"/>
          <w:szCs w:val="27"/>
          <w:lang w:eastAsia="en-US"/>
        </w:rPr>
        <w:t xml:space="preserve"> В 2021 году планируется завершить строительство физкультурно-оздоровительного комплекса с бассейно</w:t>
      </w:r>
      <w:r w:rsidR="00E51D6A" w:rsidRPr="000A54FB">
        <w:rPr>
          <w:rFonts w:eastAsia="Calibri"/>
          <w:sz w:val="28"/>
          <w:szCs w:val="27"/>
          <w:lang w:eastAsia="en-US"/>
        </w:rPr>
        <w:t>м</w:t>
      </w:r>
      <w:r w:rsidR="003A331B" w:rsidRPr="000A54FB">
        <w:rPr>
          <w:rFonts w:eastAsia="Calibri"/>
          <w:sz w:val="28"/>
          <w:szCs w:val="27"/>
          <w:lang w:eastAsia="en-US"/>
        </w:rPr>
        <w:t xml:space="preserve"> в Верх-Исетском районе и </w:t>
      </w:r>
      <w:r w:rsidR="003273C8" w:rsidRPr="000A54FB">
        <w:rPr>
          <w:sz w:val="28"/>
          <w:szCs w:val="28"/>
        </w:rPr>
        <w:t>реконструкцию</w:t>
      </w:r>
      <w:r w:rsidR="0095567F" w:rsidRPr="000A54FB">
        <w:rPr>
          <w:sz w:val="28"/>
          <w:szCs w:val="28"/>
        </w:rPr>
        <w:t xml:space="preserve"> легкоатлетического манежа на территории </w:t>
      </w:r>
      <w:r w:rsidR="00507DEF" w:rsidRPr="000A54FB">
        <w:rPr>
          <w:sz w:val="28"/>
          <w:szCs w:val="28"/>
        </w:rPr>
        <w:t>М</w:t>
      </w:r>
      <w:r w:rsidR="0095567F" w:rsidRPr="000A54FB">
        <w:rPr>
          <w:sz w:val="28"/>
          <w:szCs w:val="28"/>
        </w:rPr>
        <w:t>униципального автономного учреждения «Спортивно-оздоровительный комплекс «Калининец».</w:t>
      </w:r>
    </w:p>
    <w:p w:rsidR="00461BDE" w:rsidRPr="000A54FB" w:rsidRDefault="00461BDE" w:rsidP="00461BDE">
      <w:pPr>
        <w:ind w:firstLine="709"/>
        <w:jc w:val="both"/>
        <w:rPr>
          <w:rFonts w:eastAsia="Calibri"/>
          <w:sz w:val="28"/>
          <w:szCs w:val="28"/>
          <w:lang w:eastAsia="en-US"/>
        </w:rPr>
      </w:pPr>
      <w:r w:rsidRPr="000A54FB">
        <w:rPr>
          <w:sz w:val="28"/>
          <w:szCs w:val="28"/>
        </w:rPr>
        <w:t xml:space="preserve">В рамках подготовки к проведению матчей группового этапа </w:t>
      </w:r>
      <w:r w:rsidR="00055B03" w:rsidRPr="000A54FB">
        <w:rPr>
          <w:sz w:val="28"/>
          <w:szCs w:val="28"/>
        </w:rPr>
        <w:t>ч</w:t>
      </w:r>
      <w:r w:rsidRPr="000A54FB">
        <w:rPr>
          <w:sz w:val="28"/>
          <w:szCs w:val="28"/>
        </w:rPr>
        <w:t xml:space="preserve">емпионата мира по футболу FIFA </w:t>
      </w:r>
      <w:r w:rsidRPr="000A54FB">
        <w:rPr>
          <w:rFonts w:eastAsiaTheme="minorHAnsi"/>
          <w:sz w:val="28"/>
          <w:szCs w:val="28"/>
          <w:lang w:eastAsia="en-US"/>
        </w:rPr>
        <w:t>были реконструированы три муниципальные тренировочные площадки (реконструкция объектов была завершена в 2017 году).</w:t>
      </w:r>
      <w:r w:rsidRPr="000A54FB">
        <w:rPr>
          <w:rFonts w:eastAsia="Calibri"/>
          <w:sz w:val="28"/>
          <w:szCs w:val="28"/>
          <w:lang w:eastAsia="en-US"/>
        </w:rPr>
        <w:t xml:space="preserve"> В прогнозируемом периоде покрытие футбольных полей тренировочных площадок будет заменено с естественного на искусственное, и впоследствии тренировочные площадки будут переданы в эксплуатацию муниципальным детско-юношеским спортивным школам.</w:t>
      </w:r>
    </w:p>
    <w:p w:rsidR="00103CCC" w:rsidRPr="000A54FB" w:rsidRDefault="00103CCC" w:rsidP="00AC0EE2">
      <w:pPr>
        <w:widowControl/>
        <w:ind w:firstLine="709"/>
        <w:jc w:val="both"/>
        <w:rPr>
          <w:rFonts w:eastAsia="Calibri"/>
          <w:sz w:val="28"/>
          <w:szCs w:val="28"/>
          <w:lang w:eastAsia="en-US"/>
        </w:rPr>
      </w:pPr>
      <w:r w:rsidRPr="000A54FB">
        <w:rPr>
          <w:rFonts w:eastAsia="Calibri"/>
          <w:sz w:val="28"/>
          <w:szCs w:val="28"/>
          <w:lang w:eastAsia="en-US"/>
        </w:rPr>
        <w:t>С</w:t>
      </w:r>
      <w:r w:rsidRPr="000A54FB">
        <w:rPr>
          <w:sz w:val="28"/>
        </w:rPr>
        <w:t>троительство новых и модернизация существующих спортивных объектов буд</w:t>
      </w:r>
      <w:r w:rsidR="00055B03" w:rsidRPr="000A54FB">
        <w:rPr>
          <w:sz w:val="28"/>
        </w:rPr>
        <w:t>е</w:t>
      </w:r>
      <w:r w:rsidRPr="000A54FB">
        <w:rPr>
          <w:sz w:val="28"/>
        </w:rPr>
        <w:t>т способствовать увеличению количества лиц, регулярно занимающихся физической культурой и спортом. По предварительной оценке, численность лиц, регулярно занимающихся физической культурой и спо</w:t>
      </w:r>
      <w:r w:rsidR="005908E5" w:rsidRPr="000A54FB">
        <w:rPr>
          <w:sz w:val="28"/>
        </w:rPr>
        <w:t>ртом, в 2018 году составит 532,8</w:t>
      </w:r>
      <w:r w:rsidRPr="000A54FB">
        <w:rPr>
          <w:sz w:val="28"/>
        </w:rPr>
        <w:t> </w:t>
      </w:r>
      <w:r w:rsidR="00E6243E" w:rsidRPr="000A54FB">
        <w:rPr>
          <w:sz w:val="28"/>
        </w:rPr>
        <w:t xml:space="preserve">тыс. </w:t>
      </w:r>
      <w:r w:rsidRPr="000A54FB">
        <w:rPr>
          <w:sz w:val="28"/>
        </w:rPr>
        <w:t>человек (</w:t>
      </w:r>
      <w:r w:rsidR="005908E5" w:rsidRPr="000A54FB">
        <w:rPr>
          <w:sz w:val="28"/>
        </w:rPr>
        <w:t>38,5</w:t>
      </w:r>
      <w:r w:rsidR="00310361" w:rsidRPr="000A54FB">
        <w:rPr>
          <w:sz w:val="28"/>
        </w:rPr>
        <w:t>%</w:t>
      </w:r>
      <w:r w:rsidRPr="000A54FB">
        <w:rPr>
          <w:sz w:val="28"/>
        </w:rPr>
        <w:t xml:space="preserve"> от численности населения в возрасте 3 </w:t>
      </w:r>
      <w:r w:rsidR="005908E5" w:rsidRPr="000A54FB">
        <w:rPr>
          <w:sz w:val="28"/>
        </w:rPr>
        <w:t xml:space="preserve">– 79 лет), а в 2021 году – 639 </w:t>
      </w:r>
      <w:r w:rsidR="00E6243E" w:rsidRPr="000A54FB">
        <w:rPr>
          <w:sz w:val="28"/>
        </w:rPr>
        <w:t xml:space="preserve">тыс. </w:t>
      </w:r>
      <w:r w:rsidRPr="000A54FB">
        <w:rPr>
          <w:sz w:val="28"/>
        </w:rPr>
        <w:t xml:space="preserve">человек </w:t>
      </w:r>
      <w:r w:rsidR="005908E5" w:rsidRPr="000A54FB">
        <w:rPr>
          <w:sz w:val="28"/>
        </w:rPr>
        <w:t>(46</w:t>
      </w:r>
      <w:r w:rsidR="00FE2EB6" w:rsidRPr="000A54FB">
        <w:rPr>
          <w:sz w:val="28"/>
        </w:rPr>
        <w:t>%</w:t>
      </w:r>
      <w:r w:rsidRPr="000A54FB">
        <w:rPr>
          <w:sz w:val="28"/>
        </w:rPr>
        <w:t xml:space="preserve"> от численности населения в возрасте 3 – 79 лет).</w:t>
      </w:r>
    </w:p>
    <w:p w:rsidR="00103CCC" w:rsidRPr="000A54FB" w:rsidRDefault="00103CCC" w:rsidP="00103CCC">
      <w:pPr>
        <w:ind w:firstLine="709"/>
        <w:jc w:val="both"/>
        <w:rPr>
          <w:sz w:val="28"/>
        </w:rPr>
      </w:pPr>
      <w:r w:rsidRPr="000A54FB">
        <w:rPr>
          <w:sz w:val="28"/>
          <w:szCs w:val="27"/>
        </w:rPr>
        <w:t xml:space="preserve">Одним из направлений формирования у населения мотивации </w:t>
      </w:r>
      <w:r w:rsidR="00055B03" w:rsidRPr="000A54FB">
        <w:rPr>
          <w:sz w:val="28"/>
          <w:szCs w:val="27"/>
        </w:rPr>
        <w:br/>
      </w:r>
      <w:r w:rsidRPr="000A54FB">
        <w:rPr>
          <w:sz w:val="28"/>
          <w:szCs w:val="27"/>
        </w:rPr>
        <w:t>к систематическим занятиям физической культурой и спортом является его привлечение к участию в массовых физкультурных мероприятиях</w:t>
      </w:r>
      <w:r w:rsidR="00507DEF" w:rsidRPr="000A54FB">
        <w:rPr>
          <w:sz w:val="28"/>
          <w:szCs w:val="27"/>
        </w:rPr>
        <w:t xml:space="preserve"> и</w:t>
      </w:r>
      <w:r w:rsidRPr="000A54FB">
        <w:rPr>
          <w:sz w:val="28"/>
          <w:szCs w:val="27"/>
        </w:rPr>
        <w:t xml:space="preserve"> спортивных соревнованиях. В</w:t>
      </w:r>
      <w:r w:rsidRPr="000A54FB">
        <w:rPr>
          <w:sz w:val="28"/>
        </w:rPr>
        <w:t xml:space="preserve"> 2018 году и прогнозируемом периоде количество городских спортивных соревнований сохранится на уровне 2017 года </w:t>
      </w:r>
      <w:r w:rsidR="00185714" w:rsidRPr="000A54FB">
        <w:rPr>
          <w:sz w:val="28"/>
        </w:rPr>
        <w:t>и составит 383 единицы ежегодно</w:t>
      </w:r>
      <w:r w:rsidRPr="000A54FB">
        <w:rPr>
          <w:sz w:val="28"/>
        </w:rPr>
        <w:t>. Численность уч</w:t>
      </w:r>
      <w:r w:rsidR="00185714" w:rsidRPr="000A54FB">
        <w:rPr>
          <w:sz w:val="28"/>
        </w:rPr>
        <w:t>астников при этом составит более 50</w:t>
      </w:r>
      <w:r w:rsidRPr="000A54FB">
        <w:rPr>
          <w:sz w:val="28"/>
        </w:rPr>
        <w:t xml:space="preserve"> </w:t>
      </w:r>
      <w:r w:rsidR="00E6243E" w:rsidRPr="000A54FB">
        <w:rPr>
          <w:sz w:val="28"/>
        </w:rPr>
        <w:t xml:space="preserve">тыс. </w:t>
      </w:r>
      <w:r w:rsidRPr="000A54FB">
        <w:rPr>
          <w:sz w:val="28"/>
        </w:rPr>
        <w:t xml:space="preserve">человек ежегодно. </w:t>
      </w:r>
    </w:p>
    <w:p w:rsidR="00E92837" w:rsidRPr="000A54FB" w:rsidRDefault="00E92837" w:rsidP="00F3403C">
      <w:pPr>
        <w:ind w:firstLine="709"/>
        <w:jc w:val="both"/>
        <w:rPr>
          <w:sz w:val="28"/>
          <w:szCs w:val="28"/>
        </w:rPr>
      </w:pPr>
    </w:p>
    <w:p w:rsidR="0042545E" w:rsidRPr="000A54FB" w:rsidRDefault="008518B8" w:rsidP="008518B8">
      <w:pPr>
        <w:pStyle w:val="2"/>
        <w:spacing w:before="0" w:after="0"/>
        <w:ind w:firstLine="709"/>
        <w:jc w:val="both"/>
        <w:rPr>
          <w:rFonts w:ascii="Times New Roman" w:hAnsi="Times New Roman"/>
          <w:i w:val="0"/>
        </w:rPr>
      </w:pPr>
      <w:bookmarkStart w:id="13" w:name="_Toc527636755"/>
      <w:r w:rsidRPr="000A54FB">
        <w:rPr>
          <w:rFonts w:ascii="Times New Roman" w:hAnsi="Times New Roman"/>
          <w:i w:val="0"/>
        </w:rPr>
        <w:lastRenderedPageBreak/>
        <w:t>Подраздел </w:t>
      </w:r>
      <w:r w:rsidR="0042545E" w:rsidRPr="000A54FB">
        <w:rPr>
          <w:rFonts w:ascii="Times New Roman" w:hAnsi="Times New Roman"/>
          <w:i w:val="0"/>
        </w:rPr>
        <w:t>1.6.</w:t>
      </w:r>
      <w:r w:rsidRPr="000A54FB">
        <w:rPr>
          <w:rFonts w:ascii="Times New Roman" w:hAnsi="Times New Roman"/>
          <w:i w:val="0"/>
        </w:rPr>
        <w:t> </w:t>
      </w:r>
      <w:r w:rsidR="0042545E" w:rsidRPr="000A54FB">
        <w:rPr>
          <w:rFonts w:ascii="Times New Roman" w:hAnsi="Times New Roman"/>
          <w:i w:val="0"/>
        </w:rPr>
        <w:t>Молодежная политика и социальная поддержка населения</w:t>
      </w:r>
      <w:bookmarkEnd w:id="13"/>
    </w:p>
    <w:p w:rsidR="0042545E" w:rsidRPr="000A54FB" w:rsidRDefault="0042545E" w:rsidP="00E92837">
      <w:pPr>
        <w:autoSpaceDE w:val="0"/>
        <w:autoSpaceDN w:val="0"/>
        <w:adjustRightInd w:val="0"/>
        <w:ind w:firstLine="708"/>
        <w:jc w:val="both"/>
        <w:rPr>
          <w:rFonts w:eastAsia="Calibri"/>
          <w:sz w:val="28"/>
          <w:szCs w:val="28"/>
          <w:lang w:eastAsia="en-US"/>
        </w:rPr>
      </w:pPr>
      <w:r w:rsidRPr="000A54FB">
        <w:rPr>
          <w:rFonts w:eastAsia="Calibri"/>
          <w:sz w:val="28"/>
          <w:szCs w:val="28"/>
        </w:rPr>
        <w:t>В целях предупреждения асоциального поведения среди молодежи, воспитания патриотизма и формирования активной жизненной позиции Администраци</w:t>
      </w:r>
      <w:r w:rsidR="00592F10" w:rsidRPr="000A54FB">
        <w:rPr>
          <w:rFonts w:eastAsia="Calibri"/>
          <w:sz w:val="28"/>
          <w:szCs w:val="28"/>
        </w:rPr>
        <w:t>я</w:t>
      </w:r>
      <w:r w:rsidRPr="000A54FB">
        <w:rPr>
          <w:rFonts w:eastAsia="Calibri"/>
          <w:sz w:val="28"/>
          <w:szCs w:val="28"/>
        </w:rPr>
        <w:t xml:space="preserve"> города Екатеринбурга реализу</w:t>
      </w:r>
      <w:r w:rsidR="00592F10" w:rsidRPr="000A54FB">
        <w:rPr>
          <w:rFonts w:eastAsia="Calibri"/>
          <w:sz w:val="28"/>
          <w:szCs w:val="28"/>
        </w:rPr>
        <w:t>е</w:t>
      </w:r>
      <w:r w:rsidRPr="000A54FB">
        <w:rPr>
          <w:rFonts w:eastAsia="Calibri"/>
          <w:sz w:val="28"/>
          <w:szCs w:val="28"/>
        </w:rPr>
        <w:t xml:space="preserve">т </w:t>
      </w:r>
      <w:r w:rsidR="00592F10" w:rsidRPr="000A54FB">
        <w:rPr>
          <w:rFonts w:eastAsia="Calibri"/>
          <w:sz w:val="28"/>
          <w:szCs w:val="28"/>
        </w:rPr>
        <w:t>С</w:t>
      </w:r>
      <w:r w:rsidRPr="000A54FB">
        <w:rPr>
          <w:rFonts w:eastAsia="Calibri"/>
          <w:sz w:val="28"/>
          <w:szCs w:val="28"/>
        </w:rPr>
        <w:t xml:space="preserve">тратегический проект «Молодежный проспект», </w:t>
      </w:r>
      <w:r w:rsidRPr="000A54FB">
        <w:rPr>
          <w:rFonts w:eastAsia="Calibri"/>
          <w:sz w:val="28"/>
          <w:szCs w:val="28"/>
          <w:lang w:eastAsia="en-US"/>
        </w:rPr>
        <w:t>Муниципальн</w:t>
      </w:r>
      <w:r w:rsidR="00592F10" w:rsidRPr="000A54FB">
        <w:rPr>
          <w:rFonts w:eastAsia="Calibri"/>
          <w:sz w:val="28"/>
          <w:szCs w:val="28"/>
          <w:lang w:eastAsia="en-US"/>
        </w:rPr>
        <w:t>ую</w:t>
      </w:r>
      <w:r w:rsidRPr="000A54FB">
        <w:rPr>
          <w:rFonts w:eastAsia="Calibri"/>
          <w:sz w:val="28"/>
          <w:szCs w:val="28"/>
          <w:lang w:eastAsia="en-US"/>
        </w:rPr>
        <w:t xml:space="preserve"> программ</w:t>
      </w:r>
      <w:r w:rsidR="00592F10" w:rsidRPr="000A54FB">
        <w:rPr>
          <w:rFonts w:eastAsia="Calibri"/>
          <w:sz w:val="28"/>
          <w:szCs w:val="28"/>
          <w:lang w:eastAsia="en-US"/>
        </w:rPr>
        <w:t>у</w:t>
      </w:r>
      <w:r w:rsidRPr="000A54FB">
        <w:rPr>
          <w:rFonts w:eastAsia="Calibri"/>
          <w:sz w:val="28"/>
          <w:szCs w:val="28"/>
          <w:lang w:eastAsia="en-US"/>
        </w:rPr>
        <w:t xml:space="preserve"> «Реализация молодежной политики и патриотическое воспитание граждан в муниципальном образовании «город Екатеринбург» на 2017–2020 годы</w:t>
      </w:r>
      <w:r w:rsidRPr="000A54FB">
        <w:rPr>
          <w:rFonts w:eastAsia="Calibri"/>
          <w:sz w:val="28"/>
          <w:szCs w:val="28"/>
          <w:vertAlign w:val="superscript"/>
          <w:lang w:eastAsia="en-US"/>
        </w:rPr>
        <w:footnoteReference w:id="13"/>
      </w:r>
      <w:r w:rsidR="005F1882" w:rsidRPr="000A54FB">
        <w:rPr>
          <w:rFonts w:eastAsia="Calibri"/>
          <w:sz w:val="28"/>
          <w:szCs w:val="28"/>
          <w:lang w:eastAsia="en-US"/>
        </w:rPr>
        <w:t>.</w:t>
      </w:r>
    </w:p>
    <w:p w:rsidR="0042545E" w:rsidRPr="000A54FB" w:rsidRDefault="0042545E" w:rsidP="00E92837">
      <w:pPr>
        <w:ind w:firstLine="709"/>
        <w:jc w:val="both"/>
        <w:rPr>
          <w:sz w:val="28"/>
          <w:szCs w:val="28"/>
        </w:rPr>
      </w:pPr>
      <w:r w:rsidRPr="000A54FB">
        <w:rPr>
          <w:rFonts w:eastAsia="Calibri"/>
          <w:sz w:val="28"/>
          <w:szCs w:val="28"/>
        </w:rPr>
        <w:t xml:space="preserve">Для оказания помощи выпускникам различных учебных заведений </w:t>
      </w:r>
      <w:r w:rsidR="00055B03" w:rsidRPr="000A54FB">
        <w:rPr>
          <w:rFonts w:eastAsia="Calibri"/>
          <w:sz w:val="28"/>
          <w:szCs w:val="28"/>
        </w:rPr>
        <w:br/>
      </w:r>
      <w:r w:rsidRPr="000A54FB">
        <w:rPr>
          <w:rFonts w:eastAsia="Calibri"/>
          <w:sz w:val="28"/>
          <w:szCs w:val="28"/>
        </w:rPr>
        <w:t xml:space="preserve">в трудоустройстве и профессиональном развитии планируется сохранить охват молодых людей профориентационной работой на уровне 20 </w:t>
      </w:r>
      <w:r w:rsidR="00E6243E" w:rsidRPr="000A54FB">
        <w:rPr>
          <w:rFonts w:eastAsia="Calibri"/>
          <w:sz w:val="28"/>
          <w:szCs w:val="28"/>
        </w:rPr>
        <w:t xml:space="preserve">тыс. </w:t>
      </w:r>
      <w:r w:rsidRPr="000A54FB">
        <w:rPr>
          <w:rFonts w:eastAsia="Calibri"/>
          <w:sz w:val="28"/>
          <w:szCs w:val="28"/>
        </w:rPr>
        <w:t xml:space="preserve">человек </w:t>
      </w:r>
      <w:r w:rsidR="00592F10" w:rsidRPr="000A54FB">
        <w:rPr>
          <w:rFonts w:eastAsia="Calibri"/>
          <w:sz w:val="28"/>
          <w:szCs w:val="28"/>
        </w:rPr>
        <w:t>в год</w:t>
      </w:r>
      <w:r w:rsidRPr="000A54FB">
        <w:rPr>
          <w:rFonts w:eastAsia="Calibri"/>
          <w:sz w:val="28"/>
          <w:szCs w:val="28"/>
        </w:rPr>
        <w:t xml:space="preserve">. Администрацией города Екатеринбурга совместно с </w:t>
      </w:r>
      <w:r w:rsidRPr="000A54FB">
        <w:rPr>
          <w:sz w:val="28"/>
          <w:szCs w:val="28"/>
        </w:rPr>
        <w:t xml:space="preserve">Государственным казенным учреждением службы занятости населения Свердловской области «Екатеринбургский центр занятости» </w:t>
      </w:r>
      <w:r w:rsidRPr="000A54FB">
        <w:rPr>
          <w:rFonts w:eastAsia="Calibri"/>
          <w:sz w:val="28"/>
          <w:szCs w:val="28"/>
        </w:rPr>
        <w:t>оказывается содействие несовершеннолетним гражданам в трудоустройстве. В среднесрочной перспективе ежегодное количество несовершеннолетних граждан, охваченных сезонными ф</w:t>
      </w:r>
      <w:r w:rsidR="00027357" w:rsidRPr="000A54FB">
        <w:rPr>
          <w:rFonts w:eastAsia="Calibri"/>
          <w:sz w:val="28"/>
          <w:szCs w:val="28"/>
        </w:rPr>
        <w:t>ормами занятости, составит не менее</w:t>
      </w:r>
      <w:r w:rsidRPr="000A54FB">
        <w:rPr>
          <w:rFonts w:eastAsia="Calibri"/>
          <w:sz w:val="28"/>
          <w:szCs w:val="28"/>
        </w:rPr>
        <w:t xml:space="preserve"> </w:t>
      </w:r>
      <w:r w:rsidR="0058105C" w:rsidRPr="000A54FB">
        <w:rPr>
          <w:rFonts w:eastAsia="Calibri"/>
          <w:sz w:val="28"/>
          <w:szCs w:val="28"/>
        </w:rPr>
        <w:t>10,4</w:t>
      </w:r>
      <w:r w:rsidRPr="000A54FB">
        <w:rPr>
          <w:rFonts w:eastAsia="Calibri"/>
          <w:sz w:val="28"/>
          <w:szCs w:val="28"/>
        </w:rPr>
        <w:t xml:space="preserve"> </w:t>
      </w:r>
      <w:r w:rsidR="00E6243E" w:rsidRPr="000A54FB">
        <w:rPr>
          <w:rFonts w:eastAsia="Calibri"/>
          <w:sz w:val="28"/>
          <w:szCs w:val="28"/>
        </w:rPr>
        <w:t xml:space="preserve">тыс. </w:t>
      </w:r>
      <w:r w:rsidRPr="000A54FB">
        <w:rPr>
          <w:rFonts w:eastAsia="Calibri"/>
          <w:sz w:val="28"/>
          <w:szCs w:val="28"/>
        </w:rPr>
        <w:t>человек</w:t>
      </w:r>
      <w:r w:rsidRPr="000A54FB">
        <w:rPr>
          <w:sz w:val="28"/>
          <w:szCs w:val="28"/>
        </w:rPr>
        <w:t>.</w:t>
      </w:r>
    </w:p>
    <w:p w:rsidR="0042545E" w:rsidRPr="000A54FB" w:rsidRDefault="00E81F34" w:rsidP="00CE4176">
      <w:pPr>
        <w:ind w:firstLine="709"/>
        <w:jc w:val="both"/>
        <w:rPr>
          <w:rFonts w:eastAsia="Calibri"/>
          <w:sz w:val="28"/>
          <w:szCs w:val="28"/>
        </w:rPr>
      </w:pPr>
      <w:r w:rsidRPr="000A54FB">
        <w:rPr>
          <w:rFonts w:eastAsia="Calibri"/>
          <w:sz w:val="28"/>
          <w:szCs w:val="28"/>
        </w:rPr>
        <w:t>По итогам</w:t>
      </w:r>
      <w:r w:rsidR="00B449FF" w:rsidRPr="000A54FB">
        <w:rPr>
          <w:rFonts w:eastAsia="Calibri"/>
          <w:sz w:val="28"/>
          <w:szCs w:val="28"/>
        </w:rPr>
        <w:t xml:space="preserve"> 2021 года</w:t>
      </w:r>
      <w:r w:rsidR="0042545E" w:rsidRPr="000A54FB">
        <w:rPr>
          <w:rFonts w:eastAsia="Calibri"/>
          <w:sz w:val="28"/>
          <w:szCs w:val="28"/>
        </w:rPr>
        <w:t xml:space="preserve"> охват молод</w:t>
      </w:r>
      <w:r w:rsidR="00592F10" w:rsidRPr="000A54FB">
        <w:rPr>
          <w:rFonts w:eastAsia="Calibri"/>
          <w:sz w:val="28"/>
          <w:szCs w:val="28"/>
        </w:rPr>
        <w:t>ого</w:t>
      </w:r>
      <w:r w:rsidR="0042545E" w:rsidRPr="000A54FB">
        <w:rPr>
          <w:rFonts w:eastAsia="Calibri"/>
          <w:sz w:val="28"/>
          <w:szCs w:val="28"/>
        </w:rPr>
        <w:t xml:space="preserve"> </w:t>
      </w:r>
      <w:r w:rsidR="00592F10" w:rsidRPr="000A54FB">
        <w:rPr>
          <w:rFonts w:eastAsia="Calibri"/>
          <w:sz w:val="28"/>
          <w:szCs w:val="28"/>
        </w:rPr>
        <w:t>населения в возрасте от</w:t>
      </w:r>
      <w:r w:rsidR="00A6614D" w:rsidRPr="000A54FB">
        <w:rPr>
          <w:rFonts w:eastAsia="Calibri"/>
          <w:sz w:val="28"/>
          <w:szCs w:val="28"/>
        </w:rPr>
        <w:t xml:space="preserve"> 6 до 30 лет </w:t>
      </w:r>
      <w:r w:rsidR="0042545E" w:rsidRPr="000A54FB">
        <w:rPr>
          <w:rFonts w:eastAsia="Calibri"/>
          <w:sz w:val="28"/>
          <w:szCs w:val="28"/>
        </w:rPr>
        <w:t xml:space="preserve">программами патриотической направленности увеличится до 89,5 </w:t>
      </w:r>
      <w:r w:rsidR="00E6243E" w:rsidRPr="000A54FB">
        <w:rPr>
          <w:rFonts w:eastAsia="Calibri"/>
          <w:sz w:val="28"/>
          <w:szCs w:val="28"/>
        </w:rPr>
        <w:t xml:space="preserve">тыс. </w:t>
      </w:r>
      <w:r w:rsidR="00B449FF" w:rsidRPr="000A54FB">
        <w:rPr>
          <w:rFonts w:eastAsia="Calibri"/>
          <w:sz w:val="28"/>
          <w:szCs w:val="28"/>
        </w:rPr>
        <w:t xml:space="preserve">человек </w:t>
      </w:r>
      <w:r w:rsidR="00055B03" w:rsidRPr="000A54FB">
        <w:rPr>
          <w:rFonts w:eastAsia="Calibri"/>
          <w:sz w:val="28"/>
          <w:szCs w:val="28"/>
        </w:rPr>
        <w:br/>
      </w:r>
      <w:r w:rsidR="00B449FF" w:rsidRPr="000A54FB">
        <w:rPr>
          <w:rFonts w:eastAsia="Calibri"/>
          <w:sz w:val="28"/>
          <w:szCs w:val="28"/>
        </w:rPr>
        <w:t xml:space="preserve">(в 2017 году – 88 </w:t>
      </w:r>
      <w:r w:rsidR="00E6243E" w:rsidRPr="000A54FB">
        <w:rPr>
          <w:rFonts w:eastAsia="Calibri"/>
          <w:sz w:val="28"/>
          <w:szCs w:val="28"/>
        </w:rPr>
        <w:t xml:space="preserve">тыс. </w:t>
      </w:r>
      <w:r w:rsidR="00B449FF" w:rsidRPr="000A54FB">
        <w:rPr>
          <w:rFonts w:eastAsia="Calibri"/>
          <w:sz w:val="28"/>
          <w:szCs w:val="28"/>
        </w:rPr>
        <w:t>человек)</w:t>
      </w:r>
      <w:r w:rsidR="0042545E" w:rsidRPr="000A54FB">
        <w:rPr>
          <w:rFonts w:eastAsia="Calibri"/>
          <w:sz w:val="28"/>
          <w:szCs w:val="28"/>
        </w:rPr>
        <w:t>.</w:t>
      </w:r>
    </w:p>
    <w:p w:rsidR="0042545E" w:rsidRPr="000A54FB" w:rsidRDefault="0042545E" w:rsidP="00CE4176">
      <w:pPr>
        <w:ind w:firstLine="709"/>
        <w:jc w:val="both"/>
        <w:rPr>
          <w:rFonts w:eastAsia="Calibri"/>
          <w:sz w:val="28"/>
          <w:szCs w:val="28"/>
        </w:rPr>
      </w:pPr>
      <w:r w:rsidRPr="000A54FB">
        <w:rPr>
          <w:rFonts w:eastAsia="Calibri"/>
          <w:sz w:val="28"/>
          <w:szCs w:val="28"/>
        </w:rPr>
        <w:t>В прогнозируемом периоде сохранится сеть муниципальных клубов по месту жительства (123 единицы)</w:t>
      </w:r>
      <w:r w:rsidR="00D16A94" w:rsidRPr="000A54FB">
        <w:rPr>
          <w:rFonts w:eastAsia="Calibri"/>
          <w:sz w:val="28"/>
          <w:szCs w:val="28"/>
        </w:rPr>
        <w:t>.</w:t>
      </w:r>
      <w:r w:rsidRPr="000A54FB">
        <w:rPr>
          <w:rFonts w:eastAsia="Calibri"/>
          <w:sz w:val="28"/>
          <w:szCs w:val="28"/>
        </w:rPr>
        <w:t xml:space="preserve"> </w:t>
      </w:r>
      <w:r w:rsidR="00D16A94" w:rsidRPr="000A54FB">
        <w:rPr>
          <w:rFonts w:eastAsia="Calibri"/>
          <w:sz w:val="28"/>
          <w:szCs w:val="28"/>
        </w:rPr>
        <w:t>К</w:t>
      </w:r>
      <w:r w:rsidRPr="000A54FB">
        <w:rPr>
          <w:rFonts w:eastAsia="Calibri"/>
          <w:sz w:val="28"/>
          <w:szCs w:val="28"/>
        </w:rPr>
        <w:t>оличество молодых людей, пользующихся услугами учреждений, реализующих государственную молодежную политику</w:t>
      </w:r>
      <w:r w:rsidR="00D16A94" w:rsidRPr="000A54FB">
        <w:rPr>
          <w:rFonts w:eastAsia="Calibri"/>
          <w:sz w:val="28"/>
          <w:szCs w:val="28"/>
        </w:rPr>
        <w:t>, составит</w:t>
      </w:r>
      <w:r w:rsidR="00055B03" w:rsidRPr="000A54FB">
        <w:rPr>
          <w:rFonts w:eastAsia="Calibri"/>
          <w:sz w:val="28"/>
          <w:szCs w:val="28"/>
        </w:rPr>
        <w:t xml:space="preserve"> 97,6 </w:t>
      </w:r>
      <w:r w:rsidR="00E6243E" w:rsidRPr="000A54FB">
        <w:rPr>
          <w:rFonts w:eastAsia="Calibri"/>
          <w:sz w:val="28"/>
          <w:szCs w:val="28"/>
        </w:rPr>
        <w:t xml:space="preserve">тыс. </w:t>
      </w:r>
      <w:r w:rsidRPr="000A54FB">
        <w:rPr>
          <w:rFonts w:eastAsia="Calibri"/>
          <w:sz w:val="28"/>
          <w:szCs w:val="28"/>
        </w:rPr>
        <w:t>человек.</w:t>
      </w:r>
    </w:p>
    <w:p w:rsidR="0042545E" w:rsidRPr="000A54FB" w:rsidRDefault="0042545E" w:rsidP="00CE4176">
      <w:pPr>
        <w:ind w:firstLine="709"/>
        <w:jc w:val="both"/>
        <w:rPr>
          <w:rFonts w:eastAsia="Calibri"/>
          <w:sz w:val="28"/>
          <w:szCs w:val="28"/>
        </w:rPr>
      </w:pPr>
      <w:r w:rsidRPr="000A54FB">
        <w:rPr>
          <w:rFonts w:eastAsia="Calibri"/>
          <w:sz w:val="28"/>
          <w:szCs w:val="28"/>
        </w:rPr>
        <w:t>Работники клубов по месту жительства ежегодно проходят курсовую подготовку и повышают уровень квалификации. Доля аттестованных педагогических работников в клубах по месту жительства в 2018–2021 годах предположительно составит 77</w:t>
      </w:r>
      <w:r w:rsidR="00FE2EB6" w:rsidRPr="000A54FB">
        <w:rPr>
          <w:rFonts w:eastAsia="Calibri"/>
          <w:sz w:val="28"/>
          <w:szCs w:val="28"/>
        </w:rPr>
        <w:t>%</w:t>
      </w:r>
      <w:r w:rsidRPr="000A54FB">
        <w:rPr>
          <w:rFonts w:eastAsia="Calibri"/>
          <w:sz w:val="28"/>
          <w:szCs w:val="28"/>
        </w:rPr>
        <w:t>.</w:t>
      </w:r>
    </w:p>
    <w:p w:rsidR="0042545E" w:rsidRPr="000A54FB" w:rsidRDefault="0042545E" w:rsidP="00CE4176">
      <w:pPr>
        <w:ind w:firstLine="708"/>
        <w:jc w:val="both"/>
        <w:rPr>
          <w:sz w:val="28"/>
          <w:szCs w:val="28"/>
        </w:rPr>
      </w:pPr>
      <w:r w:rsidRPr="000A54FB">
        <w:rPr>
          <w:sz w:val="28"/>
          <w:szCs w:val="28"/>
        </w:rPr>
        <w:t>В целях укрепления и развития института семьи, включения в активную жизнь граждан пожилого возраста и людей с ограниченными возможностями Администраци</w:t>
      </w:r>
      <w:r w:rsidR="00592F10" w:rsidRPr="000A54FB">
        <w:rPr>
          <w:sz w:val="28"/>
          <w:szCs w:val="28"/>
        </w:rPr>
        <w:t>я</w:t>
      </w:r>
      <w:r w:rsidRPr="000A54FB">
        <w:rPr>
          <w:sz w:val="28"/>
          <w:szCs w:val="28"/>
        </w:rPr>
        <w:t xml:space="preserve"> города Екатеринбурга реализует </w:t>
      </w:r>
      <w:r w:rsidR="00592F10" w:rsidRPr="000A54FB">
        <w:rPr>
          <w:sz w:val="28"/>
          <w:szCs w:val="28"/>
        </w:rPr>
        <w:t>С</w:t>
      </w:r>
      <w:r w:rsidRPr="000A54FB">
        <w:rPr>
          <w:sz w:val="28"/>
          <w:szCs w:val="28"/>
        </w:rPr>
        <w:t xml:space="preserve">тратегический проект «Семья». </w:t>
      </w:r>
    </w:p>
    <w:p w:rsidR="0042545E" w:rsidRPr="000A54FB" w:rsidRDefault="0042545E" w:rsidP="00CE4176">
      <w:pPr>
        <w:ind w:firstLine="708"/>
        <w:jc w:val="both"/>
        <w:rPr>
          <w:sz w:val="28"/>
          <w:szCs w:val="28"/>
        </w:rPr>
      </w:pPr>
      <w:r w:rsidRPr="000A54FB">
        <w:rPr>
          <w:sz w:val="28"/>
          <w:szCs w:val="28"/>
        </w:rPr>
        <w:t>К концу 2018 года количество семей, находящихся в социально опасном положени</w:t>
      </w:r>
      <w:r w:rsidR="00B449FF" w:rsidRPr="000A54FB">
        <w:rPr>
          <w:sz w:val="28"/>
          <w:szCs w:val="28"/>
        </w:rPr>
        <w:t>и, оценочно составит 218 единиц</w:t>
      </w:r>
      <w:r w:rsidRPr="000A54FB">
        <w:rPr>
          <w:sz w:val="28"/>
          <w:szCs w:val="28"/>
        </w:rPr>
        <w:t xml:space="preserve"> (в 2017 году – 233 семьи), доля детей, передаваемых на воспитание в семьи граждан, от общего количества детей, оставшихся без попечения родителей, </w:t>
      </w:r>
      <w:r w:rsidR="00055B03" w:rsidRPr="000A54FB">
        <w:rPr>
          <w:sz w:val="28"/>
          <w:szCs w:val="28"/>
        </w:rPr>
        <w:t>составит</w:t>
      </w:r>
      <w:r w:rsidRPr="000A54FB">
        <w:rPr>
          <w:sz w:val="28"/>
          <w:szCs w:val="28"/>
        </w:rPr>
        <w:t xml:space="preserve"> 90,4</w:t>
      </w:r>
      <w:r w:rsidR="00310361" w:rsidRPr="000A54FB">
        <w:rPr>
          <w:sz w:val="28"/>
          <w:szCs w:val="28"/>
        </w:rPr>
        <w:t>%</w:t>
      </w:r>
      <w:r w:rsidRPr="000A54FB">
        <w:rPr>
          <w:sz w:val="28"/>
          <w:szCs w:val="28"/>
        </w:rPr>
        <w:t xml:space="preserve"> (в 2017 году – 90,2</w:t>
      </w:r>
      <w:r w:rsidR="00310361" w:rsidRPr="000A54FB">
        <w:rPr>
          <w:sz w:val="28"/>
          <w:szCs w:val="28"/>
        </w:rPr>
        <w:t>%</w:t>
      </w:r>
      <w:r w:rsidRPr="000A54FB">
        <w:rPr>
          <w:sz w:val="28"/>
          <w:szCs w:val="28"/>
        </w:rPr>
        <w:t xml:space="preserve">). </w:t>
      </w:r>
      <w:r w:rsidR="00055B03" w:rsidRPr="000A54FB">
        <w:rPr>
          <w:sz w:val="28"/>
          <w:szCs w:val="28"/>
        </w:rPr>
        <w:br/>
      </w:r>
      <w:r w:rsidRPr="000A54FB">
        <w:rPr>
          <w:sz w:val="28"/>
          <w:szCs w:val="28"/>
        </w:rPr>
        <w:t>К концу 2021 года эти показатели предположительно составят 178 единиц и 91,2</w:t>
      </w:r>
      <w:r w:rsidR="00310361" w:rsidRPr="000A54FB">
        <w:rPr>
          <w:sz w:val="28"/>
          <w:szCs w:val="28"/>
        </w:rPr>
        <w:t>%</w:t>
      </w:r>
      <w:r w:rsidRPr="000A54FB">
        <w:rPr>
          <w:sz w:val="28"/>
          <w:szCs w:val="28"/>
        </w:rPr>
        <w:t xml:space="preserve"> соответственно</w:t>
      </w:r>
      <w:r w:rsidRPr="000A54FB">
        <w:rPr>
          <w:sz w:val="28"/>
          <w:szCs w:val="28"/>
          <w:vertAlign w:val="superscript"/>
        </w:rPr>
        <w:footnoteReference w:id="14"/>
      </w:r>
      <w:r w:rsidRPr="000A54FB">
        <w:rPr>
          <w:sz w:val="28"/>
          <w:szCs w:val="28"/>
        </w:rPr>
        <w:t>.</w:t>
      </w:r>
    </w:p>
    <w:p w:rsidR="0042545E" w:rsidRPr="000A54FB" w:rsidRDefault="0042545E" w:rsidP="00CE4176">
      <w:pPr>
        <w:ind w:firstLine="708"/>
        <w:jc w:val="both"/>
        <w:rPr>
          <w:sz w:val="28"/>
          <w:szCs w:val="28"/>
        </w:rPr>
      </w:pPr>
      <w:r w:rsidRPr="000A54FB">
        <w:rPr>
          <w:sz w:val="28"/>
          <w:szCs w:val="28"/>
        </w:rPr>
        <w:t xml:space="preserve">В </w:t>
      </w:r>
      <w:r w:rsidR="008518B8" w:rsidRPr="000A54FB">
        <w:rPr>
          <w:sz w:val="28"/>
          <w:szCs w:val="28"/>
        </w:rPr>
        <w:t xml:space="preserve">2018–2021 </w:t>
      </w:r>
      <w:r w:rsidRPr="000A54FB">
        <w:rPr>
          <w:sz w:val="28"/>
          <w:szCs w:val="28"/>
        </w:rPr>
        <w:t xml:space="preserve">годах количество граждан, получивших денежную компенсацию расходов на оплату жилого помещения и коммунальных услуг, </w:t>
      </w:r>
      <w:r w:rsidRPr="000A54FB">
        <w:rPr>
          <w:sz w:val="28"/>
          <w:szCs w:val="28"/>
        </w:rPr>
        <w:lastRenderedPageBreak/>
        <w:t xml:space="preserve">снизится и составит 216 </w:t>
      </w:r>
      <w:r w:rsidR="00E6243E" w:rsidRPr="000A54FB">
        <w:rPr>
          <w:sz w:val="28"/>
          <w:szCs w:val="28"/>
        </w:rPr>
        <w:t xml:space="preserve">тыс. </w:t>
      </w:r>
      <w:r w:rsidRPr="000A54FB">
        <w:rPr>
          <w:sz w:val="28"/>
          <w:szCs w:val="28"/>
        </w:rPr>
        <w:t>человек в 2021 году</w:t>
      </w:r>
      <w:r w:rsidR="007C4EF0" w:rsidRPr="000A54FB">
        <w:rPr>
          <w:sz w:val="28"/>
          <w:szCs w:val="28"/>
          <w:vertAlign w:val="superscript"/>
        </w:rPr>
        <w:footnoteReference w:id="15"/>
      </w:r>
      <w:r w:rsidR="00185714" w:rsidRPr="000A54FB">
        <w:rPr>
          <w:sz w:val="28"/>
          <w:szCs w:val="28"/>
        </w:rPr>
        <w:t xml:space="preserve"> (в 2017 году – 225,9 </w:t>
      </w:r>
      <w:r w:rsidR="00E6243E" w:rsidRPr="000A54FB">
        <w:rPr>
          <w:sz w:val="28"/>
          <w:szCs w:val="28"/>
        </w:rPr>
        <w:t xml:space="preserve">тыс. </w:t>
      </w:r>
      <w:r w:rsidR="00185714" w:rsidRPr="000A54FB">
        <w:rPr>
          <w:sz w:val="28"/>
          <w:szCs w:val="28"/>
        </w:rPr>
        <w:t>человек)</w:t>
      </w:r>
      <w:r w:rsidRPr="000A54FB">
        <w:rPr>
          <w:sz w:val="28"/>
          <w:szCs w:val="28"/>
        </w:rPr>
        <w:t>. Это связано с уменьшением количества ветеранов Великой Отечественной войны и граждан, которым присвоено звание ветеран</w:t>
      </w:r>
      <w:r w:rsidR="00592F10" w:rsidRPr="000A54FB">
        <w:rPr>
          <w:sz w:val="28"/>
          <w:szCs w:val="28"/>
        </w:rPr>
        <w:t>а</w:t>
      </w:r>
      <w:r w:rsidRPr="000A54FB">
        <w:rPr>
          <w:sz w:val="28"/>
          <w:szCs w:val="28"/>
        </w:rPr>
        <w:t xml:space="preserve"> труда, а также ужесточением критериев установления группы инвалидности.</w:t>
      </w:r>
    </w:p>
    <w:p w:rsidR="00A675F6" w:rsidRPr="000A54FB" w:rsidRDefault="00A675F6" w:rsidP="00A675F6">
      <w:pPr>
        <w:widowControl/>
        <w:ind w:firstLine="709"/>
        <w:jc w:val="both"/>
        <w:rPr>
          <w:sz w:val="28"/>
          <w:szCs w:val="28"/>
        </w:rPr>
      </w:pPr>
      <w:r w:rsidRPr="000A54FB">
        <w:rPr>
          <w:rFonts w:eastAsia="Calibri"/>
          <w:sz w:val="28"/>
          <w:szCs w:val="28"/>
          <w:lang w:eastAsia="en-US"/>
        </w:rPr>
        <w:t xml:space="preserve">Важнейшим направлением работы </w:t>
      </w:r>
      <w:r w:rsidR="00021D64" w:rsidRPr="000A54FB">
        <w:rPr>
          <w:rFonts w:eastAsia="Calibri"/>
          <w:sz w:val="28"/>
          <w:szCs w:val="28"/>
          <w:lang w:eastAsia="en-US"/>
        </w:rPr>
        <w:t xml:space="preserve">Администрации города Екатеринбурга </w:t>
      </w:r>
      <w:r w:rsidRPr="000A54FB">
        <w:rPr>
          <w:rFonts w:eastAsia="Calibri"/>
          <w:sz w:val="28"/>
          <w:szCs w:val="28"/>
          <w:lang w:eastAsia="en-US"/>
        </w:rPr>
        <w:t>является обеспечение инвалидам доступа к объектам социальной, инженерной и транспортной инфраструктур, а также беспрепятственного пользования услугами в сферах здравоохранения, образования, культуры, физической культуры и спорта, транспорта, то</w:t>
      </w:r>
      <w:r w:rsidR="003717ED" w:rsidRPr="000A54FB">
        <w:rPr>
          <w:rFonts w:eastAsia="Calibri"/>
          <w:sz w:val="28"/>
          <w:szCs w:val="28"/>
          <w:lang w:eastAsia="en-US"/>
        </w:rPr>
        <w:t>рговли и бытового обслуживания. Д</w:t>
      </w:r>
      <w:r w:rsidRPr="000A54FB">
        <w:rPr>
          <w:rFonts w:eastAsia="Calibri"/>
          <w:sz w:val="28"/>
          <w:szCs w:val="28"/>
          <w:lang w:eastAsia="en-US"/>
        </w:rPr>
        <w:t xml:space="preserve">ля этих целей разработан и реализуется </w:t>
      </w:r>
      <w:r w:rsidR="004E4517" w:rsidRPr="000A54FB">
        <w:rPr>
          <w:rFonts w:eastAsia="Calibri"/>
          <w:sz w:val="28"/>
          <w:szCs w:val="28"/>
          <w:lang w:eastAsia="en-US"/>
        </w:rPr>
        <w:t>п</w:t>
      </w:r>
      <w:r w:rsidRPr="000A54FB">
        <w:rPr>
          <w:rFonts w:eastAsia="Calibri"/>
          <w:sz w:val="28"/>
          <w:szCs w:val="28"/>
          <w:lang w:eastAsia="en-US"/>
        </w:rPr>
        <w:t xml:space="preserve">лан мероприятий («дорожная карта») по повышению значений показателей доступности для инвалидов объектов и услуг в муниципальном образовании «город Екатеринбург» на </w:t>
      </w:r>
      <w:r w:rsidR="008518B8" w:rsidRPr="000A54FB">
        <w:rPr>
          <w:rFonts w:eastAsia="Calibri"/>
          <w:sz w:val="28"/>
          <w:szCs w:val="28"/>
          <w:lang w:eastAsia="en-US"/>
        </w:rPr>
        <w:t xml:space="preserve">2018–2020 </w:t>
      </w:r>
      <w:r w:rsidRPr="000A54FB">
        <w:rPr>
          <w:rFonts w:eastAsia="Calibri"/>
          <w:sz w:val="28"/>
          <w:szCs w:val="28"/>
          <w:lang w:eastAsia="en-US"/>
        </w:rPr>
        <w:t>годы</w:t>
      </w:r>
      <w:r w:rsidRPr="000A54FB">
        <w:rPr>
          <w:sz w:val="28"/>
          <w:szCs w:val="28"/>
          <w:vertAlign w:val="superscript"/>
        </w:rPr>
        <w:footnoteReference w:id="16"/>
      </w:r>
      <w:r w:rsidRPr="000A54FB">
        <w:rPr>
          <w:sz w:val="28"/>
          <w:szCs w:val="28"/>
        </w:rPr>
        <w:t xml:space="preserve">, ставший логическим продолжением </w:t>
      </w:r>
      <w:r w:rsidRPr="000A54FB">
        <w:rPr>
          <w:rFonts w:eastAsia="Calibri"/>
          <w:sz w:val="28"/>
          <w:szCs w:val="28"/>
        </w:rPr>
        <w:t>плана мероприятий на 2016–2017 годы</w:t>
      </w:r>
      <w:r w:rsidRPr="000A54FB">
        <w:rPr>
          <w:sz w:val="28"/>
          <w:szCs w:val="28"/>
        </w:rPr>
        <w:t xml:space="preserve">. </w:t>
      </w:r>
    </w:p>
    <w:p w:rsidR="004D1A69" w:rsidRPr="000A54FB" w:rsidRDefault="004D1A69" w:rsidP="00A675F6">
      <w:pPr>
        <w:widowControl/>
        <w:ind w:firstLine="709"/>
        <w:jc w:val="both"/>
        <w:rPr>
          <w:rFonts w:eastAsiaTheme="minorHAnsi"/>
          <w:sz w:val="28"/>
          <w:szCs w:val="28"/>
          <w:lang w:eastAsia="en-US"/>
        </w:rPr>
      </w:pPr>
      <w:r w:rsidRPr="000A54FB">
        <w:rPr>
          <w:sz w:val="28"/>
          <w:szCs w:val="28"/>
        </w:rPr>
        <w:t>В</w:t>
      </w:r>
      <w:r w:rsidR="00507DEF" w:rsidRPr="000A54FB">
        <w:rPr>
          <w:sz w:val="28"/>
          <w:szCs w:val="28"/>
        </w:rPr>
        <w:t xml:space="preserve"> целях повышения уровня доступности элементов улично-дорожной сети для маломобильных групп населения</w:t>
      </w:r>
      <w:r w:rsidRPr="000A54FB">
        <w:rPr>
          <w:sz w:val="28"/>
          <w:szCs w:val="28"/>
        </w:rPr>
        <w:t xml:space="preserve"> </w:t>
      </w:r>
      <w:r w:rsidR="003D6ABE" w:rsidRPr="000A54FB">
        <w:rPr>
          <w:sz w:val="28"/>
          <w:szCs w:val="28"/>
        </w:rPr>
        <w:t xml:space="preserve">в </w:t>
      </w:r>
      <w:r w:rsidRPr="000A54FB">
        <w:rPr>
          <w:sz w:val="28"/>
          <w:szCs w:val="28"/>
        </w:rPr>
        <w:t>рамках мероприятий подпрограммы «Содержание, капитальный ремонт и ремонт улично-дорожной</w:t>
      </w:r>
      <w:r w:rsidR="003D6ABE" w:rsidRPr="000A54FB">
        <w:rPr>
          <w:sz w:val="28"/>
          <w:szCs w:val="28"/>
        </w:rPr>
        <w:t xml:space="preserve"> сети</w:t>
      </w:r>
      <w:r w:rsidRPr="000A54FB">
        <w:rPr>
          <w:sz w:val="28"/>
          <w:szCs w:val="28"/>
        </w:rPr>
        <w:t xml:space="preserve"> и расположенных на ней инженерных сооружений в границах муниципального образования «город Екатеринбург» Муниципальной программы «Улучшение благоустройства территории муниципального образования «город Екатеринбург» на 2017–2020 годы</w:t>
      </w:r>
      <w:r w:rsidR="00E15B04" w:rsidRPr="000A54FB">
        <w:rPr>
          <w:rStyle w:val="a8"/>
          <w:bCs/>
          <w:sz w:val="28"/>
          <w:szCs w:val="28"/>
        </w:rPr>
        <w:footnoteReference w:id="17"/>
      </w:r>
      <w:r w:rsidRPr="000A54FB">
        <w:rPr>
          <w:sz w:val="28"/>
          <w:szCs w:val="28"/>
        </w:rPr>
        <w:t xml:space="preserve"> </w:t>
      </w:r>
      <w:r w:rsidR="005161F4" w:rsidRPr="000A54FB">
        <w:rPr>
          <w:sz w:val="28"/>
          <w:szCs w:val="28"/>
        </w:rPr>
        <w:t>в 2018 году и прогнозируемом периоде планируется устройство съездов и понижение бордюрного камня не менее чем на 15 объектах ежегодно.</w:t>
      </w:r>
    </w:p>
    <w:p w:rsidR="00A675F6" w:rsidRPr="000A54FB" w:rsidRDefault="00A675F6" w:rsidP="00A675F6">
      <w:pPr>
        <w:ind w:firstLine="709"/>
        <w:jc w:val="both"/>
        <w:rPr>
          <w:sz w:val="28"/>
          <w:szCs w:val="28"/>
        </w:rPr>
      </w:pPr>
      <w:r w:rsidRPr="000A54FB">
        <w:rPr>
          <w:rFonts w:eastAsia="Calibri"/>
          <w:sz w:val="28"/>
          <w:szCs w:val="28"/>
          <w:lang w:eastAsia="en-US"/>
        </w:rPr>
        <w:t>К 2021 году доля зданий муниципальных учреждений и муниципальных органов власти, предприятий торговли, общественного питания и бытового обслуживания, оборудованных с учетом обеспечения доступности для инвалидов и маломобильных групп населения, составит 67</w:t>
      </w:r>
      <w:r w:rsidR="00FE2EB6" w:rsidRPr="000A54FB">
        <w:rPr>
          <w:rFonts w:eastAsia="Calibri"/>
          <w:sz w:val="28"/>
          <w:szCs w:val="28"/>
          <w:lang w:eastAsia="en-US"/>
        </w:rPr>
        <w:t>%</w:t>
      </w:r>
      <w:r w:rsidR="001959CE" w:rsidRPr="000A54FB">
        <w:rPr>
          <w:rFonts w:eastAsia="Calibri"/>
          <w:sz w:val="28"/>
          <w:szCs w:val="28"/>
          <w:lang w:eastAsia="en-US"/>
        </w:rPr>
        <w:t xml:space="preserve"> (в 2017 году – 64,2</w:t>
      </w:r>
      <w:r w:rsidR="00310361" w:rsidRPr="000A54FB">
        <w:rPr>
          <w:rFonts w:eastAsia="Calibri"/>
          <w:sz w:val="28"/>
          <w:szCs w:val="28"/>
          <w:lang w:eastAsia="en-US"/>
        </w:rPr>
        <w:t>%</w:t>
      </w:r>
      <w:r w:rsidR="001959CE" w:rsidRPr="000A54FB">
        <w:rPr>
          <w:rFonts w:eastAsia="Calibri"/>
          <w:sz w:val="28"/>
          <w:szCs w:val="28"/>
          <w:lang w:eastAsia="en-US"/>
        </w:rPr>
        <w:t>)</w:t>
      </w:r>
      <w:r w:rsidRPr="000A54FB">
        <w:rPr>
          <w:rFonts w:eastAsia="Calibri"/>
          <w:sz w:val="28"/>
          <w:szCs w:val="28"/>
          <w:lang w:eastAsia="en-US"/>
        </w:rPr>
        <w:t xml:space="preserve">. </w:t>
      </w:r>
    </w:p>
    <w:p w:rsidR="009A2E63" w:rsidRPr="000A54FB" w:rsidRDefault="009A2E63" w:rsidP="009A2E63">
      <w:pPr>
        <w:ind w:firstLine="708"/>
        <w:jc w:val="both"/>
        <w:rPr>
          <w:sz w:val="28"/>
          <w:szCs w:val="28"/>
        </w:rPr>
      </w:pPr>
    </w:p>
    <w:p w:rsidR="008C4C35" w:rsidRPr="000A54FB" w:rsidRDefault="008C4C35" w:rsidP="009A2E63">
      <w:pPr>
        <w:ind w:firstLine="708"/>
        <w:jc w:val="both"/>
        <w:rPr>
          <w:sz w:val="28"/>
          <w:szCs w:val="28"/>
        </w:rPr>
      </w:pPr>
    </w:p>
    <w:p w:rsidR="008C4C35" w:rsidRPr="000A54FB" w:rsidRDefault="008C4C35" w:rsidP="009A2E63">
      <w:pPr>
        <w:ind w:firstLine="708"/>
        <w:jc w:val="both"/>
        <w:rPr>
          <w:sz w:val="28"/>
          <w:szCs w:val="28"/>
        </w:rPr>
      </w:pPr>
    </w:p>
    <w:p w:rsidR="0059200F" w:rsidRPr="000A54FB" w:rsidRDefault="008C4C35" w:rsidP="008C4C35">
      <w:pPr>
        <w:pStyle w:val="1"/>
        <w:ind w:firstLine="709"/>
        <w:jc w:val="both"/>
        <w:rPr>
          <w:caps/>
          <w:color w:val="auto"/>
          <w:spacing w:val="-12"/>
          <w:sz w:val="28"/>
          <w:szCs w:val="28"/>
          <w:lang w:val="ru-RU"/>
        </w:rPr>
      </w:pPr>
      <w:bookmarkStart w:id="14" w:name="_Toc527636756"/>
      <w:r w:rsidRPr="000A54FB">
        <w:rPr>
          <w:color w:val="auto"/>
          <w:spacing w:val="-12"/>
          <w:sz w:val="28"/>
          <w:szCs w:val="28"/>
          <w:lang w:val="ru-RU"/>
        </w:rPr>
        <w:lastRenderedPageBreak/>
        <w:t>Раздел 2</w:t>
      </w:r>
      <w:bookmarkEnd w:id="14"/>
      <w:r w:rsidRPr="000A54FB">
        <w:rPr>
          <w:color w:val="auto"/>
          <w:spacing w:val="-12"/>
          <w:sz w:val="28"/>
          <w:szCs w:val="28"/>
          <w:lang w:val="ru-RU"/>
        </w:rPr>
        <w:t>.</w:t>
      </w:r>
      <w:r w:rsidRPr="000A54FB">
        <w:rPr>
          <w:color w:val="auto"/>
          <w:spacing w:val="-12"/>
          <w:sz w:val="28"/>
          <w:szCs w:val="28"/>
        </w:rPr>
        <w:t> </w:t>
      </w:r>
      <w:bookmarkStart w:id="15" w:name="_Toc527636757"/>
      <w:r w:rsidRPr="000A54FB">
        <w:rPr>
          <w:color w:val="auto"/>
          <w:spacing w:val="-12"/>
          <w:sz w:val="28"/>
          <w:szCs w:val="28"/>
          <w:lang w:val="ru-RU"/>
        </w:rPr>
        <w:t>Екатеринбург</w:t>
      </w:r>
      <w:r w:rsidRPr="000A54FB">
        <w:rPr>
          <w:color w:val="auto"/>
          <w:spacing w:val="-12"/>
          <w:sz w:val="28"/>
          <w:szCs w:val="28"/>
        </w:rPr>
        <w:t> </w:t>
      </w:r>
      <w:r w:rsidRPr="000A54FB">
        <w:rPr>
          <w:color w:val="auto"/>
          <w:spacing w:val="-12"/>
          <w:sz w:val="28"/>
          <w:szCs w:val="28"/>
          <w:lang w:val="ru-RU"/>
        </w:rPr>
        <w:t>–</w:t>
      </w:r>
      <w:r w:rsidRPr="000A54FB">
        <w:rPr>
          <w:color w:val="auto"/>
          <w:spacing w:val="-12"/>
          <w:sz w:val="28"/>
          <w:szCs w:val="28"/>
        </w:rPr>
        <w:t> </w:t>
      </w:r>
      <w:r w:rsidRPr="000A54FB">
        <w:rPr>
          <w:color w:val="auto"/>
          <w:spacing w:val="-12"/>
          <w:sz w:val="28"/>
          <w:szCs w:val="28"/>
          <w:lang w:val="ru-RU"/>
        </w:rPr>
        <w:t>межрегиональный инновационно ориентированный промышленно-финансовый центр</w:t>
      </w:r>
      <w:bookmarkEnd w:id="15"/>
    </w:p>
    <w:p w:rsidR="0059200F" w:rsidRPr="000A54FB" w:rsidRDefault="0059200F" w:rsidP="005F79D4">
      <w:pPr>
        <w:ind w:firstLine="709"/>
        <w:rPr>
          <w:b/>
          <w:sz w:val="28"/>
          <w:szCs w:val="28"/>
        </w:rPr>
      </w:pPr>
    </w:p>
    <w:p w:rsidR="001A2D2A" w:rsidRPr="000A54FB" w:rsidRDefault="00A13EA5" w:rsidP="00585562">
      <w:pPr>
        <w:pStyle w:val="2"/>
        <w:spacing w:before="0" w:after="0"/>
        <w:ind w:firstLine="709"/>
        <w:rPr>
          <w:rFonts w:ascii="Times New Roman" w:hAnsi="Times New Roman"/>
          <w:i w:val="0"/>
        </w:rPr>
      </w:pPr>
      <w:bookmarkStart w:id="16" w:name="_Toc527636758"/>
      <w:r w:rsidRPr="000A54FB">
        <w:rPr>
          <w:rFonts w:ascii="Times New Roman" w:hAnsi="Times New Roman"/>
          <w:i w:val="0"/>
        </w:rPr>
        <w:t>Подраздел 2.1</w:t>
      </w:r>
      <w:r w:rsidR="001A2D2A" w:rsidRPr="000A54FB">
        <w:rPr>
          <w:rFonts w:ascii="Times New Roman" w:hAnsi="Times New Roman"/>
          <w:i w:val="0"/>
        </w:rPr>
        <w:t xml:space="preserve">. </w:t>
      </w:r>
      <w:r w:rsidR="008A62CA" w:rsidRPr="000A54FB">
        <w:rPr>
          <w:rFonts w:ascii="Times New Roman" w:hAnsi="Times New Roman"/>
          <w:i w:val="0"/>
        </w:rPr>
        <w:t>Промышленное производство</w:t>
      </w:r>
      <w:bookmarkEnd w:id="16"/>
    </w:p>
    <w:p w:rsidR="002924EB" w:rsidRPr="000A54FB" w:rsidRDefault="00FD09DA" w:rsidP="002924EB">
      <w:pPr>
        <w:spacing w:line="235" w:lineRule="auto"/>
        <w:ind w:firstLine="709"/>
        <w:jc w:val="both"/>
        <w:rPr>
          <w:sz w:val="28"/>
          <w:szCs w:val="28"/>
        </w:rPr>
      </w:pPr>
      <w:r w:rsidRPr="000A54FB">
        <w:rPr>
          <w:bCs/>
          <w:iCs/>
          <w:sz w:val="28"/>
          <w:szCs w:val="28"/>
        </w:rPr>
        <w:t xml:space="preserve">В </w:t>
      </w:r>
      <w:r w:rsidR="008C4C35" w:rsidRPr="000A54FB">
        <w:rPr>
          <w:bCs/>
          <w:iCs/>
          <w:sz w:val="28"/>
          <w:szCs w:val="28"/>
          <w:lang w:val="en-US"/>
        </w:rPr>
        <w:t>I</w:t>
      </w:r>
      <w:r w:rsidR="004221F0" w:rsidRPr="000A54FB">
        <w:rPr>
          <w:bCs/>
          <w:iCs/>
          <w:sz w:val="28"/>
          <w:szCs w:val="28"/>
        </w:rPr>
        <w:t xml:space="preserve"> полугодии</w:t>
      </w:r>
      <w:r w:rsidRPr="000A54FB">
        <w:rPr>
          <w:bCs/>
          <w:iCs/>
          <w:sz w:val="28"/>
          <w:szCs w:val="28"/>
        </w:rPr>
        <w:t xml:space="preserve"> 2018 года в Екатеринбурге наблюдалось увеличение объемов промышленного производства, в том числе в </w:t>
      </w:r>
      <w:r w:rsidR="008C4C35" w:rsidRPr="000A54FB">
        <w:rPr>
          <w:bCs/>
          <w:iCs/>
          <w:sz w:val="28"/>
          <w:szCs w:val="28"/>
        </w:rPr>
        <w:t>обрабатывающей промышленности (Р</w:t>
      </w:r>
      <w:r w:rsidRPr="000A54FB">
        <w:rPr>
          <w:bCs/>
          <w:iCs/>
          <w:sz w:val="28"/>
          <w:szCs w:val="28"/>
        </w:rPr>
        <w:t>исунок 4). Индекс промышленного производства</w:t>
      </w:r>
      <w:r w:rsidR="004221F0" w:rsidRPr="000A54FB">
        <w:rPr>
          <w:rStyle w:val="a8"/>
          <w:bCs/>
          <w:iCs/>
          <w:sz w:val="28"/>
          <w:szCs w:val="28"/>
        </w:rPr>
        <w:footnoteReference w:id="18"/>
      </w:r>
      <w:r w:rsidRPr="000A54FB">
        <w:rPr>
          <w:bCs/>
          <w:iCs/>
          <w:sz w:val="28"/>
          <w:szCs w:val="28"/>
        </w:rPr>
        <w:t xml:space="preserve"> по Екатеринбургу за январь </w:t>
      </w:r>
      <w:r w:rsidRPr="000A54FB">
        <w:rPr>
          <w:sz w:val="28"/>
          <w:szCs w:val="28"/>
        </w:rPr>
        <w:sym w:font="Symbol" w:char="F02D"/>
      </w:r>
      <w:r w:rsidRPr="000A54FB">
        <w:rPr>
          <w:sz w:val="28"/>
          <w:szCs w:val="28"/>
        </w:rPr>
        <w:t xml:space="preserve"> </w:t>
      </w:r>
      <w:r w:rsidR="00FF6CD9" w:rsidRPr="000A54FB">
        <w:rPr>
          <w:sz w:val="28"/>
          <w:szCs w:val="28"/>
        </w:rPr>
        <w:t>июнь 2018 года составил 104,9</w:t>
      </w:r>
      <w:r w:rsidR="00310361" w:rsidRPr="000A54FB">
        <w:rPr>
          <w:sz w:val="28"/>
          <w:szCs w:val="28"/>
        </w:rPr>
        <w:t>%</w:t>
      </w:r>
      <w:r w:rsidRPr="000A54FB">
        <w:rPr>
          <w:sz w:val="28"/>
          <w:szCs w:val="28"/>
        </w:rPr>
        <w:t xml:space="preserve"> (</w:t>
      </w:r>
      <w:r w:rsidRPr="000A54FB">
        <w:rPr>
          <w:bCs/>
          <w:iCs/>
          <w:sz w:val="28"/>
          <w:szCs w:val="28"/>
        </w:rPr>
        <w:t xml:space="preserve">по Свердловской области – </w:t>
      </w:r>
      <w:r w:rsidR="00FF6CD9" w:rsidRPr="000A54FB">
        <w:rPr>
          <w:sz w:val="28"/>
          <w:szCs w:val="28"/>
        </w:rPr>
        <w:t>107</w:t>
      </w:r>
      <w:r w:rsidR="00E22D7D" w:rsidRPr="000A54FB">
        <w:rPr>
          <w:sz w:val="28"/>
          <w:szCs w:val="28"/>
        </w:rPr>
        <w:t>%</w:t>
      </w:r>
      <w:r w:rsidRPr="000A54FB">
        <w:rPr>
          <w:sz w:val="28"/>
          <w:szCs w:val="28"/>
        </w:rPr>
        <w:t>).</w:t>
      </w:r>
      <w:r w:rsidR="002924EB" w:rsidRPr="000A54FB">
        <w:rPr>
          <w:sz w:val="28"/>
          <w:szCs w:val="28"/>
        </w:rPr>
        <w:t xml:space="preserve"> Ожидается, что по итогам 2018 года индекс промышл</w:t>
      </w:r>
      <w:r w:rsidR="008469BD" w:rsidRPr="000A54FB">
        <w:rPr>
          <w:sz w:val="28"/>
          <w:szCs w:val="28"/>
        </w:rPr>
        <w:t>енного производства составит 101,8</w:t>
      </w:r>
      <w:r w:rsidR="00310361" w:rsidRPr="000A54FB">
        <w:rPr>
          <w:sz w:val="28"/>
          <w:szCs w:val="28"/>
        </w:rPr>
        <w:t>%</w:t>
      </w:r>
      <w:r w:rsidR="002924EB" w:rsidRPr="000A54FB">
        <w:rPr>
          <w:sz w:val="28"/>
          <w:szCs w:val="28"/>
        </w:rPr>
        <w:t>.</w:t>
      </w:r>
    </w:p>
    <w:p w:rsidR="008C4C35" w:rsidRPr="000A54FB" w:rsidRDefault="008C4C35" w:rsidP="002924EB">
      <w:pPr>
        <w:spacing w:line="235" w:lineRule="auto"/>
        <w:ind w:firstLine="709"/>
        <w:jc w:val="both"/>
        <w:rPr>
          <w:sz w:val="28"/>
          <w:szCs w:val="28"/>
        </w:rPr>
      </w:pPr>
    </w:p>
    <w:p w:rsidR="008C4C35" w:rsidRPr="000A54FB" w:rsidRDefault="008C4C35" w:rsidP="008C4C35">
      <w:pPr>
        <w:snapToGrid w:val="0"/>
        <w:jc w:val="right"/>
        <w:rPr>
          <w:sz w:val="28"/>
          <w:szCs w:val="28"/>
        </w:rPr>
      </w:pPr>
      <w:r w:rsidRPr="000A54FB">
        <w:rPr>
          <w:sz w:val="28"/>
          <w:szCs w:val="28"/>
        </w:rPr>
        <w:t>Рисунок 4</w:t>
      </w:r>
    </w:p>
    <w:p w:rsidR="008C4C35" w:rsidRPr="000A54FB" w:rsidRDefault="008C4C35" w:rsidP="008C4C35">
      <w:pPr>
        <w:snapToGrid w:val="0"/>
        <w:jc w:val="right"/>
        <w:rPr>
          <w:sz w:val="28"/>
          <w:szCs w:val="28"/>
        </w:rPr>
      </w:pPr>
    </w:p>
    <w:p w:rsidR="008C4C35" w:rsidRPr="000A54FB" w:rsidRDefault="008C4C35" w:rsidP="008C4C35">
      <w:pPr>
        <w:snapToGrid w:val="0"/>
        <w:jc w:val="center"/>
        <w:rPr>
          <w:rFonts w:eastAsia="Calibri"/>
          <w:b/>
          <w:sz w:val="28"/>
          <w:szCs w:val="28"/>
        </w:rPr>
      </w:pPr>
      <w:r w:rsidRPr="000A54FB">
        <w:rPr>
          <w:rFonts w:eastAsia="Calibri"/>
          <w:b/>
          <w:sz w:val="28"/>
          <w:szCs w:val="28"/>
        </w:rPr>
        <w:t xml:space="preserve">Индекс промышленного производства обрабатывающих </w:t>
      </w:r>
    </w:p>
    <w:p w:rsidR="008C4C35" w:rsidRPr="000A54FB" w:rsidRDefault="008C4C35" w:rsidP="008C4C35">
      <w:pPr>
        <w:snapToGrid w:val="0"/>
        <w:jc w:val="center"/>
        <w:rPr>
          <w:rFonts w:eastAsia="Calibri"/>
          <w:b/>
          <w:sz w:val="28"/>
          <w:szCs w:val="28"/>
        </w:rPr>
      </w:pPr>
      <w:r w:rsidRPr="000A54FB">
        <w:rPr>
          <w:rFonts w:eastAsia="Calibri"/>
          <w:b/>
          <w:sz w:val="28"/>
          <w:szCs w:val="28"/>
        </w:rPr>
        <w:t>предприятий Екатеринбурга (период с начала года к соответствующему периоду прошлого года), %</w:t>
      </w:r>
    </w:p>
    <w:p w:rsidR="00A535B0" w:rsidRPr="000A54FB" w:rsidRDefault="00A535B0" w:rsidP="002924EB">
      <w:pPr>
        <w:spacing w:line="235" w:lineRule="auto"/>
        <w:ind w:firstLine="709"/>
        <w:jc w:val="both"/>
        <w:rPr>
          <w:sz w:val="28"/>
          <w:szCs w:val="28"/>
        </w:rPr>
      </w:pPr>
    </w:p>
    <w:p w:rsidR="008C4C35" w:rsidRPr="000A54FB" w:rsidRDefault="008C4C35" w:rsidP="002924EB">
      <w:pPr>
        <w:spacing w:line="235" w:lineRule="auto"/>
        <w:ind w:firstLine="709"/>
        <w:jc w:val="both"/>
        <w:rPr>
          <w:sz w:val="28"/>
          <w:szCs w:val="28"/>
        </w:rPr>
      </w:pPr>
    </w:p>
    <w:p w:rsidR="00545594" w:rsidRPr="000A54FB" w:rsidRDefault="00FD09DA" w:rsidP="00FD09DA">
      <w:pPr>
        <w:snapToGrid w:val="0"/>
        <w:jc w:val="center"/>
        <w:rPr>
          <w:sz w:val="28"/>
          <w:szCs w:val="28"/>
        </w:rPr>
      </w:pPr>
      <w:r w:rsidRPr="000A54FB">
        <w:rPr>
          <w:bCs/>
          <w:i/>
          <w:iCs/>
          <w:noProof/>
          <w:sz w:val="28"/>
          <w:szCs w:val="28"/>
        </w:rPr>
        <w:drawing>
          <wp:inline distT="0" distB="0" distL="0" distR="0" wp14:anchorId="2251F558" wp14:editId="3D3DE3B2">
            <wp:extent cx="6127750" cy="15525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82603" w:rsidRPr="000A54FB" w:rsidRDefault="00482603" w:rsidP="00482603">
      <w:pPr>
        <w:spacing w:line="235" w:lineRule="auto"/>
        <w:ind w:firstLine="709"/>
        <w:jc w:val="both"/>
        <w:rPr>
          <w:sz w:val="28"/>
          <w:szCs w:val="28"/>
        </w:rPr>
      </w:pPr>
      <w:r w:rsidRPr="000A54FB">
        <w:rPr>
          <w:sz w:val="28"/>
          <w:szCs w:val="28"/>
        </w:rPr>
        <w:t xml:space="preserve">За январь </w:t>
      </w:r>
      <w:r w:rsidRPr="000A54FB">
        <w:rPr>
          <w:sz w:val="28"/>
          <w:szCs w:val="28"/>
        </w:rPr>
        <w:sym w:font="Symbol" w:char="F02D"/>
      </w:r>
      <w:r w:rsidRPr="000A54FB">
        <w:rPr>
          <w:sz w:val="28"/>
          <w:szCs w:val="28"/>
        </w:rPr>
        <w:t xml:space="preserve"> июнь 2018 года </w:t>
      </w:r>
      <w:r w:rsidRPr="000A54FB">
        <w:rPr>
          <w:bCs/>
          <w:iCs/>
          <w:sz w:val="28"/>
          <w:szCs w:val="28"/>
        </w:rPr>
        <w:t xml:space="preserve">индекс производства крупных и средних предприятий обрабатывающих производств Екатеринбурга составил </w:t>
      </w:r>
      <w:r w:rsidRPr="000A54FB">
        <w:rPr>
          <w:sz w:val="28"/>
          <w:szCs w:val="28"/>
        </w:rPr>
        <w:t>103,3</w:t>
      </w:r>
      <w:r w:rsidR="00310361" w:rsidRPr="000A54FB">
        <w:rPr>
          <w:sz w:val="28"/>
          <w:szCs w:val="28"/>
        </w:rPr>
        <w:t>%</w:t>
      </w:r>
      <w:r w:rsidRPr="000A54FB">
        <w:rPr>
          <w:sz w:val="28"/>
          <w:szCs w:val="28"/>
        </w:rPr>
        <w:t>, отгрузка продукции увеличилась на 1,2</w:t>
      </w:r>
      <w:r w:rsidR="00310361" w:rsidRPr="000A54FB">
        <w:rPr>
          <w:sz w:val="28"/>
          <w:szCs w:val="28"/>
        </w:rPr>
        <w:t>%</w:t>
      </w:r>
      <w:r w:rsidR="00A621A4" w:rsidRPr="000A54FB">
        <w:rPr>
          <w:sz w:val="28"/>
          <w:szCs w:val="28"/>
        </w:rPr>
        <w:t xml:space="preserve"> к уровню аналогичного периода 2017 года</w:t>
      </w:r>
      <w:r w:rsidRPr="000A54FB">
        <w:rPr>
          <w:sz w:val="28"/>
          <w:szCs w:val="28"/>
        </w:rPr>
        <w:t xml:space="preserve">. Значительный рост физических объемов зафиксирован в производстве </w:t>
      </w:r>
      <w:r w:rsidR="008912F5" w:rsidRPr="000A54FB">
        <w:rPr>
          <w:sz w:val="28"/>
          <w:szCs w:val="28"/>
        </w:rPr>
        <w:t>компьютеров, электронных и оптических изделий</w:t>
      </w:r>
      <w:r w:rsidRPr="000A54FB">
        <w:rPr>
          <w:sz w:val="28"/>
          <w:szCs w:val="28"/>
        </w:rPr>
        <w:t xml:space="preserve"> (</w:t>
      </w:r>
      <w:r w:rsidR="00965D5E" w:rsidRPr="000A54FB">
        <w:rPr>
          <w:sz w:val="28"/>
          <w:szCs w:val="28"/>
        </w:rPr>
        <w:t>Р</w:t>
      </w:r>
      <w:r w:rsidRPr="000A54FB">
        <w:rPr>
          <w:sz w:val="28"/>
          <w:szCs w:val="28"/>
        </w:rPr>
        <w:t xml:space="preserve">исунок 5). </w:t>
      </w:r>
    </w:p>
    <w:p w:rsidR="008C4C35" w:rsidRPr="000A54FB" w:rsidRDefault="008C4C35" w:rsidP="00482603">
      <w:pPr>
        <w:spacing w:line="235" w:lineRule="auto"/>
        <w:ind w:firstLine="709"/>
        <w:jc w:val="both"/>
        <w:rPr>
          <w:sz w:val="28"/>
          <w:szCs w:val="28"/>
        </w:rPr>
      </w:pPr>
    </w:p>
    <w:p w:rsidR="008C4C35" w:rsidRPr="000A54FB" w:rsidRDefault="008C4C35" w:rsidP="00482603">
      <w:pPr>
        <w:spacing w:line="235" w:lineRule="auto"/>
        <w:ind w:firstLine="709"/>
        <w:jc w:val="both"/>
        <w:rPr>
          <w:sz w:val="28"/>
          <w:szCs w:val="28"/>
        </w:rPr>
      </w:pPr>
    </w:p>
    <w:p w:rsidR="008C4C35" w:rsidRPr="000A54FB" w:rsidRDefault="008C4C35" w:rsidP="00482603">
      <w:pPr>
        <w:spacing w:line="235" w:lineRule="auto"/>
        <w:ind w:firstLine="709"/>
        <w:jc w:val="both"/>
        <w:rPr>
          <w:sz w:val="28"/>
          <w:szCs w:val="28"/>
        </w:rPr>
      </w:pPr>
    </w:p>
    <w:p w:rsidR="008C4C35" w:rsidRPr="000A54FB" w:rsidRDefault="008C4C35" w:rsidP="00482603">
      <w:pPr>
        <w:spacing w:line="235" w:lineRule="auto"/>
        <w:ind w:firstLine="709"/>
        <w:jc w:val="both"/>
        <w:rPr>
          <w:sz w:val="28"/>
          <w:szCs w:val="28"/>
        </w:rPr>
      </w:pPr>
    </w:p>
    <w:p w:rsidR="008C4C35" w:rsidRPr="000A54FB" w:rsidRDefault="008C4C35" w:rsidP="00482603">
      <w:pPr>
        <w:spacing w:line="235" w:lineRule="auto"/>
        <w:ind w:firstLine="709"/>
        <w:jc w:val="both"/>
        <w:rPr>
          <w:sz w:val="28"/>
          <w:szCs w:val="28"/>
        </w:rPr>
      </w:pPr>
    </w:p>
    <w:p w:rsidR="008C4C35" w:rsidRPr="000A54FB" w:rsidRDefault="008C4C35" w:rsidP="00482603">
      <w:pPr>
        <w:spacing w:line="235" w:lineRule="auto"/>
        <w:ind w:firstLine="709"/>
        <w:jc w:val="both"/>
        <w:rPr>
          <w:sz w:val="28"/>
          <w:szCs w:val="28"/>
        </w:rPr>
      </w:pPr>
    </w:p>
    <w:p w:rsidR="008C4C35" w:rsidRPr="000A54FB" w:rsidRDefault="008C4C35" w:rsidP="00482603">
      <w:pPr>
        <w:spacing w:line="235" w:lineRule="auto"/>
        <w:ind w:firstLine="709"/>
        <w:jc w:val="both"/>
        <w:rPr>
          <w:sz w:val="28"/>
          <w:szCs w:val="28"/>
        </w:rPr>
      </w:pPr>
    </w:p>
    <w:p w:rsidR="008C4C35" w:rsidRPr="000A54FB" w:rsidRDefault="008C4C35" w:rsidP="00482603">
      <w:pPr>
        <w:spacing w:line="235" w:lineRule="auto"/>
        <w:ind w:firstLine="709"/>
        <w:jc w:val="both"/>
        <w:rPr>
          <w:sz w:val="28"/>
          <w:szCs w:val="28"/>
        </w:rPr>
      </w:pPr>
    </w:p>
    <w:p w:rsidR="008C4C35" w:rsidRPr="000A54FB" w:rsidRDefault="008C4C35" w:rsidP="00482603">
      <w:pPr>
        <w:spacing w:line="235" w:lineRule="auto"/>
        <w:ind w:firstLine="709"/>
        <w:jc w:val="both"/>
        <w:rPr>
          <w:sz w:val="28"/>
          <w:szCs w:val="28"/>
        </w:rPr>
      </w:pPr>
    </w:p>
    <w:p w:rsidR="008C4C35" w:rsidRPr="000A54FB" w:rsidRDefault="008C4C35" w:rsidP="00482603">
      <w:pPr>
        <w:spacing w:line="235" w:lineRule="auto"/>
        <w:ind w:firstLine="709"/>
        <w:jc w:val="both"/>
        <w:rPr>
          <w:sz w:val="28"/>
          <w:szCs w:val="28"/>
        </w:rPr>
      </w:pPr>
    </w:p>
    <w:p w:rsidR="008C4C35" w:rsidRPr="000A54FB" w:rsidRDefault="008C4C35" w:rsidP="00482603">
      <w:pPr>
        <w:spacing w:line="235" w:lineRule="auto"/>
        <w:ind w:firstLine="709"/>
        <w:jc w:val="both"/>
        <w:rPr>
          <w:sz w:val="28"/>
          <w:szCs w:val="28"/>
        </w:rPr>
      </w:pPr>
    </w:p>
    <w:p w:rsidR="008C4C35" w:rsidRPr="000A54FB" w:rsidRDefault="008C4C35" w:rsidP="00482603">
      <w:pPr>
        <w:spacing w:line="235" w:lineRule="auto"/>
        <w:ind w:firstLine="709"/>
        <w:jc w:val="both"/>
        <w:rPr>
          <w:sz w:val="28"/>
          <w:szCs w:val="28"/>
        </w:rPr>
      </w:pPr>
    </w:p>
    <w:p w:rsidR="008C4C35" w:rsidRPr="000A54FB" w:rsidRDefault="008C4C35" w:rsidP="00482603">
      <w:pPr>
        <w:spacing w:line="235" w:lineRule="auto"/>
        <w:ind w:firstLine="709"/>
        <w:jc w:val="both"/>
        <w:rPr>
          <w:sz w:val="28"/>
          <w:szCs w:val="28"/>
        </w:rPr>
      </w:pPr>
    </w:p>
    <w:p w:rsidR="008C4C35" w:rsidRPr="000A54FB" w:rsidRDefault="008C4C35" w:rsidP="008C4C35">
      <w:pPr>
        <w:snapToGrid w:val="0"/>
        <w:jc w:val="right"/>
        <w:rPr>
          <w:sz w:val="28"/>
          <w:szCs w:val="28"/>
        </w:rPr>
      </w:pPr>
      <w:r w:rsidRPr="000A54FB">
        <w:rPr>
          <w:sz w:val="28"/>
          <w:szCs w:val="28"/>
        </w:rPr>
        <w:lastRenderedPageBreak/>
        <w:t>Рисунок 5</w:t>
      </w:r>
    </w:p>
    <w:p w:rsidR="008C4C35" w:rsidRPr="000A54FB" w:rsidRDefault="008C4C35" w:rsidP="008C4C35">
      <w:pPr>
        <w:snapToGrid w:val="0"/>
        <w:jc w:val="center"/>
        <w:rPr>
          <w:rFonts w:eastAsia="Calibri"/>
          <w:b/>
          <w:sz w:val="28"/>
          <w:szCs w:val="28"/>
        </w:rPr>
      </w:pPr>
      <w:r w:rsidRPr="000A54FB">
        <w:rPr>
          <w:rFonts w:eastAsia="Calibri"/>
          <w:b/>
          <w:sz w:val="28"/>
          <w:szCs w:val="28"/>
        </w:rPr>
        <w:t xml:space="preserve">Индекс промышленного производства по основным видам </w:t>
      </w:r>
    </w:p>
    <w:p w:rsidR="008C4C35" w:rsidRPr="000A54FB" w:rsidRDefault="008C4C35" w:rsidP="008C4C35">
      <w:pPr>
        <w:snapToGrid w:val="0"/>
        <w:jc w:val="center"/>
        <w:rPr>
          <w:rFonts w:eastAsia="Calibri"/>
          <w:b/>
          <w:sz w:val="28"/>
          <w:szCs w:val="28"/>
        </w:rPr>
      </w:pPr>
      <w:r w:rsidRPr="000A54FB">
        <w:rPr>
          <w:rFonts w:eastAsia="Calibri"/>
          <w:b/>
          <w:sz w:val="28"/>
          <w:szCs w:val="28"/>
        </w:rPr>
        <w:t xml:space="preserve">обрабатывающих производств в Екатеринбурге </w:t>
      </w:r>
    </w:p>
    <w:p w:rsidR="008C4C35" w:rsidRPr="000A54FB" w:rsidRDefault="008C4C35" w:rsidP="008C4C35">
      <w:pPr>
        <w:snapToGrid w:val="0"/>
        <w:jc w:val="center"/>
        <w:rPr>
          <w:rFonts w:eastAsia="Calibri"/>
          <w:b/>
          <w:sz w:val="28"/>
          <w:szCs w:val="28"/>
        </w:rPr>
      </w:pPr>
      <w:r w:rsidRPr="000A54FB">
        <w:rPr>
          <w:rFonts w:eastAsia="Calibri"/>
          <w:b/>
          <w:sz w:val="28"/>
          <w:szCs w:val="28"/>
        </w:rPr>
        <w:t>за январь – июнь 2018 года, %</w:t>
      </w:r>
    </w:p>
    <w:p w:rsidR="009C45AC" w:rsidRPr="000A54FB" w:rsidRDefault="009C45AC" w:rsidP="00482603">
      <w:pPr>
        <w:spacing w:line="235" w:lineRule="auto"/>
        <w:ind w:firstLine="709"/>
        <w:jc w:val="both"/>
        <w:rPr>
          <w:sz w:val="28"/>
          <w:szCs w:val="28"/>
        </w:rPr>
      </w:pPr>
    </w:p>
    <w:p w:rsidR="00FD09DA" w:rsidRPr="000A54FB" w:rsidRDefault="00FD09DA" w:rsidP="00FD09DA">
      <w:pPr>
        <w:snapToGrid w:val="0"/>
        <w:jc w:val="center"/>
        <w:rPr>
          <w:sz w:val="28"/>
          <w:szCs w:val="28"/>
        </w:rPr>
      </w:pPr>
      <w:r w:rsidRPr="000A54FB">
        <w:rPr>
          <w:noProof/>
          <w:sz w:val="28"/>
          <w:szCs w:val="28"/>
        </w:rPr>
        <w:drawing>
          <wp:inline distT="0" distB="0" distL="0" distR="0" wp14:anchorId="0A54FC62" wp14:editId="7962F179">
            <wp:extent cx="6124575" cy="360045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D09DA" w:rsidRPr="000A54FB" w:rsidRDefault="00FD09DA" w:rsidP="00FD09DA">
      <w:pPr>
        <w:snapToGrid w:val="0"/>
        <w:jc w:val="center"/>
        <w:rPr>
          <w:sz w:val="28"/>
          <w:szCs w:val="28"/>
        </w:rPr>
      </w:pPr>
    </w:p>
    <w:p w:rsidR="00F311DE" w:rsidRPr="000A54FB" w:rsidRDefault="00F311DE" w:rsidP="00F311DE">
      <w:pPr>
        <w:snapToGrid w:val="0"/>
        <w:ind w:firstLine="709"/>
        <w:jc w:val="both"/>
        <w:rPr>
          <w:sz w:val="28"/>
          <w:szCs w:val="28"/>
        </w:rPr>
      </w:pPr>
      <w:r w:rsidRPr="000A54FB">
        <w:rPr>
          <w:sz w:val="28"/>
          <w:szCs w:val="28"/>
        </w:rPr>
        <w:t>Положительными факторами сохранения устойчивого развития промышленного комплекса Екатеринбурга являются многофункциональность экономики, достаточно высокая конкурентоспособность промышленных предприятий, пониженный курс рубля.</w:t>
      </w:r>
    </w:p>
    <w:p w:rsidR="00274876" w:rsidRPr="000A54FB" w:rsidRDefault="00274876" w:rsidP="00274876">
      <w:pPr>
        <w:snapToGrid w:val="0"/>
        <w:ind w:firstLine="709"/>
        <w:jc w:val="both"/>
        <w:rPr>
          <w:spacing w:val="-4"/>
          <w:sz w:val="28"/>
          <w:szCs w:val="28"/>
        </w:rPr>
      </w:pPr>
      <w:r w:rsidRPr="000A54FB">
        <w:rPr>
          <w:spacing w:val="-4"/>
          <w:sz w:val="28"/>
          <w:szCs w:val="28"/>
        </w:rPr>
        <w:t xml:space="preserve">В </w:t>
      </w:r>
      <w:r w:rsidR="00310361" w:rsidRPr="000A54FB">
        <w:rPr>
          <w:spacing w:val="-4"/>
          <w:sz w:val="28"/>
          <w:szCs w:val="28"/>
        </w:rPr>
        <w:t xml:space="preserve">2019–2021 </w:t>
      </w:r>
      <w:r w:rsidRPr="000A54FB">
        <w:rPr>
          <w:spacing w:val="-4"/>
          <w:sz w:val="28"/>
          <w:szCs w:val="28"/>
        </w:rPr>
        <w:t>годах развитие крупных и средних организаций обрабатывающих производств в Екатеринбурге будет иметь положительную динамику: индекс промышленного производства обрабатывающих производств прогнозируется на уровне 10</w:t>
      </w:r>
      <w:r w:rsidR="00386F07" w:rsidRPr="000A54FB">
        <w:rPr>
          <w:spacing w:val="-4"/>
          <w:sz w:val="28"/>
          <w:szCs w:val="28"/>
        </w:rPr>
        <w:t>1,5 – 102,3</w:t>
      </w:r>
      <w:r w:rsidR="00310361" w:rsidRPr="000A54FB">
        <w:rPr>
          <w:spacing w:val="-4"/>
          <w:sz w:val="28"/>
          <w:szCs w:val="28"/>
        </w:rPr>
        <w:t>%</w:t>
      </w:r>
      <w:r w:rsidRPr="000A54FB">
        <w:rPr>
          <w:spacing w:val="-4"/>
          <w:sz w:val="28"/>
          <w:szCs w:val="28"/>
        </w:rPr>
        <w:t>, объем отгруженной продукции в 2021 году дост</w:t>
      </w:r>
      <w:r w:rsidR="008C4C35" w:rsidRPr="000A54FB">
        <w:rPr>
          <w:spacing w:val="-4"/>
          <w:sz w:val="28"/>
          <w:szCs w:val="28"/>
        </w:rPr>
        <w:t>игнет 390 млрд долларов (Р</w:t>
      </w:r>
      <w:r w:rsidRPr="000A54FB">
        <w:rPr>
          <w:spacing w:val="-4"/>
          <w:sz w:val="28"/>
          <w:szCs w:val="28"/>
        </w:rPr>
        <w:t xml:space="preserve">исунок 6). Ведущее место в обрабатывающей промышленности </w:t>
      </w:r>
      <w:r w:rsidR="008C4C35" w:rsidRPr="000A54FB">
        <w:rPr>
          <w:spacing w:val="-4"/>
          <w:sz w:val="28"/>
          <w:szCs w:val="28"/>
        </w:rPr>
        <w:br/>
      </w:r>
      <w:r w:rsidRPr="000A54FB">
        <w:rPr>
          <w:spacing w:val="-4"/>
          <w:sz w:val="28"/>
          <w:szCs w:val="28"/>
        </w:rPr>
        <w:t>по-прежнему будут занимать предприятия металлургического и машиностроительного комплексов.</w:t>
      </w:r>
    </w:p>
    <w:p w:rsidR="00545594" w:rsidRPr="000A54FB" w:rsidRDefault="00545594" w:rsidP="00545594">
      <w:pPr>
        <w:snapToGrid w:val="0"/>
        <w:ind w:firstLine="709"/>
        <w:jc w:val="both"/>
        <w:rPr>
          <w:sz w:val="28"/>
          <w:szCs w:val="28"/>
        </w:rPr>
      </w:pPr>
      <w:r w:rsidRPr="000A54FB">
        <w:rPr>
          <w:sz w:val="28"/>
          <w:szCs w:val="28"/>
        </w:rPr>
        <w:t xml:space="preserve">В связи с действием секторальных санкций, ограничивших доступ предприятий к отдельным зарубежным технологиям и финансовым ресурсам, </w:t>
      </w:r>
      <w:r w:rsidR="008C4C35" w:rsidRPr="000A54FB">
        <w:rPr>
          <w:sz w:val="28"/>
          <w:szCs w:val="28"/>
        </w:rPr>
        <w:br/>
      </w:r>
      <w:r w:rsidRPr="000A54FB">
        <w:rPr>
          <w:sz w:val="28"/>
          <w:szCs w:val="28"/>
        </w:rPr>
        <w:t xml:space="preserve">в среднесрочной перспективе серьезными сдерживающими факторами развития промышленного комплекса Екатеринбурга (в первую очередь машиностроения) станут технологическое отставание отдельных производств, низкая производительность труда, недостаток финансовых ресурсов (в том числе </w:t>
      </w:r>
      <w:r w:rsidR="008C4C35" w:rsidRPr="000A54FB">
        <w:rPr>
          <w:sz w:val="28"/>
          <w:szCs w:val="28"/>
        </w:rPr>
        <w:br/>
      </w:r>
      <w:r w:rsidRPr="000A54FB">
        <w:rPr>
          <w:sz w:val="28"/>
          <w:szCs w:val="28"/>
        </w:rPr>
        <w:t>на проведение научно-исследовательских и опытно-конструкторских работ), зависимость от поставок импортных комплектующих.</w:t>
      </w:r>
    </w:p>
    <w:p w:rsidR="008C4C35" w:rsidRPr="000A54FB" w:rsidRDefault="008C4C35" w:rsidP="00545594">
      <w:pPr>
        <w:snapToGrid w:val="0"/>
        <w:ind w:firstLine="709"/>
        <w:jc w:val="both"/>
        <w:rPr>
          <w:sz w:val="28"/>
          <w:szCs w:val="28"/>
        </w:rPr>
      </w:pPr>
    </w:p>
    <w:p w:rsidR="008C4C35" w:rsidRPr="000A54FB" w:rsidRDefault="008C4C35" w:rsidP="00545594">
      <w:pPr>
        <w:snapToGrid w:val="0"/>
        <w:ind w:firstLine="709"/>
        <w:jc w:val="both"/>
        <w:rPr>
          <w:sz w:val="28"/>
          <w:szCs w:val="28"/>
        </w:rPr>
      </w:pPr>
    </w:p>
    <w:p w:rsidR="008C4C35" w:rsidRPr="000A54FB" w:rsidRDefault="008C4C35" w:rsidP="008C4C35">
      <w:pPr>
        <w:snapToGrid w:val="0"/>
        <w:jc w:val="right"/>
        <w:rPr>
          <w:sz w:val="28"/>
          <w:szCs w:val="28"/>
        </w:rPr>
      </w:pPr>
      <w:r w:rsidRPr="000A54FB">
        <w:rPr>
          <w:sz w:val="28"/>
          <w:szCs w:val="28"/>
        </w:rPr>
        <w:lastRenderedPageBreak/>
        <w:t>Рисунок 6</w:t>
      </w:r>
    </w:p>
    <w:p w:rsidR="008C4C35" w:rsidRPr="000A54FB" w:rsidRDefault="004E2231" w:rsidP="008C4C35">
      <w:pPr>
        <w:snapToGrid w:val="0"/>
        <w:jc w:val="center"/>
        <w:rPr>
          <w:rFonts w:eastAsia="Calibri"/>
          <w:b/>
          <w:sz w:val="28"/>
          <w:szCs w:val="28"/>
        </w:rPr>
      </w:pPr>
      <w:r w:rsidRPr="000A54FB">
        <w:rPr>
          <w:rFonts w:eastAsia="Calibri"/>
          <w:b/>
          <w:sz w:val="28"/>
          <w:szCs w:val="28"/>
        </w:rPr>
        <w:t>Объем отгруженных товаров</w:t>
      </w:r>
      <w:r w:rsidR="008C4C35" w:rsidRPr="000A54FB">
        <w:rPr>
          <w:rFonts w:eastAsia="Calibri"/>
          <w:b/>
          <w:sz w:val="28"/>
          <w:szCs w:val="28"/>
        </w:rPr>
        <w:t xml:space="preserve"> собственного производства, </w:t>
      </w:r>
    </w:p>
    <w:p w:rsidR="008C4C35" w:rsidRPr="000A54FB" w:rsidRDefault="008C4C35" w:rsidP="008C4C35">
      <w:pPr>
        <w:snapToGrid w:val="0"/>
        <w:jc w:val="center"/>
        <w:rPr>
          <w:rFonts w:eastAsia="Calibri"/>
          <w:b/>
          <w:sz w:val="28"/>
          <w:szCs w:val="28"/>
        </w:rPr>
      </w:pPr>
      <w:r w:rsidRPr="000A54FB">
        <w:rPr>
          <w:rFonts w:eastAsia="Calibri"/>
          <w:b/>
          <w:sz w:val="28"/>
          <w:szCs w:val="28"/>
        </w:rPr>
        <w:t xml:space="preserve">выполненных работ и услуг собственными силами </w:t>
      </w:r>
    </w:p>
    <w:p w:rsidR="008C4C35" w:rsidRPr="000A54FB" w:rsidRDefault="008C4C35" w:rsidP="008C4C35">
      <w:pPr>
        <w:snapToGrid w:val="0"/>
        <w:jc w:val="center"/>
        <w:rPr>
          <w:rFonts w:eastAsia="Calibri"/>
          <w:b/>
          <w:sz w:val="28"/>
          <w:szCs w:val="28"/>
        </w:rPr>
      </w:pPr>
      <w:r w:rsidRPr="000A54FB">
        <w:rPr>
          <w:rFonts w:eastAsia="Calibri"/>
          <w:b/>
          <w:sz w:val="28"/>
          <w:szCs w:val="28"/>
        </w:rPr>
        <w:t>по крупным и средним промышленным организациям, млрд рублей</w:t>
      </w:r>
    </w:p>
    <w:p w:rsidR="00545594" w:rsidRPr="000A54FB" w:rsidRDefault="00545594" w:rsidP="00545594">
      <w:pPr>
        <w:snapToGrid w:val="0"/>
        <w:ind w:firstLine="709"/>
        <w:jc w:val="both"/>
        <w:rPr>
          <w:sz w:val="28"/>
          <w:szCs w:val="28"/>
        </w:rPr>
      </w:pPr>
    </w:p>
    <w:p w:rsidR="00274876" w:rsidRPr="000A54FB" w:rsidRDefault="00274876" w:rsidP="00274876">
      <w:pPr>
        <w:snapToGrid w:val="0"/>
        <w:jc w:val="center"/>
        <w:rPr>
          <w:sz w:val="28"/>
          <w:szCs w:val="28"/>
        </w:rPr>
      </w:pPr>
      <w:r w:rsidRPr="000A54FB">
        <w:rPr>
          <w:bCs/>
          <w:noProof/>
        </w:rPr>
        <w:drawing>
          <wp:inline distT="0" distB="0" distL="0" distR="0" wp14:anchorId="6E1D97B2" wp14:editId="00518BFE">
            <wp:extent cx="6120130" cy="333375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C4C35" w:rsidRPr="000A54FB" w:rsidRDefault="008C4C35" w:rsidP="00FD09DA">
      <w:pPr>
        <w:snapToGrid w:val="0"/>
        <w:ind w:firstLine="709"/>
        <w:jc w:val="both"/>
        <w:rPr>
          <w:sz w:val="28"/>
          <w:szCs w:val="28"/>
        </w:rPr>
      </w:pPr>
    </w:p>
    <w:p w:rsidR="00FD09DA" w:rsidRPr="000A54FB" w:rsidRDefault="00FD09DA" w:rsidP="00FD09DA">
      <w:pPr>
        <w:snapToGrid w:val="0"/>
        <w:ind w:firstLine="709"/>
        <w:jc w:val="both"/>
        <w:rPr>
          <w:sz w:val="28"/>
          <w:szCs w:val="28"/>
        </w:rPr>
      </w:pPr>
      <w:r w:rsidRPr="000A54FB">
        <w:rPr>
          <w:sz w:val="28"/>
          <w:szCs w:val="28"/>
        </w:rPr>
        <w:t xml:space="preserve">Развитие машиностроительного комплекса в </w:t>
      </w:r>
      <w:r w:rsidR="00310361" w:rsidRPr="000A54FB">
        <w:rPr>
          <w:sz w:val="28"/>
          <w:szCs w:val="28"/>
        </w:rPr>
        <w:t xml:space="preserve">2019–2021 </w:t>
      </w:r>
      <w:r w:rsidRPr="000A54FB">
        <w:rPr>
          <w:sz w:val="28"/>
          <w:szCs w:val="28"/>
        </w:rPr>
        <w:t xml:space="preserve">годы будет определяться эффективностью реализации мер, направленных на снижение влияния вышеуказанных сдерживающих факторов. К таким мерам можно отнести дальнейшее развитие экспорта машиностроительной продукции в страны </w:t>
      </w:r>
      <w:r w:rsidR="00592F10" w:rsidRPr="000A54FB">
        <w:rPr>
          <w:sz w:val="28"/>
          <w:szCs w:val="28"/>
        </w:rPr>
        <w:t>б</w:t>
      </w:r>
      <w:r w:rsidRPr="000A54FB">
        <w:rPr>
          <w:sz w:val="28"/>
          <w:szCs w:val="28"/>
        </w:rPr>
        <w:t xml:space="preserve">лижнего и </w:t>
      </w:r>
      <w:r w:rsidR="00592F10" w:rsidRPr="000A54FB">
        <w:rPr>
          <w:sz w:val="28"/>
          <w:szCs w:val="28"/>
        </w:rPr>
        <w:t>д</w:t>
      </w:r>
      <w:r w:rsidRPr="000A54FB">
        <w:rPr>
          <w:sz w:val="28"/>
          <w:szCs w:val="28"/>
        </w:rPr>
        <w:t>альнего зарубежья, реализацию Государственной программы вооружений на 2018–2027 годы, а также мер, направленных на импортозамещение продукции машиностроительного комплекса.</w:t>
      </w:r>
    </w:p>
    <w:p w:rsidR="00FD09DA" w:rsidRPr="000A54FB" w:rsidRDefault="00F01BF1" w:rsidP="00592F10">
      <w:pPr>
        <w:snapToGrid w:val="0"/>
        <w:ind w:firstLine="709"/>
        <w:jc w:val="both"/>
        <w:rPr>
          <w:sz w:val="28"/>
          <w:szCs w:val="28"/>
        </w:rPr>
      </w:pPr>
      <w:r w:rsidRPr="000A54FB">
        <w:rPr>
          <w:sz w:val="28"/>
          <w:szCs w:val="28"/>
        </w:rPr>
        <w:t xml:space="preserve">В </w:t>
      </w:r>
      <w:r w:rsidR="00310361" w:rsidRPr="000A54FB">
        <w:rPr>
          <w:sz w:val="28"/>
          <w:szCs w:val="28"/>
        </w:rPr>
        <w:t xml:space="preserve">2019–2021 </w:t>
      </w:r>
      <w:r w:rsidR="00FD09DA" w:rsidRPr="000A54FB">
        <w:rPr>
          <w:sz w:val="28"/>
          <w:szCs w:val="28"/>
        </w:rPr>
        <w:t>годах динамика объемов производства машин и оборудования в Екатеринбурге будет во многом определяться ситуацией на таких предприятиях машиностроительного профиля, как Публичное акционерное общество «Машиностроительный завод имени М.И. Калинина,</w:t>
      </w:r>
      <w:r w:rsidR="00482603" w:rsidRPr="000A54FB">
        <w:rPr>
          <w:sz w:val="28"/>
          <w:szCs w:val="28"/>
        </w:rPr>
        <w:t xml:space="preserve"> </w:t>
      </w:r>
      <w:r w:rsidR="00B203F2" w:rsidRPr="000A54FB">
        <w:rPr>
          <w:sz w:val="28"/>
          <w:szCs w:val="28"/>
        </w:rPr>
        <w:t>г. </w:t>
      </w:r>
      <w:r w:rsidR="00FD09DA" w:rsidRPr="000A54FB">
        <w:rPr>
          <w:sz w:val="28"/>
          <w:szCs w:val="28"/>
        </w:rPr>
        <w:t xml:space="preserve">Екатеринбург», Публичное акционерное общество «Уральский завод тяжелого машиностроения», </w:t>
      </w:r>
      <w:r w:rsidR="00AD0FCE" w:rsidRPr="000A54FB">
        <w:rPr>
          <w:sz w:val="28"/>
          <w:szCs w:val="28"/>
        </w:rPr>
        <w:t>Публичное а</w:t>
      </w:r>
      <w:r w:rsidR="00FD09DA" w:rsidRPr="000A54FB">
        <w:rPr>
          <w:sz w:val="28"/>
          <w:szCs w:val="28"/>
        </w:rPr>
        <w:t>кционерное общество «Уральский завод химического машиностроения», Акционерное общество «Уральский завод транспортного машинострое</w:t>
      </w:r>
      <w:r w:rsidR="004E2231" w:rsidRPr="000A54FB">
        <w:rPr>
          <w:sz w:val="28"/>
          <w:szCs w:val="28"/>
        </w:rPr>
        <w:t>ния»</w:t>
      </w:r>
      <w:r w:rsidR="00FD09DA" w:rsidRPr="000A54FB">
        <w:rPr>
          <w:sz w:val="28"/>
          <w:szCs w:val="28"/>
        </w:rPr>
        <w:t xml:space="preserve"> и спросом на их продукцию. </w:t>
      </w:r>
    </w:p>
    <w:p w:rsidR="00FD09DA" w:rsidRPr="000A54FB" w:rsidRDefault="00FD09DA" w:rsidP="00FD09DA">
      <w:pPr>
        <w:snapToGrid w:val="0"/>
        <w:ind w:firstLine="709"/>
        <w:jc w:val="both"/>
        <w:rPr>
          <w:spacing w:val="-4"/>
          <w:sz w:val="28"/>
          <w:szCs w:val="28"/>
        </w:rPr>
      </w:pPr>
      <w:r w:rsidRPr="000A54FB">
        <w:rPr>
          <w:spacing w:val="-4"/>
          <w:sz w:val="28"/>
          <w:szCs w:val="28"/>
        </w:rPr>
        <w:t>В прогнозируемом период</w:t>
      </w:r>
      <w:r w:rsidR="0013038F" w:rsidRPr="000A54FB">
        <w:rPr>
          <w:spacing w:val="-4"/>
          <w:sz w:val="28"/>
          <w:szCs w:val="28"/>
        </w:rPr>
        <w:t>е</w:t>
      </w:r>
      <w:r w:rsidRPr="000A54FB">
        <w:rPr>
          <w:spacing w:val="-4"/>
          <w:sz w:val="28"/>
          <w:szCs w:val="28"/>
        </w:rPr>
        <w:t xml:space="preserve"> предполагаются высокие темпы роста объемов отгрузки электрооборудования, электронного и оптического оборудования за счет обеспеченности заказами на таких крупных предприятиях, как Акционерное общество «Производственное объединение «Уральский оптико-механический завод» имени Э.С. Яламова», Акционерное общество «Уральское производственное предприятие «Вектор», Акционерное общество «Научно-производственное объединение автоматики имени академика Н.А. Семихатова», Акционерное общество </w:t>
      </w:r>
      <w:r w:rsidRPr="000A54FB">
        <w:rPr>
          <w:spacing w:val="-4"/>
          <w:sz w:val="28"/>
          <w:szCs w:val="28"/>
        </w:rPr>
        <w:lastRenderedPageBreak/>
        <w:t>«Группа «СвердловЭлектро».</w:t>
      </w:r>
    </w:p>
    <w:p w:rsidR="00FD09DA" w:rsidRPr="000A54FB" w:rsidRDefault="00FD09DA" w:rsidP="00592F10">
      <w:pPr>
        <w:snapToGrid w:val="0"/>
        <w:ind w:firstLine="709"/>
        <w:jc w:val="both"/>
        <w:rPr>
          <w:sz w:val="28"/>
          <w:szCs w:val="28"/>
        </w:rPr>
      </w:pPr>
      <w:r w:rsidRPr="000A54FB">
        <w:rPr>
          <w:sz w:val="28"/>
          <w:szCs w:val="28"/>
        </w:rPr>
        <w:t>Динамика объемов производства транспортных средств и оборудования в прогнозируемом периоде в значительной степени будет зависеть от объема заказов Открытого акционерного общества «Российские железные дороги», развития отечественной автомобильной промышленности и объемов выпуска продукции Акционерным обществом «Уральский завод гражданской авиации».</w:t>
      </w:r>
    </w:p>
    <w:p w:rsidR="00FD09DA" w:rsidRPr="000A54FB" w:rsidRDefault="00FD09DA" w:rsidP="00B46AF6">
      <w:pPr>
        <w:pStyle w:val="af5"/>
        <w:tabs>
          <w:tab w:val="left" w:pos="709"/>
        </w:tabs>
        <w:ind w:firstLine="709"/>
        <w:jc w:val="both"/>
        <w:rPr>
          <w:b w:val="0"/>
          <w:snapToGrid/>
          <w:sz w:val="28"/>
          <w:szCs w:val="28"/>
        </w:rPr>
      </w:pPr>
      <w:r w:rsidRPr="000A54FB">
        <w:rPr>
          <w:b w:val="0"/>
          <w:snapToGrid/>
          <w:sz w:val="28"/>
          <w:szCs w:val="28"/>
        </w:rPr>
        <w:t xml:space="preserve">В прогнозируемом периоде ожидается сдержанная динамика металлургического производства, которая будет определяться спросом </w:t>
      </w:r>
      <w:r w:rsidR="004E2231" w:rsidRPr="000A54FB">
        <w:rPr>
          <w:b w:val="0"/>
          <w:snapToGrid/>
          <w:sz w:val="28"/>
          <w:szCs w:val="28"/>
        </w:rPr>
        <w:br/>
      </w:r>
      <w:r w:rsidRPr="000A54FB">
        <w:rPr>
          <w:b w:val="0"/>
          <w:snapToGrid/>
          <w:sz w:val="28"/>
          <w:szCs w:val="28"/>
        </w:rPr>
        <w:t>на металлопродукцию на внутреннем и внешнем рынках.</w:t>
      </w:r>
    </w:p>
    <w:p w:rsidR="00FD09DA" w:rsidRPr="000A54FB" w:rsidRDefault="00FD09DA" w:rsidP="00592F10">
      <w:pPr>
        <w:ind w:firstLine="709"/>
        <w:jc w:val="both"/>
        <w:rPr>
          <w:sz w:val="28"/>
          <w:szCs w:val="28"/>
        </w:rPr>
      </w:pPr>
      <w:r w:rsidRPr="000A54FB">
        <w:rPr>
          <w:sz w:val="28"/>
          <w:szCs w:val="28"/>
        </w:rPr>
        <w:t xml:space="preserve">В среднесрочной перспективе прогнозируются сдержанные темпы роста производства неметаллической минеральной продукции. </w:t>
      </w:r>
      <w:r w:rsidR="00EC0719" w:rsidRPr="000A54FB">
        <w:rPr>
          <w:sz w:val="28"/>
          <w:szCs w:val="28"/>
        </w:rPr>
        <w:t>Р</w:t>
      </w:r>
      <w:r w:rsidRPr="000A54FB">
        <w:rPr>
          <w:sz w:val="28"/>
          <w:szCs w:val="28"/>
        </w:rPr>
        <w:t xml:space="preserve">ост объемов производства в значительной степени будет зависеть от объемов строительства </w:t>
      </w:r>
      <w:r w:rsidR="004E2231" w:rsidRPr="000A54FB">
        <w:rPr>
          <w:sz w:val="28"/>
          <w:szCs w:val="28"/>
        </w:rPr>
        <w:br/>
      </w:r>
      <w:r w:rsidRPr="000A54FB">
        <w:rPr>
          <w:sz w:val="28"/>
          <w:szCs w:val="28"/>
        </w:rPr>
        <w:t>на территории Екатеринбурга, других территориях Свердловской области и соседних областей.</w:t>
      </w:r>
    </w:p>
    <w:p w:rsidR="00FD09DA" w:rsidRPr="000A54FB" w:rsidRDefault="00FD09DA" w:rsidP="00FD09DA">
      <w:pPr>
        <w:snapToGrid w:val="0"/>
        <w:ind w:firstLine="709"/>
        <w:jc w:val="both"/>
        <w:rPr>
          <w:sz w:val="28"/>
          <w:szCs w:val="28"/>
        </w:rPr>
      </w:pPr>
      <w:r w:rsidRPr="000A54FB">
        <w:rPr>
          <w:sz w:val="28"/>
          <w:szCs w:val="28"/>
        </w:rPr>
        <w:t xml:space="preserve">В </w:t>
      </w:r>
      <w:r w:rsidR="00310361" w:rsidRPr="000A54FB">
        <w:rPr>
          <w:sz w:val="28"/>
          <w:szCs w:val="28"/>
        </w:rPr>
        <w:t xml:space="preserve">2019–2021 </w:t>
      </w:r>
      <w:r w:rsidRPr="000A54FB">
        <w:rPr>
          <w:sz w:val="28"/>
          <w:szCs w:val="28"/>
        </w:rPr>
        <w:t xml:space="preserve">годах ожидается положительная динамика производства резиновых и пластмассовых изделий, которая будет зависеть от результатов работы таких крупных предприятий, как Публичное акционерное общество «Уральский завод резиновых технических изделий», </w:t>
      </w:r>
      <w:r w:rsidR="00DF6A3D" w:rsidRPr="000A54FB">
        <w:rPr>
          <w:sz w:val="28"/>
          <w:szCs w:val="28"/>
        </w:rPr>
        <w:t>А</w:t>
      </w:r>
      <w:r w:rsidRPr="000A54FB">
        <w:rPr>
          <w:sz w:val="28"/>
          <w:szCs w:val="28"/>
        </w:rPr>
        <w:t>кционерное общество «Уралэластотехника».</w:t>
      </w:r>
    </w:p>
    <w:p w:rsidR="00FD09DA" w:rsidRPr="000A54FB" w:rsidRDefault="00FD09DA" w:rsidP="00CE4176">
      <w:pPr>
        <w:pStyle w:val="Default"/>
        <w:widowControl w:val="0"/>
        <w:ind w:firstLine="590"/>
        <w:jc w:val="both"/>
        <w:rPr>
          <w:rFonts w:eastAsia="Times New Roman"/>
          <w:color w:val="auto"/>
          <w:sz w:val="28"/>
          <w:szCs w:val="28"/>
          <w:lang w:eastAsia="ru-RU"/>
        </w:rPr>
      </w:pPr>
      <w:r w:rsidRPr="000A54FB">
        <w:rPr>
          <w:rFonts w:eastAsia="Times New Roman"/>
          <w:color w:val="auto"/>
          <w:sz w:val="28"/>
          <w:szCs w:val="28"/>
          <w:lang w:eastAsia="ru-RU"/>
        </w:rPr>
        <w:t xml:space="preserve">В настоящее время реализуется Стратегия развития пищевой и перерабатывающей промышленности в Свердловской области на период </w:t>
      </w:r>
      <w:r w:rsidR="002C1F16" w:rsidRPr="000A54FB">
        <w:rPr>
          <w:rFonts w:eastAsia="Times New Roman"/>
          <w:color w:val="auto"/>
          <w:sz w:val="28"/>
          <w:szCs w:val="28"/>
          <w:lang w:eastAsia="ru-RU"/>
        </w:rPr>
        <w:br/>
      </w:r>
      <w:r w:rsidRPr="000A54FB">
        <w:rPr>
          <w:rFonts w:eastAsia="Times New Roman"/>
          <w:color w:val="auto"/>
          <w:sz w:val="28"/>
          <w:szCs w:val="28"/>
          <w:lang w:eastAsia="ru-RU"/>
        </w:rPr>
        <w:t xml:space="preserve">до 2020 года, которая предусматривает инерционный и инновационный варианты развития. По инерционному сценарию в </w:t>
      </w:r>
      <w:r w:rsidR="008518B8" w:rsidRPr="000A54FB">
        <w:rPr>
          <w:rFonts w:eastAsia="Times New Roman"/>
          <w:color w:val="auto"/>
          <w:sz w:val="28"/>
          <w:szCs w:val="28"/>
          <w:lang w:eastAsia="ru-RU"/>
        </w:rPr>
        <w:t xml:space="preserve">2018–2020 </w:t>
      </w:r>
      <w:r w:rsidRPr="000A54FB">
        <w:rPr>
          <w:rFonts w:eastAsia="Times New Roman"/>
          <w:color w:val="auto"/>
          <w:sz w:val="28"/>
          <w:szCs w:val="28"/>
          <w:lang w:eastAsia="ru-RU"/>
        </w:rPr>
        <w:t>годах темпы роста отгрузки пищевой продукции ожидаются на уровне 107</w:t>
      </w:r>
      <w:r w:rsidR="00FE2EB6" w:rsidRPr="000A54FB">
        <w:rPr>
          <w:rFonts w:eastAsia="Times New Roman"/>
          <w:color w:val="auto"/>
          <w:sz w:val="28"/>
          <w:szCs w:val="28"/>
          <w:lang w:eastAsia="ru-RU"/>
        </w:rPr>
        <w:t>%</w:t>
      </w:r>
      <w:r w:rsidRPr="000A54FB">
        <w:rPr>
          <w:rFonts w:eastAsia="Times New Roman"/>
          <w:color w:val="auto"/>
          <w:sz w:val="28"/>
          <w:szCs w:val="28"/>
          <w:lang w:eastAsia="ru-RU"/>
        </w:rPr>
        <w:t>, по инновационному – на уровне 111,4 – 112,3</w:t>
      </w:r>
      <w:r w:rsidR="00310361" w:rsidRPr="000A54FB">
        <w:rPr>
          <w:rFonts w:eastAsia="Times New Roman"/>
          <w:color w:val="auto"/>
          <w:sz w:val="28"/>
          <w:szCs w:val="28"/>
          <w:lang w:eastAsia="ru-RU"/>
        </w:rPr>
        <w:t>%</w:t>
      </w:r>
      <w:r w:rsidRPr="000A54FB">
        <w:rPr>
          <w:rFonts w:eastAsia="Times New Roman"/>
          <w:color w:val="auto"/>
          <w:vertAlign w:val="superscript"/>
          <w:lang w:eastAsia="ru-RU"/>
        </w:rPr>
        <w:footnoteReference w:id="19"/>
      </w:r>
      <w:r w:rsidRPr="000A54FB">
        <w:rPr>
          <w:rFonts w:eastAsia="Times New Roman"/>
          <w:color w:val="auto"/>
          <w:sz w:val="28"/>
          <w:szCs w:val="28"/>
          <w:lang w:eastAsia="ru-RU"/>
        </w:rPr>
        <w:t>.</w:t>
      </w:r>
    </w:p>
    <w:p w:rsidR="00FD09DA" w:rsidRPr="000A54FB" w:rsidRDefault="00FD09DA" w:rsidP="00725A55">
      <w:pPr>
        <w:ind w:firstLine="709"/>
        <w:jc w:val="both"/>
        <w:rPr>
          <w:sz w:val="28"/>
          <w:szCs w:val="28"/>
        </w:rPr>
      </w:pPr>
      <w:r w:rsidRPr="000A54FB">
        <w:rPr>
          <w:sz w:val="28"/>
          <w:szCs w:val="28"/>
        </w:rPr>
        <w:t>В среднесрочной перспективе можно ожидать рост объема инвестиций в новые технологии за счет реализации государственных мер поддержки инновационной активности предприятий</w:t>
      </w:r>
      <w:r w:rsidRPr="000A54FB">
        <w:rPr>
          <w:sz w:val="28"/>
          <w:szCs w:val="28"/>
          <w:vertAlign w:val="superscript"/>
        </w:rPr>
        <w:footnoteReference w:id="20"/>
      </w:r>
      <w:r w:rsidRPr="000A54FB">
        <w:rPr>
          <w:sz w:val="28"/>
          <w:szCs w:val="28"/>
        </w:rPr>
        <w:t>.</w:t>
      </w:r>
    </w:p>
    <w:p w:rsidR="00FD09DA" w:rsidRPr="000A54FB" w:rsidRDefault="00FD09DA" w:rsidP="00725A55">
      <w:pPr>
        <w:ind w:firstLine="709"/>
        <w:jc w:val="both"/>
        <w:rPr>
          <w:sz w:val="28"/>
          <w:szCs w:val="28"/>
        </w:rPr>
      </w:pPr>
      <w:r w:rsidRPr="000A54FB">
        <w:rPr>
          <w:sz w:val="28"/>
          <w:szCs w:val="28"/>
        </w:rPr>
        <w:t xml:space="preserve">В </w:t>
      </w:r>
      <w:r w:rsidR="00310361" w:rsidRPr="000A54FB">
        <w:rPr>
          <w:sz w:val="28"/>
          <w:szCs w:val="28"/>
        </w:rPr>
        <w:t xml:space="preserve">2019–2021 </w:t>
      </w:r>
      <w:r w:rsidR="00EC0719" w:rsidRPr="000A54FB">
        <w:rPr>
          <w:sz w:val="28"/>
          <w:szCs w:val="28"/>
        </w:rPr>
        <w:t>годах не прогнозируется увеличение</w:t>
      </w:r>
      <w:r w:rsidRPr="000A54FB">
        <w:rPr>
          <w:sz w:val="28"/>
          <w:szCs w:val="28"/>
        </w:rPr>
        <w:t xml:space="preserve"> дол</w:t>
      </w:r>
      <w:r w:rsidR="00EC0719" w:rsidRPr="000A54FB">
        <w:rPr>
          <w:sz w:val="28"/>
          <w:szCs w:val="28"/>
        </w:rPr>
        <w:t>и</w:t>
      </w:r>
      <w:r w:rsidRPr="000A54FB">
        <w:rPr>
          <w:sz w:val="28"/>
          <w:szCs w:val="28"/>
        </w:rPr>
        <w:t xml:space="preserve"> убыточных промышленных организаций</w:t>
      </w:r>
      <w:r w:rsidR="00EC0719" w:rsidRPr="000A54FB">
        <w:rPr>
          <w:sz w:val="28"/>
          <w:szCs w:val="28"/>
        </w:rPr>
        <w:t>:</w:t>
      </w:r>
      <w:r w:rsidRPr="000A54FB">
        <w:rPr>
          <w:sz w:val="28"/>
          <w:szCs w:val="28"/>
        </w:rPr>
        <w:t xml:space="preserve"> </w:t>
      </w:r>
      <w:r w:rsidR="00EC0719" w:rsidRPr="000A54FB">
        <w:rPr>
          <w:sz w:val="28"/>
          <w:szCs w:val="28"/>
        </w:rPr>
        <w:t xml:space="preserve">в 2021 году значение показателя </w:t>
      </w:r>
      <w:r w:rsidRPr="000A54FB">
        <w:rPr>
          <w:sz w:val="28"/>
          <w:szCs w:val="28"/>
        </w:rPr>
        <w:t>составит 25</w:t>
      </w:r>
      <w:r w:rsidR="00FE2EB6" w:rsidRPr="000A54FB">
        <w:rPr>
          <w:sz w:val="28"/>
          <w:szCs w:val="28"/>
        </w:rPr>
        <w:t>%</w:t>
      </w:r>
      <w:r w:rsidRPr="000A54FB">
        <w:rPr>
          <w:sz w:val="28"/>
          <w:szCs w:val="28"/>
        </w:rPr>
        <w:t>, что связано с общей экономической обстановкой в Российской Федерации</w:t>
      </w:r>
      <w:r w:rsidR="002D35E0" w:rsidRPr="000A54FB">
        <w:rPr>
          <w:sz w:val="28"/>
          <w:szCs w:val="28"/>
        </w:rPr>
        <w:t xml:space="preserve"> (</w:t>
      </w:r>
      <w:r w:rsidR="00FA7867" w:rsidRPr="000A54FB">
        <w:rPr>
          <w:sz w:val="28"/>
          <w:szCs w:val="28"/>
        </w:rPr>
        <w:t>за январь – июнь 2018 года</w:t>
      </w:r>
      <w:r w:rsidR="00EC0719" w:rsidRPr="000A54FB">
        <w:rPr>
          <w:sz w:val="28"/>
          <w:szCs w:val="28"/>
        </w:rPr>
        <w:t xml:space="preserve"> </w:t>
      </w:r>
      <w:r w:rsidR="002D35E0" w:rsidRPr="000A54FB">
        <w:rPr>
          <w:sz w:val="28"/>
          <w:szCs w:val="28"/>
        </w:rPr>
        <w:t xml:space="preserve">– </w:t>
      </w:r>
      <w:r w:rsidR="00FA7867" w:rsidRPr="000A54FB">
        <w:rPr>
          <w:sz w:val="28"/>
          <w:szCs w:val="28"/>
        </w:rPr>
        <w:t>25,2</w:t>
      </w:r>
      <w:r w:rsidR="00310361" w:rsidRPr="000A54FB">
        <w:rPr>
          <w:sz w:val="28"/>
          <w:szCs w:val="28"/>
        </w:rPr>
        <w:t>%</w:t>
      </w:r>
      <w:r w:rsidR="002D35E0" w:rsidRPr="000A54FB">
        <w:rPr>
          <w:sz w:val="28"/>
          <w:szCs w:val="28"/>
        </w:rPr>
        <w:t>)</w:t>
      </w:r>
      <w:r w:rsidRPr="000A54FB">
        <w:rPr>
          <w:sz w:val="28"/>
          <w:szCs w:val="28"/>
        </w:rPr>
        <w:t>.</w:t>
      </w:r>
    </w:p>
    <w:p w:rsidR="00BB7419" w:rsidRPr="000A54FB" w:rsidRDefault="00BB7419" w:rsidP="00BB7419">
      <w:pPr>
        <w:ind w:firstLine="709"/>
        <w:jc w:val="both"/>
        <w:rPr>
          <w:sz w:val="28"/>
          <w:szCs w:val="28"/>
        </w:rPr>
      </w:pPr>
      <w:r w:rsidRPr="000A54FB">
        <w:rPr>
          <w:sz w:val="28"/>
          <w:szCs w:val="28"/>
        </w:rPr>
        <w:t xml:space="preserve">Внедрение современного оборудования, повышение уровня автоматизации и наращивание объемов производства на предприятиях обрабатывающей промышленности Екатеринбурга будут способствовать увеличению производительности труда в </w:t>
      </w:r>
      <w:r w:rsidR="008518B8" w:rsidRPr="000A54FB">
        <w:rPr>
          <w:sz w:val="28"/>
          <w:szCs w:val="28"/>
        </w:rPr>
        <w:t xml:space="preserve">2018–2021 </w:t>
      </w:r>
      <w:r w:rsidRPr="000A54FB">
        <w:rPr>
          <w:sz w:val="28"/>
          <w:szCs w:val="28"/>
        </w:rPr>
        <w:t xml:space="preserve">годах с 5,5 до </w:t>
      </w:r>
      <w:r w:rsidR="004E2231" w:rsidRPr="000A54FB">
        <w:rPr>
          <w:sz w:val="28"/>
          <w:szCs w:val="28"/>
        </w:rPr>
        <w:t>6</w:t>
      </w:r>
      <w:r w:rsidRPr="000A54FB">
        <w:rPr>
          <w:sz w:val="28"/>
          <w:szCs w:val="28"/>
        </w:rPr>
        <w:t xml:space="preserve"> </w:t>
      </w:r>
      <w:r w:rsidR="004E2231" w:rsidRPr="000A54FB">
        <w:rPr>
          <w:sz w:val="28"/>
          <w:szCs w:val="28"/>
        </w:rPr>
        <w:t>млн</w:t>
      </w:r>
      <w:r w:rsidRPr="000A54FB">
        <w:rPr>
          <w:sz w:val="28"/>
          <w:szCs w:val="28"/>
        </w:rPr>
        <w:t xml:space="preserve"> рублей на одного работника обрабатывающей промышленности</w:t>
      </w:r>
      <w:r w:rsidR="00B44286" w:rsidRPr="000A54FB">
        <w:rPr>
          <w:sz w:val="28"/>
          <w:szCs w:val="28"/>
        </w:rPr>
        <w:t xml:space="preserve"> (в 2017 году – 5,3</w:t>
      </w:r>
      <w:r w:rsidR="00310361" w:rsidRPr="000A54FB">
        <w:rPr>
          <w:sz w:val="28"/>
          <w:szCs w:val="28"/>
        </w:rPr>
        <w:t>%</w:t>
      </w:r>
      <w:r w:rsidR="00B44286" w:rsidRPr="000A54FB">
        <w:rPr>
          <w:sz w:val="28"/>
          <w:szCs w:val="28"/>
        </w:rPr>
        <w:t>)</w:t>
      </w:r>
      <w:r w:rsidRPr="000A54FB">
        <w:rPr>
          <w:sz w:val="28"/>
          <w:szCs w:val="28"/>
        </w:rPr>
        <w:t>.</w:t>
      </w:r>
    </w:p>
    <w:p w:rsidR="00B46AF6" w:rsidRPr="000A54FB" w:rsidRDefault="00B46AF6" w:rsidP="00BB7419">
      <w:pPr>
        <w:ind w:firstLine="709"/>
        <w:jc w:val="both"/>
        <w:rPr>
          <w:sz w:val="28"/>
          <w:szCs w:val="28"/>
        </w:rPr>
      </w:pPr>
    </w:p>
    <w:p w:rsidR="001A2D2A" w:rsidRPr="000A54FB" w:rsidRDefault="00A13EA5" w:rsidP="00585562">
      <w:pPr>
        <w:pStyle w:val="2"/>
        <w:spacing w:before="0" w:after="0"/>
        <w:ind w:firstLine="709"/>
        <w:rPr>
          <w:rFonts w:ascii="Times New Roman" w:hAnsi="Times New Roman"/>
          <w:i w:val="0"/>
        </w:rPr>
      </w:pPr>
      <w:bookmarkStart w:id="17" w:name="_Toc527636759"/>
      <w:bookmarkStart w:id="18" w:name="_Toc116898003"/>
      <w:r w:rsidRPr="000A54FB">
        <w:rPr>
          <w:rFonts w:ascii="Times New Roman" w:hAnsi="Times New Roman"/>
          <w:i w:val="0"/>
        </w:rPr>
        <w:t>Подраздел 2.2</w:t>
      </w:r>
      <w:r w:rsidR="001A2D2A" w:rsidRPr="000A54FB">
        <w:rPr>
          <w:rFonts w:ascii="Times New Roman" w:hAnsi="Times New Roman"/>
          <w:i w:val="0"/>
        </w:rPr>
        <w:t xml:space="preserve">. </w:t>
      </w:r>
      <w:r w:rsidR="008A62CA" w:rsidRPr="000A54FB">
        <w:rPr>
          <w:rFonts w:ascii="Times New Roman" w:hAnsi="Times New Roman"/>
          <w:i w:val="0"/>
        </w:rPr>
        <w:t>Малое</w:t>
      </w:r>
      <w:r w:rsidR="00583F85" w:rsidRPr="000A54FB">
        <w:rPr>
          <w:rFonts w:ascii="Times New Roman" w:hAnsi="Times New Roman"/>
          <w:i w:val="0"/>
        </w:rPr>
        <w:t xml:space="preserve"> и среднее</w:t>
      </w:r>
      <w:r w:rsidR="008A62CA" w:rsidRPr="000A54FB">
        <w:rPr>
          <w:rFonts w:ascii="Times New Roman" w:hAnsi="Times New Roman"/>
          <w:i w:val="0"/>
        </w:rPr>
        <w:t xml:space="preserve"> предпринимательство</w:t>
      </w:r>
      <w:bookmarkEnd w:id="17"/>
    </w:p>
    <w:p w:rsidR="00FB3803" w:rsidRPr="000A54FB" w:rsidRDefault="00FB3803" w:rsidP="00910B55">
      <w:pPr>
        <w:ind w:firstLine="709"/>
        <w:jc w:val="both"/>
        <w:rPr>
          <w:sz w:val="28"/>
          <w:szCs w:val="28"/>
        </w:rPr>
      </w:pPr>
      <w:r w:rsidRPr="000A54FB">
        <w:rPr>
          <w:sz w:val="28"/>
          <w:szCs w:val="28"/>
        </w:rPr>
        <w:t xml:space="preserve">Количество субъектов малого и среднего предпринимательства к концу 2018 </w:t>
      </w:r>
      <w:r w:rsidRPr="000A54FB">
        <w:rPr>
          <w:sz w:val="28"/>
          <w:szCs w:val="28"/>
        </w:rPr>
        <w:lastRenderedPageBreak/>
        <w:t>год</w:t>
      </w:r>
      <w:r w:rsidR="00C11111" w:rsidRPr="000A54FB">
        <w:rPr>
          <w:sz w:val="28"/>
          <w:szCs w:val="28"/>
        </w:rPr>
        <w:t>а</w:t>
      </w:r>
      <w:r w:rsidRPr="000A54FB">
        <w:rPr>
          <w:sz w:val="28"/>
          <w:szCs w:val="28"/>
        </w:rPr>
        <w:t xml:space="preserve"> оценочно составит 123,7 </w:t>
      </w:r>
      <w:r w:rsidR="00E6243E" w:rsidRPr="000A54FB">
        <w:rPr>
          <w:sz w:val="28"/>
          <w:szCs w:val="28"/>
        </w:rPr>
        <w:t xml:space="preserve">тыс. </w:t>
      </w:r>
      <w:r w:rsidRPr="000A54FB">
        <w:rPr>
          <w:sz w:val="28"/>
          <w:szCs w:val="28"/>
        </w:rPr>
        <w:t xml:space="preserve">единиц. В сфере малого и </w:t>
      </w:r>
      <w:r w:rsidR="003312DB" w:rsidRPr="000A54FB">
        <w:rPr>
          <w:sz w:val="28"/>
          <w:szCs w:val="28"/>
        </w:rPr>
        <w:t>с</w:t>
      </w:r>
      <w:r w:rsidRPr="000A54FB">
        <w:rPr>
          <w:sz w:val="28"/>
          <w:szCs w:val="28"/>
        </w:rPr>
        <w:t xml:space="preserve">реднего бизнеса Екатеринбурга работает </w:t>
      </w:r>
      <w:r w:rsidR="0051764E" w:rsidRPr="000A54FB">
        <w:rPr>
          <w:sz w:val="28"/>
          <w:szCs w:val="28"/>
        </w:rPr>
        <w:t>более</w:t>
      </w:r>
      <w:r w:rsidRPr="000A54FB">
        <w:rPr>
          <w:sz w:val="28"/>
          <w:szCs w:val="28"/>
        </w:rPr>
        <w:t xml:space="preserve"> 400 </w:t>
      </w:r>
      <w:r w:rsidR="00E6243E" w:rsidRPr="000A54FB">
        <w:rPr>
          <w:sz w:val="28"/>
          <w:szCs w:val="28"/>
        </w:rPr>
        <w:t xml:space="preserve">тыс. </w:t>
      </w:r>
      <w:r w:rsidRPr="000A54FB">
        <w:rPr>
          <w:sz w:val="28"/>
          <w:szCs w:val="28"/>
        </w:rPr>
        <w:t>человек (</w:t>
      </w:r>
      <w:r w:rsidR="0051764E" w:rsidRPr="000A54FB">
        <w:rPr>
          <w:sz w:val="28"/>
          <w:szCs w:val="28"/>
        </w:rPr>
        <w:t>около</w:t>
      </w:r>
      <w:r w:rsidRPr="000A54FB">
        <w:rPr>
          <w:sz w:val="28"/>
          <w:szCs w:val="28"/>
        </w:rPr>
        <w:t xml:space="preserve"> 50</w:t>
      </w:r>
      <w:r w:rsidR="00FE2EB6" w:rsidRPr="000A54FB">
        <w:rPr>
          <w:sz w:val="28"/>
          <w:szCs w:val="28"/>
        </w:rPr>
        <w:t>%</w:t>
      </w:r>
      <w:r w:rsidRPr="000A54FB">
        <w:rPr>
          <w:sz w:val="28"/>
          <w:szCs w:val="28"/>
        </w:rPr>
        <w:t xml:space="preserve"> от общей численности занятых). В 2021 году количество субъектов малого и среднего предпринимательства предположительно составит 135,8 </w:t>
      </w:r>
      <w:r w:rsidR="00E6243E" w:rsidRPr="000A54FB">
        <w:rPr>
          <w:sz w:val="28"/>
          <w:szCs w:val="28"/>
        </w:rPr>
        <w:t xml:space="preserve">тыс. </w:t>
      </w:r>
      <w:r w:rsidRPr="000A54FB">
        <w:rPr>
          <w:sz w:val="28"/>
          <w:szCs w:val="28"/>
        </w:rPr>
        <w:t>единиц, число занятых</w:t>
      </w:r>
      <w:r w:rsidR="00B46AF6" w:rsidRPr="000A54FB">
        <w:rPr>
          <w:sz w:val="28"/>
          <w:szCs w:val="28"/>
        </w:rPr>
        <w:t xml:space="preserve"> в сфере малого и среднего бизнеса</w:t>
      </w:r>
      <w:r w:rsidRPr="000A54FB">
        <w:rPr>
          <w:sz w:val="28"/>
          <w:szCs w:val="28"/>
        </w:rPr>
        <w:t xml:space="preserve"> – 430 </w:t>
      </w:r>
      <w:r w:rsidR="00E6243E" w:rsidRPr="000A54FB">
        <w:rPr>
          <w:sz w:val="28"/>
          <w:szCs w:val="28"/>
        </w:rPr>
        <w:t xml:space="preserve">тыс. </w:t>
      </w:r>
      <w:r w:rsidRPr="000A54FB">
        <w:rPr>
          <w:sz w:val="28"/>
          <w:szCs w:val="28"/>
        </w:rPr>
        <w:t>человек.</w:t>
      </w:r>
    </w:p>
    <w:p w:rsidR="00CF247F" w:rsidRPr="000A54FB" w:rsidRDefault="00CF247F" w:rsidP="00CF247F">
      <w:pPr>
        <w:ind w:firstLine="709"/>
        <w:jc w:val="both"/>
        <w:rPr>
          <w:sz w:val="28"/>
          <w:szCs w:val="28"/>
        </w:rPr>
      </w:pPr>
      <w:r w:rsidRPr="000A54FB">
        <w:rPr>
          <w:sz w:val="28"/>
          <w:szCs w:val="28"/>
        </w:rPr>
        <w:t xml:space="preserve">В среднесрочной перспективе на территории Екатеринбурга планируется продолжить работу по поддержке малого и среднего предпринимательства. Предпринимателям доступно шесть видов поддержки: финансовая, имущественная, информационная, консультационная, поддержка в области подготовки, переподготовки и повышения квалификации работников, поддержка </w:t>
      </w:r>
      <w:r w:rsidR="004E2231" w:rsidRPr="000A54FB">
        <w:rPr>
          <w:sz w:val="28"/>
          <w:szCs w:val="28"/>
        </w:rPr>
        <w:br/>
      </w:r>
      <w:r w:rsidRPr="000A54FB">
        <w:rPr>
          <w:sz w:val="28"/>
          <w:szCs w:val="28"/>
        </w:rPr>
        <w:t>в области инноваций и промышленного производства.</w:t>
      </w:r>
    </w:p>
    <w:p w:rsidR="00CF247F" w:rsidRPr="000A54FB" w:rsidRDefault="009A3048" w:rsidP="009A3048">
      <w:pPr>
        <w:ind w:firstLine="709"/>
        <w:jc w:val="both"/>
        <w:rPr>
          <w:sz w:val="28"/>
          <w:szCs w:val="28"/>
        </w:rPr>
      </w:pPr>
      <w:r w:rsidRPr="000A54FB">
        <w:rPr>
          <w:sz w:val="28"/>
          <w:szCs w:val="28"/>
        </w:rPr>
        <w:t>В рамках реализации</w:t>
      </w:r>
      <w:r w:rsidR="00CF247F" w:rsidRPr="000A54FB">
        <w:rPr>
          <w:sz w:val="28"/>
          <w:szCs w:val="28"/>
        </w:rPr>
        <w:t xml:space="preserve"> Муниципальной программы </w:t>
      </w:r>
      <w:r w:rsidRPr="000A54FB">
        <w:rPr>
          <w:sz w:val="28"/>
          <w:szCs w:val="28"/>
        </w:rPr>
        <w:t>«Развитие и поддержка малого и среднего предпринимательства в муниципальном образовании «город Екатеринбург» на 2017–2020 годы</w:t>
      </w:r>
      <w:r w:rsidR="00CF247F" w:rsidRPr="000A54FB">
        <w:rPr>
          <w:vertAlign w:val="superscript"/>
        </w:rPr>
        <w:footnoteReference w:id="21"/>
      </w:r>
      <w:r w:rsidR="00CF247F" w:rsidRPr="000A54FB">
        <w:rPr>
          <w:sz w:val="28"/>
          <w:szCs w:val="28"/>
        </w:rPr>
        <w:t xml:space="preserve"> в Екатеринбурге за период 2018–2020 годов будет создано около 150 новых малых и средних предприятий и около 300 новых рабочих мест.</w:t>
      </w:r>
    </w:p>
    <w:p w:rsidR="00FB3803" w:rsidRPr="000A54FB" w:rsidRDefault="00FB3803" w:rsidP="00910B55">
      <w:pPr>
        <w:pStyle w:val="af5"/>
        <w:ind w:firstLine="709"/>
        <w:jc w:val="both"/>
        <w:rPr>
          <w:b w:val="0"/>
          <w:snapToGrid/>
          <w:sz w:val="28"/>
          <w:szCs w:val="28"/>
        </w:rPr>
      </w:pPr>
      <w:r w:rsidRPr="000A54FB">
        <w:rPr>
          <w:b w:val="0"/>
          <w:snapToGrid/>
          <w:sz w:val="28"/>
          <w:szCs w:val="28"/>
        </w:rPr>
        <w:t xml:space="preserve">В прогнозируемом периоде в Екатеринбурге перспективными видами деятельности малых производственных предприятий </w:t>
      </w:r>
      <w:r w:rsidR="00B46AF6" w:rsidRPr="000A54FB">
        <w:rPr>
          <w:b w:val="0"/>
          <w:snapToGrid/>
          <w:sz w:val="28"/>
          <w:szCs w:val="28"/>
        </w:rPr>
        <w:t>стан</w:t>
      </w:r>
      <w:r w:rsidRPr="000A54FB">
        <w:rPr>
          <w:b w:val="0"/>
          <w:snapToGrid/>
          <w:sz w:val="28"/>
          <w:szCs w:val="28"/>
        </w:rPr>
        <w:t>ут производство продукции приборостроения, выпуск оборудования для глубокой переработки вторичного сырья и твердых коммунальных отходов, производство современных экологически чистых строительных материалов, развитие медицинских технологий и биотехнологий.</w:t>
      </w:r>
    </w:p>
    <w:p w:rsidR="00FB3803" w:rsidRPr="000A54FB" w:rsidRDefault="00FB3803" w:rsidP="00910B55">
      <w:pPr>
        <w:ind w:firstLine="709"/>
        <w:jc w:val="both"/>
        <w:rPr>
          <w:sz w:val="28"/>
          <w:szCs w:val="28"/>
        </w:rPr>
      </w:pPr>
      <w:r w:rsidRPr="000A54FB">
        <w:rPr>
          <w:sz w:val="28"/>
          <w:szCs w:val="28"/>
        </w:rPr>
        <w:t xml:space="preserve">В целом прогнозируется увеличение количества малых и средних предприятий обрабатывающей промышленности, организаций, работающих </w:t>
      </w:r>
      <w:r w:rsidR="004E2231" w:rsidRPr="000A54FB">
        <w:rPr>
          <w:sz w:val="28"/>
          <w:szCs w:val="28"/>
        </w:rPr>
        <w:br/>
      </w:r>
      <w:r w:rsidRPr="000A54FB">
        <w:rPr>
          <w:sz w:val="28"/>
          <w:szCs w:val="28"/>
        </w:rPr>
        <w:t xml:space="preserve">в сфере информационных технологий. На новых предприятиях предполагается </w:t>
      </w:r>
      <w:r w:rsidR="00E87AD3" w:rsidRPr="000A54FB">
        <w:rPr>
          <w:sz w:val="28"/>
          <w:szCs w:val="28"/>
        </w:rPr>
        <w:t>использование современных технологий автоматизации производства</w:t>
      </w:r>
      <w:r w:rsidRPr="000A54FB">
        <w:rPr>
          <w:sz w:val="28"/>
          <w:szCs w:val="28"/>
        </w:rPr>
        <w:t>, а также организация высо</w:t>
      </w:r>
      <w:r w:rsidR="009A3048" w:rsidRPr="000A54FB">
        <w:rPr>
          <w:sz w:val="28"/>
          <w:szCs w:val="28"/>
        </w:rPr>
        <w:t>копроизводительных рабочих мест,</w:t>
      </w:r>
      <w:r w:rsidRPr="000A54FB">
        <w:rPr>
          <w:sz w:val="28"/>
          <w:szCs w:val="28"/>
        </w:rPr>
        <w:t xml:space="preserve"> увеличение объектов инновационной инфраструктуры.</w:t>
      </w:r>
    </w:p>
    <w:p w:rsidR="00F84686" w:rsidRPr="000A54FB" w:rsidRDefault="00F84686" w:rsidP="00585562">
      <w:pPr>
        <w:pStyle w:val="2"/>
        <w:spacing w:before="0" w:after="0"/>
        <w:ind w:firstLine="709"/>
        <w:rPr>
          <w:rFonts w:ascii="Times New Roman" w:hAnsi="Times New Roman"/>
          <w:b w:val="0"/>
          <w:i w:val="0"/>
          <w:sz w:val="32"/>
          <w:szCs w:val="32"/>
        </w:rPr>
      </w:pPr>
    </w:p>
    <w:p w:rsidR="00284A17" w:rsidRPr="000A54FB" w:rsidRDefault="00284A17" w:rsidP="00585562">
      <w:pPr>
        <w:pStyle w:val="2"/>
        <w:spacing w:before="0" w:after="0"/>
        <w:ind w:firstLine="709"/>
        <w:rPr>
          <w:rFonts w:ascii="Times New Roman" w:hAnsi="Times New Roman"/>
          <w:i w:val="0"/>
        </w:rPr>
      </w:pPr>
      <w:bookmarkStart w:id="19" w:name="_Toc527636760"/>
      <w:r w:rsidRPr="000A54FB">
        <w:rPr>
          <w:rFonts w:ascii="Times New Roman" w:hAnsi="Times New Roman"/>
          <w:i w:val="0"/>
        </w:rPr>
        <w:t xml:space="preserve">Подраздел </w:t>
      </w:r>
      <w:r w:rsidR="00A13EA5" w:rsidRPr="000A54FB">
        <w:rPr>
          <w:rFonts w:ascii="Times New Roman" w:hAnsi="Times New Roman"/>
          <w:i w:val="0"/>
        </w:rPr>
        <w:t>2.3</w:t>
      </w:r>
      <w:r w:rsidRPr="000A54FB">
        <w:rPr>
          <w:rFonts w:ascii="Times New Roman" w:hAnsi="Times New Roman"/>
          <w:i w:val="0"/>
        </w:rPr>
        <w:t xml:space="preserve">. </w:t>
      </w:r>
      <w:r w:rsidR="008A62CA" w:rsidRPr="000A54FB">
        <w:rPr>
          <w:rFonts w:ascii="Times New Roman" w:hAnsi="Times New Roman"/>
          <w:i w:val="0"/>
        </w:rPr>
        <w:t>Занятость населения и трудовые ресурсы</w:t>
      </w:r>
      <w:bookmarkEnd w:id="19"/>
    </w:p>
    <w:p w:rsidR="00220E0D" w:rsidRPr="000A54FB" w:rsidRDefault="00220E0D" w:rsidP="00220E0D">
      <w:pPr>
        <w:shd w:val="clear" w:color="auto" w:fill="FFFFFF"/>
        <w:ind w:firstLine="709"/>
        <w:jc w:val="both"/>
        <w:rPr>
          <w:sz w:val="28"/>
          <w:szCs w:val="28"/>
        </w:rPr>
      </w:pPr>
      <w:r w:rsidRPr="000A54FB">
        <w:rPr>
          <w:sz w:val="28"/>
          <w:szCs w:val="28"/>
        </w:rPr>
        <w:t>Состояние рынка труда в среднесрочной перспективе в больше</w:t>
      </w:r>
      <w:r w:rsidR="0012080A" w:rsidRPr="000A54FB">
        <w:rPr>
          <w:sz w:val="28"/>
          <w:szCs w:val="28"/>
        </w:rPr>
        <w:t>й</w:t>
      </w:r>
      <w:r w:rsidRPr="000A54FB">
        <w:rPr>
          <w:sz w:val="28"/>
          <w:szCs w:val="28"/>
        </w:rPr>
        <w:t xml:space="preserve"> степени будет определяться мерами, направленными на сглаживание негативного влияния демографических тенденций, вызывающих нехватку рабочей силы. В условиях дальнейшего развития и модернизации экономики одной из основных задач является повышение уровня участия населения в составе рабочей силы, обновления структуры занятости населения и снижения уровня безработицы. </w:t>
      </w:r>
    </w:p>
    <w:p w:rsidR="00220E0D" w:rsidRPr="000A54FB" w:rsidRDefault="00220E0D" w:rsidP="00220E0D">
      <w:pPr>
        <w:shd w:val="clear" w:color="auto" w:fill="FFFFFF"/>
        <w:ind w:firstLine="709"/>
        <w:jc w:val="both"/>
        <w:rPr>
          <w:rFonts w:eastAsia="Calibri"/>
          <w:sz w:val="28"/>
          <w:szCs w:val="26"/>
          <w:lang w:eastAsia="en-US"/>
        </w:rPr>
      </w:pPr>
      <w:r w:rsidRPr="000A54FB">
        <w:rPr>
          <w:sz w:val="28"/>
          <w:szCs w:val="28"/>
        </w:rPr>
        <w:t>В 2018 году сохран</w:t>
      </w:r>
      <w:r w:rsidR="004E2231" w:rsidRPr="000A54FB">
        <w:rPr>
          <w:sz w:val="28"/>
          <w:szCs w:val="28"/>
        </w:rPr>
        <w:t>ена</w:t>
      </w:r>
      <w:r w:rsidRPr="000A54FB">
        <w:rPr>
          <w:sz w:val="28"/>
          <w:szCs w:val="28"/>
        </w:rPr>
        <w:t xml:space="preserve"> благоприятная ситуация на рынке труда. Уровень регистрируемой безработицы на конец июня 2018 года составил 0,45</w:t>
      </w:r>
      <w:r w:rsidR="00310361" w:rsidRPr="000A54FB">
        <w:rPr>
          <w:sz w:val="28"/>
          <w:szCs w:val="28"/>
        </w:rPr>
        <w:t>%</w:t>
      </w:r>
      <w:r w:rsidRPr="000A54FB">
        <w:rPr>
          <w:sz w:val="28"/>
          <w:szCs w:val="28"/>
        </w:rPr>
        <w:t xml:space="preserve"> </w:t>
      </w:r>
      <w:r w:rsidR="004E2231" w:rsidRPr="000A54FB">
        <w:rPr>
          <w:sz w:val="28"/>
          <w:szCs w:val="28"/>
        </w:rPr>
        <w:br/>
      </w:r>
      <w:r w:rsidRPr="000A54FB">
        <w:rPr>
          <w:sz w:val="28"/>
          <w:szCs w:val="28"/>
        </w:rPr>
        <w:t>от численности экономически активного населения (на конец июня 2017 года – 0,6</w:t>
      </w:r>
      <w:r w:rsidR="00310361" w:rsidRPr="000A54FB">
        <w:rPr>
          <w:sz w:val="28"/>
          <w:szCs w:val="28"/>
        </w:rPr>
        <w:t>%</w:t>
      </w:r>
      <w:r w:rsidRPr="000A54FB">
        <w:rPr>
          <w:sz w:val="28"/>
          <w:szCs w:val="28"/>
        </w:rPr>
        <w:t xml:space="preserve">). Заявленная работодателями потребность в работниках на конец июня 2018 </w:t>
      </w:r>
      <w:r w:rsidRPr="000A54FB">
        <w:rPr>
          <w:sz w:val="28"/>
          <w:szCs w:val="28"/>
        </w:rPr>
        <w:lastRenderedPageBreak/>
        <w:t xml:space="preserve">года составила </w:t>
      </w:r>
      <w:r w:rsidR="00545594" w:rsidRPr="000A54FB">
        <w:rPr>
          <w:sz w:val="28"/>
          <w:szCs w:val="28"/>
        </w:rPr>
        <w:t>16</w:t>
      </w:r>
      <w:r w:rsidR="00965D5E" w:rsidRPr="000A54FB">
        <w:rPr>
          <w:sz w:val="28"/>
          <w:szCs w:val="28"/>
        </w:rPr>
        <w:t> </w:t>
      </w:r>
      <w:r w:rsidR="00545594" w:rsidRPr="000A54FB">
        <w:rPr>
          <w:sz w:val="28"/>
          <w:szCs w:val="28"/>
        </w:rPr>
        <w:t xml:space="preserve">276 </w:t>
      </w:r>
      <w:r w:rsidRPr="000A54FB">
        <w:rPr>
          <w:sz w:val="28"/>
          <w:szCs w:val="28"/>
        </w:rPr>
        <w:t>вакансий, что в пять</w:t>
      </w:r>
      <w:r w:rsidR="00545594" w:rsidRPr="000A54FB">
        <w:rPr>
          <w:sz w:val="28"/>
          <w:szCs w:val="28"/>
        </w:rPr>
        <w:t xml:space="preserve"> </w:t>
      </w:r>
      <w:r w:rsidRPr="000A54FB">
        <w:rPr>
          <w:sz w:val="28"/>
          <w:szCs w:val="28"/>
        </w:rPr>
        <w:t xml:space="preserve">раз больше числа зарегистрированных безработных. </w:t>
      </w:r>
      <w:r w:rsidRPr="000A54FB">
        <w:rPr>
          <w:rFonts w:eastAsia="Calibri"/>
          <w:sz w:val="28"/>
          <w:szCs w:val="26"/>
          <w:lang w:eastAsia="en-US"/>
        </w:rPr>
        <w:t>Ожидается, что в прогнозируемом периоде уровень регистрируемой безработицы останется на достигнутом уровне и к концу 2021 года составит 0,4</w:t>
      </w:r>
      <w:r w:rsidR="00254345" w:rsidRPr="000A54FB">
        <w:rPr>
          <w:rFonts w:eastAsia="Calibri"/>
          <w:sz w:val="28"/>
          <w:szCs w:val="26"/>
          <w:lang w:eastAsia="en-US"/>
        </w:rPr>
        <w:t>2</w:t>
      </w:r>
      <w:r w:rsidR="00310361" w:rsidRPr="000A54FB">
        <w:rPr>
          <w:rFonts w:eastAsia="Calibri"/>
          <w:sz w:val="28"/>
          <w:szCs w:val="26"/>
          <w:lang w:eastAsia="en-US"/>
        </w:rPr>
        <w:t>%</w:t>
      </w:r>
      <w:r w:rsidRPr="000A54FB">
        <w:rPr>
          <w:rFonts w:eastAsia="Calibri"/>
          <w:sz w:val="28"/>
          <w:szCs w:val="26"/>
          <w:lang w:eastAsia="en-US"/>
        </w:rPr>
        <w:t xml:space="preserve"> от численности экономически активного населения.</w:t>
      </w:r>
    </w:p>
    <w:p w:rsidR="008E16D0" w:rsidRPr="000A54FB" w:rsidRDefault="00310361" w:rsidP="00965D5E">
      <w:pPr>
        <w:jc w:val="right"/>
        <w:rPr>
          <w:sz w:val="28"/>
          <w:szCs w:val="28"/>
        </w:rPr>
      </w:pPr>
      <w:r w:rsidRPr="000A54FB">
        <w:rPr>
          <w:sz w:val="28"/>
          <w:szCs w:val="28"/>
        </w:rPr>
        <w:t xml:space="preserve">Таблица </w:t>
      </w:r>
      <w:r w:rsidR="0066090B" w:rsidRPr="000A54FB">
        <w:rPr>
          <w:sz w:val="28"/>
          <w:szCs w:val="28"/>
        </w:rPr>
        <w:t>3</w:t>
      </w:r>
    </w:p>
    <w:p w:rsidR="00302881" w:rsidRPr="000A54FB" w:rsidRDefault="00302881" w:rsidP="008E16D0">
      <w:pPr>
        <w:jc w:val="both"/>
        <w:rPr>
          <w:sz w:val="28"/>
          <w:szCs w:val="28"/>
        </w:rPr>
      </w:pPr>
    </w:p>
    <w:p w:rsidR="008E16D0" w:rsidRPr="000A54FB" w:rsidRDefault="008E16D0" w:rsidP="008E16D0">
      <w:pPr>
        <w:jc w:val="center"/>
        <w:rPr>
          <w:b/>
          <w:sz w:val="28"/>
          <w:szCs w:val="28"/>
        </w:rPr>
      </w:pPr>
      <w:r w:rsidRPr="000A54FB">
        <w:rPr>
          <w:b/>
          <w:sz w:val="28"/>
          <w:szCs w:val="28"/>
        </w:rPr>
        <w:t>Численность занятых в экономике</w:t>
      </w:r>
    </w:p>
    <w:p w:rsidR="008E16D0" w:rsidRPr="000A54FB" w:rsidRDefault="008E16D0" w:rsidP="008E16D0">
      <w:pPr>
        <w:jc w:val="right"/>
        <w:rPr>
          <w:sz w:val="28"/>
          <w:szCs w:val="28"/>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311"/>
        <w:gridCol w:w="1125"/>
        <w:gridCol w:w="1106"/>
        <w:gridCol w:w="1081"/>
        <w:gridCol w:w="1127"/>
        <w:gridCol w:w="1113"/>
      </w:tblGrid>
      <w:tr w:rsidR="000A54FB" w:rsidRPr="000A54FB" w:rsidTr="00D26279">
        <w:trPr>
          <w:tblHeader/>
          <w:jc w:val="center"/>
        </w:trPr>
        <w:tc>
          <w:tcPr>
            <w:tcW w:w="1455" w:type="pct"/>
            <w:vMerge w:val="restart"/>
            <w:tcBorders>
              <w:top w:val="single" w:sz="4" w:space="0" w:color="auto"/>
              <w:left w:val="single" w:sz="4" w:space="0" w:color="auto"/>
              <w:bottom w:val="single" w:sz="4" w:space="0" w:color="auto"/>
              <w:right w:val="single" w:sz="4" w:space="0" w:color="auto"/>
            </w:tcBorders>
            <w:hideMark/>
          </w:tcPr>
          <w:p w:rsidR="00D26279" w:rsidRPr="000A54FB" w:rsidRDefault="00D26279" w:rsidP="00C84279">
            <w:pPr>
              <w:spacing w:line="251" w:lineRule="exact"/>
              <w:ind w:left="-57" w:right="-57"/>
              <w:contextualSpacing/>
              <w:jc w:val="center"/>
              <w:rPr>
                <w:b/>
                <w:lang w:eastAsia="en-US"/>
              </w:rPr>
            </w:pPr>
            <w:r w:rsidRPr="000A54FB">
              <w:rPr>
                <w:b/>
                <w:lang w:eastAsia="en-US"/>
              </w:rPr>
              <w:t>Показатели</w:t>
            </w:r>
          </w:p>
        </w:tc>
        <w:tc>
          <w:tcPr>
            <w:tcW w:w="639" w:type="pct"/>
            <w:vMerge w:val="restart"/>
            <w:tcBorders>
              <w:top w:val="single" w:sz="4" w:space="0" w:color="auto"/>
              <w:left w:val="single" w:sz="4" w:space="0" w:color="auto"/>
              <w:right w:val="single" w:sz="4" w:space="0" w:color="auto"/>
            </w:tcBorders>
          </w:tcPr>
          <w:p w:rsidR="00D26279" w:rsidRPr="000A54FB" w:rsidRDefault="00D26279" w:rsidP="00C84279">
            <w:pPr>
              <w:spacing w:line="251" w:lineRule="exact"/>
              <w:ind w:left="-57" w:right="-57"/>
              <w:contextualSpacing/>
              <w:jc w:val="center"/>
              <w:rPr>
                <w:b/>
                <w:lang w:eastAsia="en-US"/>
              </w:rPr>
            </w:pPr>
            <w:r w:rsidRPr="000A54FB">
              <w:rPr>
                <w:b/>
                <w:lang w:eastAsia="en-US"/>
              </w:rPr>
              <w:t>Единица измерения</w:t>
            </w:r>
          </w:p>
        </w:tc>
        <w:tc>
          <w:tcPr>
            <w:tcW w:w="589" w:type="pct"/>
            <w:vMerge w:val="restart"/>
            <w:tcBorders>
              <w:top w:val="single" w:sz="4" w:space="0" w:color="auto"/>
              <w:left w:val="single" w:sz="4" w:space="0" w:color="auto"/>
              <w:right w:val="single" w:sz="4" w:space="0" w:color="auto"/>
            </w:tcBorders>
            <w:hideMark/>
          </w:tcPr>
          <w:p w:rsidR="00D26279" w:rsidRPr="000A54FB" w:rsidRDefault="00D26279" w:rsidP="00C84279">
            <w:pPr>
              <w:spacing w:line="251" w:lineRule="exact"/>
              <w:ind w:left="-57" w:right="-57"/>
              <w:contextualSpacing/>
              <w:jc w:val="center"/>
              <w:rPr>
                <w:b/>
                <w:lang w:eastAsia="en-US"/>
              </w:rPr>
            </w:pPr>
            <w:r w:rsidRPr="000A54FB">
              <w:rPr>
                <w:b/>
                <w:lang w:eastAsia="en-US"/>
              </w:rPr>
              <w:t>2017 г</w:t>
            </w:r>
            <w:r w:rsidR="004E2231" w:rsidRPr="000A54FB">
              <w:rPr>
                <w:b/>
                <w:lang w:eastAsia="en-US"/>
              </w:rPr>
              <w:t>од</w:t>
            </w:r>
          </w:p>
          <w:p w:rsidR="00D26279" w:rsidRPr="000A54FB" w:rsidRDefault="00D26279" w:rsidP="00C84279">
            <w:pPr>
              <w:spacing w:line="251" w:lineRule="exact"/>
              <w:ind w:left="-57" w:right="-57"/>
              <w:contextualSpacing/>
              <w:jc w:val="center"/>
              <w:rPr>
                <w:b/>
                <w:lang w:eastAsia="en-US"/>
              </w:rPr>
            </w:pPr>
            <w:r w:rsidRPr="000A54FB">
              <w:rPr>
                <w:b/>
                <w:lang w:eastAsia="en-US"/>
              </w:rPr>
              <w:t>отчет</w:t>
            </w:r>
          </w:p>
        </w:tc>
        <w:tc>
          <w:tcPr>
            <w:tcW w:w="579" w:type="pct"/>
            <w:vMerge w:val="restart"/>
            <w:tcBorders>
              <w:top w:val="single" w:sz="4" w:space="0" w:color="auto"/>
              <w:left w:val="single" w:sz="4" w:space="0" w:color="auto"/>
              <w:right w:val="single" w:sz="4" w:space="0" w:color="auto"/>
            </w:tcBorders>
          </w:tcPr>
          <w:p w:rsidR="00D26279" w:rsidRPr="000A54FB" w:rsidRDefault="00D26279" w:rsidP="00C84279">
            <w:pPr>
              <w:spacing w:line="251" w:lineRule="exact"/>
              <w:ind w:left="-57" w:right="-57"/>
              <w:contextualSpacing/>
              <w:jc w:val="center"/>
              <w:rPr>
                <w:b/>
                <w:lang w:eastAsia="en-US"/>
              </w:rPr>
            </w:pPr>
            <w:r w:rsidRPr="000A54FB">
              <w:rPr>
                <w:b/>
                <w:lang w:eastAsia="en-US"/>
              </w:rPr>
              <w:t>2018 г</w:t>
            </w:r>
            <w:r w:rsidR="004E2231" w:rsidRPr="000A54FB">
              <w:rPr>
                <w:b/>
                <w:lang w:eastAsia="en-US"/>
              </w:rPr>
              <w:t>од</w:t>
            </w:r>
          </w:p>
          <w:p w:rsidR="00D26279" w:rsidRPr="000A54FB" w:rsidRDefault="00D26279" w:rsidP="00C84279">
            <w:pPr>
              <w:spacing w:line="251" w:lineRule="exact"/>
              <w:ind w:left="-57" w:right="-57"/>
              <w:contextualSpacing/>
              <w:jc w:val="center"/>
              <w:rPr>
                <w:b/>
                <w:lang w:eastAsia="en-US"/>
              </w:rPr>
            </w:pPr>
            <w:r w:rsidRPr="000A54FB">
              <w:rPr>
                <w:b/>
                <w:lang w:eastAsia="en-US"/>
              </w:rPr>
              <w:t>оценка</w:t>
            </w:r>
          </w:p>
        </w:tc>
        <w:tc>
          <w:tcPr>
            <w:tcW w:w="1738" w:type="pct"/>
            <w:gridSpan w:val="3"/>
            <w:tcBorders>
              <w:top w:val="single" w:sz="4" w:space="0" w:color="auto"/>
              <w:left w:val="single" w:sz="4" w:space="0" w:color="auto"/>
              <w:right w:val="single" w:sz="4" w:space="0" w:color="auto"/>
            </w:tcBorders>
            <w:hideMark/>
          </w:tcPr>
          <w:p w:rsidR="00D26279" w:rsidRPr="000A54FB" w:rsidRDefault="009139D3" w:rsidP="00C84279">
            <w:pPr>
              <w:spacing w:line="251" w:lineRule="exact"/>
              <w:ind w:left="-57" w:right="-57"/>
              <w:contextualSpacing/>
              <w:jc w:val="center"/>
              <w:rPr>
                <w:b/>
                <w:lang w:eastAsia="en-US"/>
              </w:rPr>
            </w:pPr>
            <w:r w:rsidRPr="000A54FB">
              <w:rPr>
                <w:b/>
                <w:lang w:eastAsia="en-US"/>
              </w:rPr>
              <w:t xml:space="preserve">Прогноз </w:t>
            </w:r>
          </w:p>
        </w:tc>
      </w:tr>
      <w:tr w:rsidR="000A54FB" w:rsidRPr="000A54FB" w:rsidTr="003017C5">
        <w:trPr>
          <w:tblHeader/>
          <w:jc w:val="center"/>
        </w:trPr>
        <w:tc>
          <w:tcPr>
            <w:tcW w:w="1455" w:type="pct"/>
            <w:vMerge/>
            <w:tcBorders>
              <w:top w:val="single" w:sz="4" w:space="0" w:color="auto"/>
              <w:left w:val="single" w:sz="4" w:space="0" w:color="auto"/>
              <w:bottom w:val="single" w:sz="4" w:space="0" w:color="auto"/>
              <w:right w:val="single" w:sz="4" w:space="0" w:color="auto"/>
            </w:tcBorders>
            <w:vAlign w:val="center"/>
            <w:hideMark/>
          </w:tcPr>
          <w:p w:rsidR="00F56F6E" w:rsidRPr="000A54FB" w:rsidRDefault="00F56F6E" w:rsidP="00C84279">
            <w:pPr>
              <w:widowControl/>
              <w:spacing w:line="251" w:lineRule="exact"/>
              <w:ind w:left="-57" w:right="-57"/>
              <w:contextualSpacing/>
              <w:rPr>
                <w:lang w:eastAsia="en-US"/>
              </w:rPr>
            </w:pPr>
          </w:p>
        </w:tc>
        <w:tc>
          <w:tcPr>
            <w:tcW w:w="639" w:type="pct"/>
            <w:vMerge/>
            <w:tcBorders>
              <w:left w:val="single" w:sz="4" w:space="0" w:color="auto"/>
              <w:bottom w:val="single" w:sz="4" w:space="0" w:color="auto"/>
              <w:right w:val="single" w:sz="4" w:space="0" w:color="auto"/>
            </w:tcBorders>
          </w:tcPr>
          <w:p w:rsidR="00F56F6E" w:rsidRPr="000A54FB" w:rsidRDefault="00F56F6E" w:rsidP="00C84279">
            <w:pPr>
              <w:spacing w:line="251" w:lineRule="exact"/>
              <w:ind w:left="-57" w:right="-57"/>
              <w:contextualSpacing/>
              <w:jc w:val="center"/>
              <w:rPr>
                <w:lang w:eastAsia="en-US"/>
              </w:rPr>
            </w:pPr>
          </w:p>
        </w:tc>
        <w:tc>
          <w:tcPr>
            <w:tcW w:w="589" w:type="pct"/>
            <w:vMerge/>
            <w:tcBorders>
              <w:left w:val="single" w:sz="4" w:space="0" w:color="auto"/>
              <w:bottom w:val="single" w:sz="4" w:space="0" w:color="auto"/>
              <w:right w:val="single" w:sz="4" w:space="0" w:color="auto"/>
            </w:tcBorders>
          </w:tcPr>
          <w:p w:rsidR="00F56F6E" w:rsidRPr="000A54FB" w:rsidRDefault="00F56F6E" w:rsidP="00C84279">
            <w:pPr>
              <w:spacing w:line="251" w:lineRule="exact"/>
              <w:ind w:left="-57" w:right="-57"/>
              <w:contextualSpacing/>
              <w:jc w:val="center"/>
              <w:rPr>
                <w:lang w:eastAsia="en-US"/>
              </w:rPr>
            </w:pPr>
          </w:p>
        </w:tc>
        <w:tc>
          <w:tcPr>
            <w:tcW w:w="579" w:type="pct"/>
            <w:vMerge/>
            <w:tcBorders>
              <w:left w:val="single" w:sz="4" w:space="0" w:color="auto"/>
              <w:bottom w:val="single" w:sz="4" w:space="0" w:color="auto"/>
              <w:right w:val="single" w:sz="4" w:space="0" w:color="auto"/>
            </w:tcBorders>
            <w:hideMark/>
          </w:tcPr>
          <w:p w:rsidR="00F56F6E" w:rsidRPr="000A54FB" w:rsidRDefault="00F56F6E" w:rsidP="00C84279">
            <w:pPr>
              <w:spacing w:line="251" w:lineRule="exact"/>
              <w:ind w:left="-57" w:right="-57"/>
              <w:contextualSpacing/>
              <w:jc w:val="center"/>
              <w:rPr>
                <w:lang w:eastAsia="en-US"/>
              </w:rPr>
            </w:pPr>
          </w:p>
        </w:tc>
        <w:tc>
          <w:tcPr>
            <w:tcW w:w="566" w:type="pct"/>
            <w:tcBorders>
              <w:left w:val="single" w:sz="4" w:space="0" w:color="auto"/>
              <w:bottom w:val="single" w:sz="4" w:space="0" w:color="auto"/>
              <w:right w:val="single" w:sz="4" w:space="0" w:color="auto"/>
            </w:tcBorders>
            <w:hideMark/>
          </w:tcPr>
          <w:p w:rsidR="00F56F6E" w:rsidRPr="000A54FB" w:rsidRDefault="00D26279" w:rsidP="004E2231">
            <w:pPr>
              <w:spacing w:line="251" w:lineRule="exact"/>
              <w:ind w:left="-57" w:right="-57"/>
              <w:contextualSpacing/>
              <w:jc w:val="center"/>
              <w:rPr>
                <w:b/>
                <w:lang w:eastAsia="en-US"/>
              </w:rPr>
            </w:pPr>
            <w:r w:rsidRPr="000A54FB">
              <w:rPr>
                <w:b/>
                <w:lang w:eastAsia="en-US"/>
              </w:rPr>
              <w:t>2019 г</w:t>
            </w:r>
            <w:r w:rsidR="004E2231" w:rsidRPr="000A54FB">
              <w:rPr>
                <w:b/>
                <w:lang w:eastAsia="en-US"/>
              </w:rPr>
              <w:t>од</w:t>
            </w:r>
          </w:p>
        </w:tc>
        <w:tc>
          <w:tcPr>
            <w:tcW w:w="590" w:type="pct"/>
            <w:tcBorders>
              <w:top w:val="single" w:sz="4" w:space="0" w:color="auto"/>
              <w:left w:val="single" w:sz="4" w:space="0" w:color="auto"/>
              <w:bottom w:val="single" w:sz="4" w:space="0" w:color="auto"/>
              <w:right w:val="single" w:sz="4" w:space="0" w:color="auto"/>
            </w:tcBorders>
            <w:hideMark/>
          </w:tcPr>
          <w:p w:rsidR="00F56F6E" w:rsidRPr="000A54FB" w:rsidRDefault="00F56F6E" w:rsidP="004E2231">
            <w:pPr>
              <w:spacing w:line="251" w:lineRule="exact"/>
              <w:ind w:left="-57" w:right="-57"/>
              <w:contextualSpacing/>
              <w:jc w:val="center"/>
              <w:rPr>
                <w:b/>
                <w:lang w:eastAsia="en-US"/>
              </w:rPr>
            </w:pPr>
            <w:r w:rsidRPr="000A54FB">
              <w:rPr>
                <w:b/>
                <w:lang w:eastAsia="en-US"/>
              </w:rPr>
              <w:t>2020 г</w:t>
            </w:r>
            <w:r w:rsidR="004E2231" w:rsidRPr="000A54FB">
              <w:rPr>
                <w:b/>
                <w:lang w:eastAsia="en-US"/>
              </w:rPr>
              <w:t>од</w:t>
            </w:r>
          </w:p>
        </w:tc>
        <w:tc>
          <w:tcPr>
            <w:tcW w:w="582" w:type="pct"/>
            <w:tcBorders>
              <w:top w:val="single" w:sz="4" w:space="0" w:color="auto"/>
              <w:left w:val="single" w:sz="4" w:space="0" w:color="auto"/>
              <w:bottom w:val="single" w:sz="4" w:space="0" w:color="auto"/>
              <w:right w:val="single" w:sz="4" w:space="0" w:color="auto"/>
            </w:tcBorders>
            <w:hideMark/>
          </w:tcPr>
          <w:p w:rsidR="00F56F6E" w:rsidRPr="000A54FB" w:rsidRDefault="00F56F6E" w:rsidP="004E2231">
            <w:pPr>
              <w:spacing w:line="251" w:lineRule="exact"/>
              <w:ind w:left="-57" w:right="-57"/>
              <w:contextualSpacing/>
              <w:jc w:val="center"/>
              <w:rPr>
                <w:b/>
                <w:lang w:eastAsia="en-US"/>
              </w:rPr>
            </w:pPr>
            <w:r w:rsidRPr="000A54FB">
              <w:rPr>
                <w:b/>
                <w:lang w:eastAsia="en-US"/>
              </w:rPr>
              <w:t>2021 г</w:t>
            </w:r>
            <w:r w:rsidR="004E2231" w:rsidRPr="000A54FB">
              <w:rPr>
                <w:b/>
                <w:lang w:eastAsia="en-US"/>
              </w:rPr>
              <w:t>од</w:t>
            </w:r>
          </w:p>
        </w:tc>
      </w:tr>
      <w:tr w:rsidR="000A54FB" w:rsidRPr="000A54FB" w:rsidTr="00F56F6E">
        <w:trPr>
          <w:trHeight w:val="743"/>
          <w:jc w:val="center"/>
        </w:trPr>
        <w:tc>
          <w:tcPr>
            <w:tcW w:w="1455" w:type="pct"/>
            <w:tcBorders>
              <w:top w:val="single" w:sz="4" w:space="0" w:color="auto"/>
              <w:left w:val="single" w:sz="4" w:space="0" w:color="auto"/>
              <w:bottom w:val="single" w:sz="4" w:space="0" w:color="auto"/>
              <w:right w:val="single" w:sz="4" w:space="0" w:color="auto"/>
            </w:tcBorders>
            <w:hideMark/>
          </w:tcPr>
          <w:p w:rsidR="008E16D0" w:rsidRPr="000A54FB" w:rsidRDefault="008E16D0" w:rsidP="00C84279">
            <w:pPr>
              <w:spacing w:line="251" w:lineRule="exact"/>
              <w:ind w:left="-57" w:right="-57"/>
              <w:contextualSpacing/>
              <w:rPr>
                <w:lang w:eastAsia="en-US"/>
              </w:rPr>
            </w:pPr>
            <w:r w:rsidRPr="000A54FB">
              <w:rPr>
                <w:lang w:eastAsia="en-US"/>
              </w:rPr>
              <w:t>Численность работающих (на конец года), в том числе</w:t>
            </w:r>
          </w:p>
        </w:tc>
        <w:tc>
          <w:tcPr>
            <w:tcW w:w="639"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lang w:eastAsia="en-US"/>
              </w:rPr>
            </w:pPr>
            <w:r w:rsidRPr="000A54FB">
              <w:rPr>
                <w:lang w:eastAsia="en-US"/>
              </w:rPr>
              <w:t>Тысяча человек</w:t>
            </w:r>
          </w:p>
        </w:tc>
        <w:tc>
          <w:tcPr>
            <w:tcW w:w="589"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765,2</w:t>
            </w:r>
          </w:p>
        </w:tc>
        <w:tc>
          <w:tcPr>
            <w:tcW w:w="579"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774,9</w:t>
            </w:r>
          </w:p>
        </w:tc>
        <w:tc>
          <w:tcPr>
            <w:tcW w:w="566"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784,7</w:t>
            </w:r>
          </w:p>
        </w:tc>
        <w:tc>
          <w:tcPr>
            <w:tcW w:w="590"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794,6</w:t>
            </w:r>
          </w:p>
        </w:tc>
        <w:tc>
          <w:tcPr>
            <w:tcW w:w="582"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804,7</w:t>
            </w:r>
          </w:p>
        </w:tc>
      </w:tr>
      <w:tr w:rsidR="000A54FB" w:rsidRPr="000A54FB" w:rsidTr="00302881">
        <w:trPr>
          <w:trHeight w:hRule="exact" w:val="651"/>
          <w:jc w:val="center"/>
        </w:trPr>
        <w:tc>
          <w:tcPr>
            <w:tcW w:w="1455" w:type="pct"/>
            <w:tcBorders>
              <w:top w:val="single" w:sz="4" w:space="0" w:color="auto"/>
              <w:left w:val="single" w:sz="4" w:space="0" w:color="auto"/>
              <w:bottom w:val="single" w:sz="4" w:space="0" w:color="auto"/>
              <w:right w:val="single" w:sz="4" w:space="0" w:color="auto"/>
            </w:tcBorders>
            <w:hideMark/>
          </w:tcPr>
          <w:p w:rsidR="008E16D0" w:rsidRPr="000A54FB" w:rsidRDefault="008E16D0" w:rsidP="00E040D8">
            <w:pPr>
              <w:spacing w:after="120" w:line="251" w:lineRule="exact"/>
              <w:ind w:left="164" w:right="-57"/>
              <w:contextualSpacing/>
              <w:rPr>
                <w:lang w:eastAsia="en-US"/>
              </w:rPr>
            </w:pPr>
            <w:r w:rsidRPr="000A54FB">
              <w:rPr>
                <w:lang w:eastAsia="en-US"/>
              </w:rPr>
              <w:t>на крупных и средних предприятиях</w:t>
            </w:r>
            <w:r w:rsidRPr="000A54FB">
              <w:rPr>
                <w:vertAlign w:val="superscript"/>
                <w:lang w:eastAsia="en-US"/>
              </w:rPr>
              <w:t>1</w:t>
            </w:r>
          </w:p>
        </w:tc>
        <w:tc>
          <w:tcPr>
            <w:tcW w:w="639" w:type="pct"/>
            <w:tcBorders>
              <w:top w:val="single" w:sz="4" w:space="0" w:color="auto"/>
              <w:left w:val="single" w:sz="4" w:space="0" w:color="auto"/>
              <w:bottom w:val="single" w:sz="4" w:space="0" w:color="auto"/>
              <w:right w:val="single" w:sz="4" w:space="0" w:color="auto"/>
            </w:tcBorders>
          </w:tcPr>
          <w:p w:rsidR="008E16D0" w:rsidRPr="000A54FB" w:rsidRDefault="008E16D0" w:rsidP="00E040D8">
            <w:pPr>
              <w:spacing w:after="120" w:line="251" w:lineRule="exact"/>
              <w:ind w:left="-57" w:right="-57"/>
              <w:contextualSpacing/>
              <w:jc w:val="center"/>
              <w:rPr>
                <w:lang w:eastAsia="en-US"/>
              </w:rPr>
            </w:pPr>
            <w:r w:rsidRPr="000A54FB">
              <w:rPr>
                <w:lang w:eastAsia="en-US"/>
              </w:rPr>
              <w:t>Тысяча человек</w:t>
            </w:r>
          </w:p>
        </w:tc>
        <w:tc>
          <w:tcPr>
            <w:tcW w:w="589"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428,8</w:t>
            </w:r>
          </w:p>
        </w:tc>
        <w:tc>
          <w:tcPr>
            <w:tcW w:w="579"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pPr>
            <w:r w:rsidRPr="000A54FB">
              <w:t>435,2</w:t>
            </w:r>
          </w:p>
        </w:tc>
        <w:tc>
          <w:tcPr>
            <w:tcW w:w="566"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pPr>
            <w:r w:rsidRPr="000A54FB">
              <w:t>441,7</w:t>
            </w:r>
          </w:p>
        </w:tc>
        <w:tc>
          <w:tcPr>
            <w:tcW w:w="590"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pPr>
            <w:r w:rsidRPr="000A54FB">
              <w:t>448,4</w:t>
            </w:r>
          </w:p>
        </w:tc>
        <w:tc>
          <w:tcPr>
            <w:tcW w:w="582"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pPr>
            <w:r w:rsidRPr="000A54FB">
              <w:t>455,1</w:t>
            </w:r>
          </w:p>
        </w:tc>
      </w:tr>
      <w:tr w:rsidR="000A54FB" w:rsidRPr="000A54FB" w:rsidTr="00F56F6E">
        <w:trPr>
          <w:trHeight w:hRule="exact" w:val="579"/>
          <w:jc w:val="center"/>
        </w:trPr>
        <w:tc>
          <w:tcPr>
            <w:tcW w:w="1455" w:type="pct"/>
            <w:tcBorders>
              <w:top w:val="single" w:sz="4" w:space="0" w:color="auto"/>
              <w:left w:val="single" w:sz="4" w:space="0" w:color="auto"/>
              <w:bottom w:val="single" w:sz="4" w:space="0" w:color="auto"/>
              <w:right w:val="single" w:sz="4" w:space="0" w:color="auto"/>
            </w:tcBorders>
            <w:hideMark/>
          </w:tcPr>
          <w:p w:rsidR="008E16D0" w:rsidRPr="000A54FB" w:rsidRDefault="008E16D0" w:rsidP="00C84279">
            <w:pPr>
              <w:spacing w:line="251" w:lineRule="exact"/>
              <w:ind w:left="164" w:right="-57"/>
              <w:contextualSpacing/>
              <w:rPr>
                <w:lang w:eastAsia="en-US"/>
              </w:rPr>
            </w:pPr>
            <w:r w:rsidRPr="000A54FB">
              <w:rPr>
                <w:lang w:eastAsia="en-US"/>
              </w:rPr>
              <w:t>на малых предприятиях и микропредприятиях</w:t>
            </w:r>
            <w:r w:rsidRPr="000A54FB">
              <w:rPr>
                <w:vertAlign w:val="superscript"/>
                <w:lang w:eastAsia="en-US"/>
              </w:rPr>
              <w:t>2</w:t>
            </w:r>
          </w:p>
        </w:tc>
        <w:tc>
          <w:tcPr>
            <w:tcW w:w="639"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lang w:eastAsia="en-US"/>
              </w:rPr>
            </w:pPr>
            <w:r w:rsidRPr="000A54FB">
              <w:rPr>
                <w:lang w:eastAsia="en-US"/>
              </w:rPr>
              <w:t>Тысяча человек</w:t>
            </w:r>
          </w:p>
        </w:tc>
        <w:tc>
          <w:tcPr>
            <w:tcW w:w="589"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269,7</w:t>
            </w:r>
          </w:p>
        </w:tc>
        <w:tc>
          <w:tcPr>
            <w:tcW w:w="579"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272,4</w:t>
            </w:r>
          </w:p>
        </w:tc>
        <w:tc>
          <w:tcPr>
            <w:tcW w:w="566"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275,1</w:t>
            </w:r>
          </w:p>
        </w:tc>
        <w:tc>
          <w:tcPr>
            <w:tcW w:w="590"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277,8</w:t>
            </w:r>
          </w:p>
        </w:tc>
        <w:tc>
          <w:tcPr>
            <w:tcW w:w="582"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280,6</w:t>
            </w:r>
          </w:p>
        </w:tc>
      </w:tr>
      <w:tr w:rsidR="000A54FB" w:rsidRPr="000A54FB" w:rsidTr="00F56F6E">
        <w:trPr>
          <w:trHeight w:hRule="exact" w:val="567"/>
          <w:jc w:val="center"/>
        </w:trPr>
        <w:tc>
          <w:tcPr>
            <w:tcW w:w="1455" w:type="pct"/>
            <w:tcBorders>
              <w:top w:val="single" w:sz="4" w:space="0" w:color="auto"/>
              <w:left w:val="single" w:sz="4" w:space="0" w:color="auto"/>
              <w:bottom w:val="single" w:sz="4" w:space="0" w:color="auto"/>
              <w:right w:val="single" w:sz="4" w:space="0" w:color="auto"/>
            </w:tcBorders>
            <w:hideMark/>
          </w:tcPr>
          <w:p w:rsidR="008E16D0" w:rsidRPr="000A54FB" w:rsidRDefault="008E16D0" w:rsidP="00C84279">
            <w:pPr>
              <w:spacing w:line="251" w:lineRule="exact"/>
              <w:ind w:left="164" w:right="-57"/>
              <w:contextualSpacing/>
              <w:rPr>
                <w:lang w:eastAsia="en-US"/>
              </w:rPr>
            </w:pPr>
            <w:r w:rsidRPr="000A54FB">
              <w:rPr>
                <w:lang w:eastAsia="en-US"/>
              </w:rPr>
              <w:t>индивидуальные предприниматели</w:t>
            </w:r>
            <w:r w:rsidRPr="000A54FB">
              <w:rPr>
                <w:vertAlign w:val="superscript"/>
                <w:lang w:eastAsia="en-US"/>
              </w:rPr>
              <w:t>2</w:t>
            </w:r>
          </w:p>
        </w:tc>
        <w:tc>
          <w:tcPr>
            <w:tcW w:w="639"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lang w:eastAsia="en-US"/>
              </w:rPr>
            </w:pPr>
            <w:r w:rsidRPr="000A54FB">
              <w:rPr>
                <w:lang w:eastAsia="en-US"/>
              </w:rPr>
              <w:t>Тысяча человек</w:t>
            </w:r>
          </w:p>
        </w:tc>
        <w:tc>
          <w:tcPr>
            <w:tcW w:w="589"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66,8</w:t>
            </w:r>
          </w:p>
        </w:tc>
        <w:tc>
          <w:tcPr>
            <w:tcW w:w="579"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67,3</w:t>
            </w:r>
          </w:p>
        </w:tc>
        <w:tc>
          <w:tcPr>
            <w:tcW w:w="566"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67,9</w:t>
            </w:r>
          </w:p>
        </w:tc>
        <w:tc>
          <w:tcPr>
            <w:tcW w:w="590"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68,4</w:t>
            </w:r>
          </w:p>
        </w:tc>
        <w:tc>
          <w:tcPr>
            <w:tcW w:w="582" w:type="pct"/>
            <w:tcBorders>
              <w:top w:val="single" w:sz="4" w:space="0" w:color="auto"/>
              <w:left w:val="single" w:sz="4" w:space="0" w:color="auto"/>
              <w:bottom w:val="single" w:sz="4" w:space="0" w:color="auto"/>
              <w:right w:val="single" w:sz="4" w:space="0" w:color="auto"/>
            </w:tcBorders>
          </w:tcPr>
          <w:p w:rsidR="008E16D0" w:rsidRPr="000A54FB" w:rsidRDefault="008E16D0" w:rsidP="00C84279">
            <w:pPr>
              <w:spacing w:line="251" w:lineRule="exact"/>
              <w:ind w:left="-57" w:right="-57"/>
              <w:contextualSpacing/>
              <w:jc w:val="center"/>
              <w:rPr>
                <w:bCs/>
              </w:rPr>
            </w:pPr>
            <w:r w:rsidRPr="000A54FB">
              <w:rPr>
                <w:bCs/>
              </w:rPr>
              <w:t>69,0</w:t>
            </w:r>
          </w:p>
        </w:tc>
      </w:tr>
      <w:tr w:rsidR="00310361" w:rsidRPr="000A54FB" w:rsidTr="00E83D84">
        <w:trPr>
          <w:trHeight w:val="208"/>
          <w:jc w:val="center"/>
        </w:trPr>
        <w:tc>
          <w:tcPr>
            <w:tcW w:w="5000" w:type="pct"/>
            <w:gridSpan w:val="7"/>
            <w:tcBorders>
              <w:top w:val="single" w:sz="4" w:space="0" w:color="auto"/>
              <w:left w:val="single" w:sz="4" w:space="0" w:color="auto"/>
              <w:bottom w:val="single" w:sz="4" w:space="0" w:color="auto"/>
              <w:right w:val="single" w:sz="4" w:space="0" w:color="auto"/>
            </w:tcBorders>
            <w:vAlign w:val="bottom"/>
          </w:tcPr>
          <w:p w:rsidR="008E16D0" w:rsidRPr="000A54FB" w:rsidRDefault="008E16D0" w:rsidP="00C84279">
            <w:pPr>
              <w:spacing w:line="251" w:lineRule="exact"/>
              <w:ind w:left="-57" w:right="-57"/>
              <w:contextualSpacing/>
              <w:rPr>
                <w:sz w:val="10"/>
                <w:szCs w:val="10"/>
                <w:lang w:eastAsia="en-US"/>
              </w:rPr>
            </w:pPr>
          </w:p>
          <w:p w:rsidR="008E16D0" w:rsidRPr="000A54FB" w:rsidRDefault="00965D5E" w:rsidP="00965D5E">
            <w:pPr>
              <w:spacing w:line="251" w:lineRule="exact"/>
              <w:ind w:left="32" w:right="-57" w:hanging="89"/>
              <w:contextualSpacing/>
              <w:jc w:val="both"/>
              <w:rPr>
                <w:lang w:eastAsia="en-US"/>
              </w:rPr>
            </w:pPr>
            <w:r w:rsidRPr="000A54FB">
              <w:rPr>
                <w:sz w:val="22"/>
                <w:szCs w:val="22"/>
                <w:vertAlign w:val="superscript"/>
                <w:lang w:eastAsia="en-US"/>
              </w:rPr>
              <w:t>1</w:t>
            </w:r>
            <w:r w:rsidRPr="000A54FB">
              <w:rPr>
                <w:sz w:val="22"/>
                <w:szCs w:val="22"/>
                <w:lang w:eastAsia="en-US"/>
              </w:rPr>
              <w:t> </w:t>
            </w:r>
            <w:r w:rsidR="008E16D0" w:rsidRPr="000A54FB">
              <w:rPr>
                <w:sz w:val="22"/>
                <w:szCs w:val="22"/>
                <w:lang w:eastAsia="en-US"/>
              </w:rPr>
              <w:t>Без субъектов малого предпринимательства и организаций, средняя численность работников которых не превышает 15 человек.</w:t>
            </w:r>
          </w:p>
          <w:p w:rsidR="008E16D0" w:rsidRPr="000A54FB" w:rsidRDefault="00965D5E" w:rsidP="00965D5E">
            <w:pPr>
              <w:spacing w:line="251" w:lineRule="exact"/>
              <w:ind w:left="32" w:right="-57" w:hanging="89"/>
              <w:contextualSpacing/>
              <w:jc w:val="both"/>
              <w:rPr>
                <w:lang w:eastAsia="en-US"/>
              </w:rPr>
            </w:pPr>
            <w:r w:rsidRPr="000A54FB">
              <w:rPr>
                <w:sz w:val="22"/>
                <w:szCs w:val="22"/>
                <w:vertAlign w:val="superscript"/>
                <w:lang w:eastAsia="en-US"/>
              </w:rPr>
              <w:t>2</w:t>
            </w:r>
            <w:r w:rsidRPr="000A54FB">
              <w:rPr>
                <w:sz w:val="22"/>
                <w:szCs w:val="22"/>
                <w:lang w:eastAsia="en-US"/>
              </w:rPr>
              <w:t> </w:t>
            </w:r>
            <w:r w:rsidR="008E16D0" w:rsidRPr="000A54FB">
              <w:rPr>
                <w:sz w:val="22"/>
                <w:szCs w:val="22"/>
                <w:lang w:eastAsia="en-US"/>
              </w:rPr>
              <w:t xml:space="preserve">Оценочные данные на основе данных о количестве малых, микропредприятий и индивидуальных предпринимателей, осуществляющих деятельность на территории муниципального образования «город Екатеринбург», а также сведений, полученных по итогам сплошного наблюдения </w:t>
            </w:r>
            <w:r w:rsidRPr="000A54FB">
              <w:rPr>
                <w:sz w:val="22"/>
                <w:szCs w:val="22"/>
                <w:lang w:eastAsia="en-US"/>
              </w:rPr>
              <w:br/>
            </w:r>
            <w:r w:rsidR="008E16D0" w:rsidRPr="000A54FB">
              <w:rPr>
                <w:sz w:val="22"/>
                <w:szCs w:val="22"/>
                <w:lang w:eastAsia="en-US"/>
              </w:rPr>
              <w:t>за деятельностью субъектов малого и среднего предпринимательства в 2015 году</w:t>
            </w:r>
            <w:r w:rsidR="008E16D0" w:rsidRPr="000A54FB">
              <w:rPr>
                <w:lang w:eastAsia="en-US"/>
              </w:rPr>
              <w:t>.</w:t>
            </w:r>
          </w:p>
        </w:tc>
      </w:tr>
    </w:tbl>
    <w:p w:rsidR="00F07DC8" w:rsidRPr="000A54FB" w:rsidRDefault="00F07DC8" w:rsidP="00220E0D">
      <w:pPr>
        <w:shd w:val="clear" w:color="auto" w:fill="FFFFFF"/>
        <w:ind w:firstLine="709"/>
        <w:jc w:val="both"/>
        <w:rPr>
          <w:sz w:val="28"/>
          <w:szCs w:val="28"/>
        </w:rPr>
      </w:pPr>
    </w:p>
    <w:p w:rsidR="00C84279" w:rsidRPr="000A54FB" w:rsidRDefault="00C84279" w:rsidP="00C84279">
      <w:pPr>
        <w:shd w:val="clear" w:color="auto" w:fill="FFFFFF"/>
        <w:ind w:firstLine="709"/>
        <w:jc w:val="both"/>
        <w:rPr>
          <w:sz w:val="28"/>
          <w:szCs w:val="28"/>
        </w:rPr>
      </w:pPr>
      <w:r w:rsidRPr="000A54FB">
        <w:rPr>
          <w:sz w:val="28"/>
          <w:szCs w:val="28"/>
        </w:rPr>
        <w:t xml:space="preserve">Численность работающих на крупных и средних предприятиях Екатеринбурга за январь – июнь 2018 года составила 434,7 </w:t>
      </w:r>
      <w:r w:rsidR="00E6243E" w:rsidRPr="000A54FB">
        <w:rPr>
          <w:sz w:val="28"/>
          <w:szCs w:val="28"/>
        </w:rPr>
        <w:t xml:space="preserve">тыс. </w:t>
      </w:r>
      <w:r w:rsidRPr="000A54FB">
        <w:rPr>
          <w:sz w:val="28"/>
          <w:szCs w:val="28"/>
        </w:rPr>
        <w:t>человек (102,8</w:t>
      </w:r>
      <w:r w:rsidR="00310361" w:rsidRPr="000A54FB">
        <w:rPr>
          <w:sz w:val="28"/>
          <w:szCs w:val="28"/>
        </w:rPr>
        <w:t>%</w:t>
      </w:r>
      <w:r w:rsidRPr="000A54FB">
        <w:rPr>
          <w:sz w:val="28"/>
          <w:szCs w:val="28"/>
        </w:rPr>
        <w:t xml:space="preserve"> </w:t>
      </w:r>
      <w:r w:rsidR="004E2231" w:rsidRPr="000A54FB">
        <w:rPr>
          <w:sz w:val="28"/>
          <w:szCs w:val="28"/>
        </w:rPr>
        <w:br/>
      </w:r>
      <w:r w:rsidRPr="000A54FB">
        <w:rPr>
          <w:sz w:val="28"/>
          <w:szCs w:val="28"/>
        </w:rPr>
        <w:t xml:space="preserve">к аналогичному периоду прошлого года). В целом численность занятых </w:t>
      </w:r>
      <w:r w:rsidR="004E2231" w:rsidRPr="000A54FB">
        <w:rPr>
          <w:sz w:val="28"/>
          <w:szCs w:val="28"/>
        </w:rPr>
        <w:br/>
      </w:r>
      <w:r w:rsidRPr="000A54FB">
        <w:rPr>
          <w:sz w:val="28"/>
          <w:szCs w:val="28"/>
        </w:rPr>
        <w:t xml:space="preserve">в экономике будет увеличиваться в результате </w:t>
      </w:r>
      <w:r w:rsidR="006C5E1D" w:rsidRPr="000A54FB">
        <w:rPr>
          <w:sz w:val="28"/>
          <w:szCs w:val="28"/>
        </w:rPr>
        <w:t>повышения пенсионного</w:t>
      </w:r>
      <w:r w:rsidRPr="000A54FB">
        <w:rPr>
          <w:sz w:val="28"/>
          <w:szCs w:val="28"/>
        </w:rPr>
        <w:t xml:space="preserve"> возраста, а также проведения мер миграционной политики, привлечения иностранных квалифицированных и высокок</w:t>
      </w:r>
      <w:r w:rsidR="00965D5E" w:rsidRPr="000A54FB">
        <w:rPr>
          <w:sz w:val="28"/>
          <w:szCs w:val="28"/>
        </w:rPr>
        <w:t>валифицированных специалистов (Т</w:t>
      </w:r>
      <w:r w:rsidRPr="000A54FB">
        <w:rPr>
          <w:sz w:val="28"/>
          <w:szCs w:val="28"/>
        </w:rPr>
        <w:t>аблица 3).</w:t>
      </w:r>
    </w:p>
    <w:p w:rsidR="00220E0D" w:rsidRPr="000A54FB" w:rsidRDefault="006C5E1D" w:rsidP="00220E0D">
      <w:pPr>
        <w:shd w:val="clear" w:color="auto" w:fill="FFFFFF"/>
        <w:ind w:firstLine="709"/>
        <w:jc w:val="both"/>
        <w:rPr>
          <w:sz w:val="28"/>
          <w:szCs w:val="28"/>
        </w:rPr>
      </w:pPr>
      <w:r w:rsidRPr="000A54FB">
        <w:rPr>
          <w:sz w:val="28"/>
          <w:szCs w:val="28"/>
        </w:rPr>
        <w:t>Начиная с 2019 года будет постепенно увеличиваться п</w:t>
      </w:r>
      <w:r w:rsidR="002E3504" w:rsidRPr="000A54FB">
        <w:rPr>
          <w:sz w:val="28"/>
          <w:szCs w:val="28"/>
        </w:rPr>
        <w:t xml:space="preserve">енсионный возраст: </w:t>
      </w:r>
      <w:r w:rsidR="004E2231" w:rsidRPr="000A54FB">
        <w:rPr>
          <w:sz w:val="28"/>
          <w:szCs w:val="28"/>
        </w:rPr>
        <w:br/>
      </w:r>
      <w:r w:rsidR="002E3504" w:rsidRPr="000A54FB">
        <w:rPr>
          <w:sz w:val="28"/>
          <w:szCs w:val="28"/>
        </w:rPr>
        <w:t>к 2028 году для</w:t>
      </w:r>
      <w:r w:rsidRPr="000A54FB">
        <w:rPr>
          <w:sz w:val="28"/>
          <w:szCs w:val="28"/>
        </w:rPr>
        <w:t xml:space="preserve"> женщин </w:t>
      </w:r>
      <w:r w:rsidR="004E2231" w:rsidRPr="000A54FB">
        <w:rPr>
          <w:sz w:val="28"/>
          <w:szCs w:val="28"/>
        </w:rPr>
        <w:t>–</w:t>
      </w:r>
      <w:r w:rsidRPr="000A54FB">
        <w:rPr>
          <w:sz w:val="28"/>
          <w:szCs w:val="28"/>
        </w:rPr>
        <w:t xml:space="preserve"> до </w:t>
      </w:r>
      <w:r w:rsidR="00220E0D" w:rsidRPr="000A54FB">
        <w:rPr>
          <w:rFonts w:eastAsiaTheme="minorHAnsi"/>
          <w:sz w:val="28"/>
          <w:szCs w:val="28"/>
          <w:lang w:eastAsia="en-US"/>
        </w:rPr>
        <w:t>60 лет</w:t>
      </w:r>
      <w:r w:rsidR="002E3504" w:rsidRPr="000A54FB">
        <w:rPr>
          <w:rFonts w:eastAsiaTheme="minorHAnsi"/>
          <w:sz w:val="28"/>
          <w:szCs w:val="28"/>
          <w:lang w:eastAsia="en-US"/>
        </w:rPr>
        <w:t>, для</w:t>
      </w:r>
      <w:r w:rsidRPr="000A54FB">
        <w:rPr>
          <w:rFonts w:eastAsiaTheme="minorHAnsi"/>
          <w:sz w:val="28"/>
          <w:szCs w:val="28"/>
          <w:lang w:eastAsia="en-US"/>
        </w:rPr>
        <w:t xml:space="preserve"> мужчин – до 65 лет.</w:t>
      </w:r>
      <w:r w:rsidR="00220E0D" w:rsidRPr="000A54FB">
        <w:rPr>
          <w:rFonts w:eastAsiaTheme="minorHAnsi"/>
          <w:sz w:val="28"/>
          <w:szCs w:val="28"/>
          <w:lang w:eastAsia="en-US"/>
        </w:rPr>
        <w:t xml:space="preserve"> Основным эффектом от повышения пенсионного возраста станет сокращение дефицита на рынке труда, вызванного демографическими ограничениями. Уже в 2019 году на рынке труда </w:t>
      </w:r>
      <w:r w:rsidR="00533726" w:rsidRPr="000A54FB">
        <w:rPr>
          <w:rFonts w:eastAsiaTheme="minorHAnsi"/>
          <w:sz w:val="28"/>
          <w:szCs w:val="28"/>
          <w:lang w:eastAsia="en-US"/>
        </w:rPr>
        <w:t>«</w:t>
      </w:r>
      <w:r w:rsidR="00220E0D" w:rsidRPr="000A54FB">
        <w:rPr>
          <w:rFonts w:eastAsiaTheme="minorHAnsi"/>
          <w:sz w:val="28"/>
          <w:szCs w:val="28"/>
          <w:lang w:eastAsia="en-US"/>
        </w:rPr>
        <w:t>задержится</w:t>
      </w:r>
      <w:r w:rsidR="00533726" w:rsidRPr="000A54FB">
        <w:rPr>
          <w:rFonts w:eastAsiaTheme="minorHAnsi"/>
          <w:sz w:val="28"/>
          <w:szCs w:val="28"/>
          <w:lang w:eastAsia="en-US"/>
        </w:rPr>
        <w:t>»</w:t>
      </w:r>
      <w:r w:rsidR="00220E0D" w:rsidRPr="000A54FB">
        <w:rPr>
          <w:rFonts w:eastAsiaTheme="minorHAnsi"/>
          <w:sz w:val="28"/>
          <w:szCs w:val="28"/>
          <w:lang w:eastAsia="en-US"/>
        </w:rPr>
        <w:t xml:space="preserve"> </w:t>
      </w:r>
      <w:r w:rsidR="00545594" w:rsidRPr="000A54FB">
        <w:rPr>
          <w:rFonts w:eastAsiaTheme="minorHAnsi"/>
          <w:sz w:val="28"/>
          <w:szCs w:val="28"/>
          <w:lang w:eastAsia="en-US"/>
        </w:rPr>
        <w:t>около</w:t>
      </w:r>
      <w:r w:rsidR="00220E0D" w:rsidRPr="000A54FB">
        <w:rPr>
          <w:rFonts w:eastAsiaTheme="minorHAnsi"/>
          <w:sz w:val="28"/>
          <w:szCs w:val="28"/>
          <w:lang w:eastAsia="en-US"/>
        </w:rPr>
        <w:t xml:space="preserve"> 9 </w:t>
      </w:r>
      <w:r w:rsidR="00E6243E" w:rsidRPr="000A54FB">
        <w:rPr>
          <w:rFonts w:eastAsiaTheme="minorHAnsi"/>
          <w:sz w:val="28"/>
          <w:szCs w:val="28"/>
          <w:lang w:eastAsia="en-US"/>
        </w:rPr>
        <w:t xml:space="preserve">тыс. </w:t>
      </w:r>
      <w:r w:rsidR="00220E0D" w:rsidRPr="000A54FB">
        <w:rPr>
          <w:rFonts w:eastAsiaTheme="minorHAnsi"/>
          <w:sz w:val="28"/>
          <w:szCs w:val="28"/>
          <w:lang w:eastAsia="en-US"/>
        </w:rPr>
        <w:t xml:space="preserve">человек, </w:t>
      </w:r>
      <w:r w:rsidR="00D60117" w:rsidRPr="000A54FB">
        <w:rPr>
          <w:rFonts w:eastAsiaTheme="minorHAnsi"/>
          <w:sz w:val="28"/>
          <w:szCs w:val="28"/>
          <w:lang w:eastAsia="en-US"/>
        </w:rPr>
        <w:t>к</w:t>
      </w:r>
      <w:r w:rsidR="00362726" w:rsidRPr="000A54FB">
        <w:rPr>
          <w:rFonts w:eastAsiaTheme="minorHAnsi"/>
          <w:sz w:val="28"/>
          <w:szCs w:val="28"/>
          <w:lang w:eastAsia="en-US"/>
        </w:rPr>
        <w:t xml:space="preserve"> 2021 году – более 25</w:t>
      </w:r>
      <w:r w:rsidR="00220E0D" w:rsidRPr="000A54FB">
        <w:rPr>
          <w:rFonts w:eastAsiaTheme="minorHAnsi"/>
          <w:sz w:val="28"/>
          <w:szCs w:val="28"/>
          <w:lang w:eastAsia="en-US"/>
        </w:rPr>
        <w:t xml:space="preserve"> </w:t>
      </w:r>
      <w:r w:rsidR="00E6243E" w:rsidRPr="000A54FB">
        <w:rPr>
          <w:rFonts w:eastAsiaTheme="minorHAnsi"/>
          <w:sz w:val="28"/>
          <w:szCs w:val="28"/>
          <w:lang w:eastAsia="en-US"/>
        </w:rPr>
        <w:t xml:space="preserve">тыс. </w:t>
      </w:r>
      <w:r w:rsidR="00220E0D" w:rsidRPr="000A54FB">
        <w:rPr>
          <w:rFonts w:eastAsiaTheme="minorHAnsi"/>
          <w:sz w:val="28"/>
          <w:szCs w:val="28"/>
          <w:lang w:eastAsia="en-US"/>
        </w:rPr>
        <w:t>человек. Н</w:t>
      </w:r>
      <w:r w:rsidR="00220E0D" w:rsidRPr="000A54FB">
        <w:rPr>
          <w:sz w:val="28"/>
          <w:szCs w:val="28"/>
        </w:rPr>
        <w:t xml:space="preserve">аряду </w:t>
      </w:r>
      <w:r w:rsidR="004E2231" w:rsidRPr="000A54FB">
        <w:rPr>
          <w:sz w:val="28"/>
          <w:szCs w:val="28"/>
        </w:rPr>
        <w:br/>
      </w:r>
      <w:r w:rsidR="00220E0D" w:rsidRPr="000A54FB">
        <w:rPr>
          <w:sz w:val="28"/>
          <w:szCs w:val="28"/>
        </w:rPr>
        <w:t xml:space="preserve">с постепенным увеличением предложения на рынке труда спрос на </w:t>
      </w:r>
      <w:r w:rsidR="00545594" w:rsidRPr="000A54FB">
        <w:rPr>
          <w:sz w:val="28"/>
          <w:szCs w:val="28"/>
        </w:rPr>
        <w:t>рабочую силу</w:t>
      </w:r>
      <w:r w:rsidR="00220E0D" w:rsidRPr="000A54FB">
        <w:rPr>
          <w:sz w:val="28"/>
          <w:szCs w:val="28"/>
        </w:rPr>
        <w:t xml:space="preserve"> будет расти в условиях экономического роста. </w:t>
      </w:r>
    </w:p>
    <w:p w:rsidR="00545594" w:rsidRPr="000A54FB" w:rsidRDefault="00545594" w:rsidP="00220E0D">
      <w:pPr>
        <w:shd w:val="clear" w:color="auto" w:fill="FFFFFF"/>
        <w:ind w:firstLine="709"/>
        <w:jc w:val="both"/>
        <w:rPr>
          <w:rFonts w:eastAsiaTheme="minorHAnsi"/>
          <w:sz w:val="28"/>
          <w:szCs w:val="28"/>
          <w:lang w:eastAsia="en-US"/>
        </w:rPr>
      </w:pPr>
    </w:p>
    <w:p w:rsidR="00284A17" w:rsidRPr="000A54FB" w:rsidRDefault="00284A17" w:rsidP="00585562">
      <w:pPr>
        <w:pStyle w:val="2"/>
        <w:spacing w:before="0" w:after="0"/>
        <w:ind w:firstLine="709"/>
        <w:rPr>
          <w:rFonts w:ascii="Times New Roman" w:hAnsi="Times New Roman"/>
          <w:i w:val="0"/>
        </w:rPr>
      </w:pPr>
      <w:bookmarkStart w:id="20" w:name="_Toc527636761"/>
      <w:r w:rsidRPr="000A54FB">
        <w:rPr>
          <w:rFonts w:ascii="Times New Roman" w:hAnsi="Times New Roman"/>
          <w:i w:val="0"/>
        </w:rPr>
        <w:t xml:space="preserve">Подраздел </w:t>
      </w:r>
      <w:r w:rsidR="00A13EA5" w:rsidRPr="000A54FB">
        <w:rPr>
          <w:rFonts w:ascii="Times New Roman" w:hAnsi="Times New Roman"/>
          <w:i w:val="0"/>
        </w:rPr>
        <w:t>2.4</w:t>
      </w:r>
      <w:r w:rsidRPr="000A54FB">
        <w:rPr>
          <w:rFonts w:ascii="Times New Roman" w:hAnsi="Times New Roman"/>
          <w:i w:val="0"/>
        </w:rPr>
        <w:t xml:space="preserve">. </w:t>
      </w:r>
      <w:r w:rsidR="008A62CA" w:rsidRPr="000A54FB">
        <w:rPr>
          <w:rFonts w:ascii="Times New Roman" w:hAnsi="Times New Roman"/>
          <w:i w:val="0"/>
        </w:rPr>
        <w:t>Инвестиционная сфера</w:t>
      </w:r>
      <w:bookmarkEnd w:id="20"/>
    </w:p>
    <w:p w:rsidR="00A17586" w:rsidRPr="000A54FB" w:rsidRDefault="00A17586" w:rsidP="00A17586">
      <w:pPr>
        <w:ind w:firstLine="709"/>
        <w:jc w:val="both"/>
        <w:rPr>
          <w:sz w:val="28"/>
          <w:szCs w:val="28"/>
        </w:rPr>
      </w:pPr>
      <w:r w:rsidRPr="000A54FB">
        <w:rPr>
          <w:sz w:val="28"/>
          <w:szCs w:val="28"/>
        </w:rPr>
        <w:t xml:space="preserve">Объем инвестиций </w:t>
      </w:r>
      <w:r w:rsidR="00793282" w:rsidRPr="000A54FB">
        <w:rPr>
          <w:sz w:val="28"/>
          <w:szCs w:val="28"/>
        </w:rPr>
        <w:t xml:space="preserve">в основной капитал </w:t>
      </w:r>
      <w:r w:rsidRPr="000A54FB">
        <w:rPr>
          <w:sz w:val="28"/>
          <w:szCs w:val="28"/>
        </w:rPr>
        <w:t>в экономику Екатеринбурга по крупным и средним организациям</w:t>
      </w:r>
      <w:r w:rsidR="00793282" w:rsidRPr="000A54FB">
        <w:rPr>
          <w:sz w:val="28"/>
          <w:szCs w:val="28"/>
        </w:rPr>
        <w:t xml:space="preserve"> Екатеринбурга </w:t>
      </w:r>
      <w:r w:rsidRPr="000A54FB">
        <w:rPr>
          <w:sz w:val="28"/>
          <w:szCs w:val="28"/>
        </w:rPr>
        <w:t xml:space="preserve">в 2017 году составил </w:t>
      </w:r>
      <w:r w:rsidR="00793282" w:rsidRPr="000A54FB">
        <w:rPr>
          <w:sz w:val="28"/>
          <w:szCs w:val="28"/>
        </w:rPr>
        <w:br/>
      </w:r>
      <w:r w:rsidRPr="000A54FB">
        <w:rPr>
          <w:sz w:val="28"/>
          <w:szCs w:val="28"/>
        </w:rPr>
        <w:t xml:space="preserve">119,4 </w:t>
      </w:r>
      <w:r w:rsidR="004E2231" w:rsidRPr="000A54FB">
        <w:rPr>
          <w:sz w:val="28"/>
          <w:szCs w:val="28"/>
        </w:rPr>
        <w:t>млрд</w:t>
      </w:r>
      <w:r w:rsidRPr="000A54FB">
        <w:rPr>
          <w:sz w:val="28"/>
          <w:szCs w:val="28"/>
        </w:rPr>
        <w:t xml:space="preserve"> рублей.</w:t>
      </w:r>
      <w:r w:rsidR="00793282" w:rsidRPr="000A54FB">
        <w:rPr>
          <w:sz w:val="28"/>
          <w:szCs w:val="28"/>
        </w:rPr>
        <w:t xml:space="preserve"> </w:t>
      </w:r>
      <w:r w:rsidRPr="000A54FB">
        <w:rPr>
          <w:sz w:val="28"/>
          <w:szCs w:val="28"/>
        </w:rPr>
        <w:t xml:space="preserve">По итогам января – июня 2018 года объем инвестиций </w:t>
      </w:r>
      <w:r w:rsidR="004E2231" w:rsidRPr="000A54FB">
        <w:rPr>
          <w:sz w:val="28"/>
          <w:szCs w:val="28"/>
        </w:rPr>
        <w:br/>
      </w:r>
      <w:r w:rsidRPr="000A54FB">
        <w:rPr>
          <w:sz w:val="28"/>
          <w:szCs w:val="28"/>
        </w:rPr>
        <w:lastRenderedPageBreak/>
        <w:t>в основной капитал составил 43,3 </w:t>
      </w:r>
      <w:r w:rsidR="004E2231" w:rsidRPr="000A54FB">
        <w:rPr>
          <w:sz w:val="28"/>
          <w:szCs w:val="28"/>
        </w:rPr>
        <w:t>млрд</w:t>
      </w:r>
      <w:r w:rsidRPr="000A54FB">
        <w:rPr>
          <w:sz w:val="28"/>
          <w:szCs w:val="28"/>
        </w:rPr>
        <w:t xml:space="preserve"> рублей, или 109,2</w:t>
      </w:r>
      <w:r w:rsidR="00310361" w:rsidRPr="000A54FB">
        <w:rPr>
          <w:sz w:val="28"/>
          <w:szCs w:val="28"/>
        </w:rPr>
        <w:t>%</w:t>
      </w:r>
      <w:r w:rsidRPr="000A54FB">
        <w:rPr>
          <w:rStyle w:val="a8"/>
          <w:sz w:val="28"/>
          <w:szCs w:val="28"/>
        </w:rPr>
        <w:footnoteReference w:id="22"/>
      </w:r>
      <w:r w:rsidRPr="000A54FB">
        <w:rPr>
          <w:sz w:val="28"/>
          <w:szCs w:val="28"/>
        </w:rPr>
        <w:t xml:space="preserve"> в сопоставимой оценке к уровню аналогичного периода 2017 года.</w:t>
      </w:r>
    </w:p>
    <w:p w:rsidR="00A17586" w:rsidRPr="000A54FB" w:rsidRDefault="00A17586" w:rsidP="00A17586">
      <w:pPr>
        <w:ind w:firstLine="709"/>
        <w:jc w:val="both"/>
        <w:rPr>
          <w:sz w:val="28"/>
          <w:szCs w:val="28"/>
        </w:rPr>
      </w:pPr>
      <w:r w:rsidRPr="000A54FB">
        <w:rPr>
          <w:sz w:val="28"/>
          <w:szCs w:val="28"/>
        </w:rPr>
        <w:t xml:space="preserve">Значительный объем инвестиций в </w:t>
      </w:r>
      <w:r w:rsidR="004E2231" w:rsidRPr="000A54FB">
        <w:rPr>
          <w:sz w:val="28"/>
          <w:szCs w:val="28"/>
          <w:lang w:val="en-US"/>
        </w:rPr>
        <w:t>I</w:t>
      </w:r>
      <w:r w:rsidR="004E2231" w:rsidRPr="000A54FB">
        <w:rPr>
          <w:sz w:val="28"/>
          <w:szCs w:val="28"/>
        </w:rPr>
        <w:t xml:space="preserve"> </w:t>
      </w:r>
      <w:r w:rsidRPr="000A54FB">
        <w:rPr>
          <w:sz w:val="28"/>
          <w:szCs w:val="28"/>
        </w:rPr>
        <w:t>полугодии 2018 год</w:t>
      </w:r>
      <w:r w:rsidR="00A27568" w:rsidRPr="000A54FB">
        <w:rPr>
          <w:sz w:val="28"/>
          <w:szCs w:val="28"/>
        </w:rPr>
        <w:t>а</w:t>
      </w:r>
      <w:r w:rsidRPr="000A54FB">
        <w:rPr>
          <w:sz w:val="28"/>
          <w:szCs w:val="28"/>
        </w:rPr>
        <w:t xml:space="preserve"> был сконцентрирован в таких видах деятельности, как операции с недвижимым имуществом – 12</w:t>
      </w:r>
      <w:r w:rsidR="009A3048" w:rsidRPr="000A54FB">
        <w:rPr>
          <w:sz w:val="28"/>
          <w:szCs w:val="28"/>
        </w:rPr>
        <w:t>,5</w:t>
      </w:r>
      <w:r w:rsidRPr="000A54FB">
        <w:rPr>
          <w:sz w:val="28"/>
          <w:szCs w:val="28"/>
        </w:rPr>
        <w:t xml:space="preserve"> </w:t>
      </w:r>
      <w:r w:rsidR="004E2231" w:rsidRPr="000A54FB">
        <w:rPr>
          <w:sz w:val="28"/>
          <w:szCs w:val="28"/>
        </w:rPr>
        <w:t>млрд</w:t>
      </w:r>
      <w:r w:rsidRPr="000A54FB">
        <w:rPr>
          <w:sz w:val="28"/>
          <w:szCs w:val="28"/>
        </w:rPr>
        <w:t xml:space="preserve"> рублей (28,9</w:t>
      </w:r>
      <w:r w:rsidR="00310361" w:rsidRPr="000A54FB">
        <w:rPr>
          <w:sz w:val="28"/>
          <w:szCs w:val="28"/>
        </w:rPr>
        <w:t>%</w:t>
      </w:r>
      <w:r w:rsidRPr="000A54FB">
        <w:rPr>
          <w:sz w:val="28"/>
          <w:szCs w:val="28"/>
        </w:rPr>
        <w:t xml:space="preserve"> от общего объема инвестиций), транспортировка и хранение – 9 </w:t>
      </w:r>
      <w:r w:rsidR="008C4C35" w:rsidRPr="000A54FB">
        <w:rPr>
          <w:sz w:val="28"/>
          <w:szCs w:val="28"/>
        </w:rPr>
        <w:t>млрд</w:t>
      </w:r>
      <w:r w:rsidRPr="000A54FB">
        <w:rPr>
          <w:sz w:val="28"/>
          <w:szCs w:val="28"/>
        </w:rPr>
        <w:t xml:space="preserve"> рублей (20,8</w:t>
      </w:r>
      <w:r w:rsidR="00310361" w:rsidRPr="000A54FB">
        <w:rPr>
          <w:sz w:val="28"/>
          <w:szCs w:val="28"/>
        </w:rPr>
        <w:t>%</w:t>
      </w:r>
      <w:r w:rsidRPr="000A54FB">
        <w:rPr>
          <w:sz w:val="28"/>
          <w:szCs w:val="28"/>
        </w:rPr>
        <w:t xml:space="preserve"> от общего объема инвестиций), информация и связь – </w:t>
      </w:r>
      <w:r w:rsidR="009A3048" w:rsidRPr="000A54FB">
        <w:rPr>
          <w:sz w:val="28"/>
          <w:szCs w:val="28"/>
        </w:rPr>
        <w:t>6</w:t>
      </w:r>
      <w:r w:rsidRPr="000A54FB">
        <w:rPr>
          <w:sz w:val="28"/>
          <w:szCs w:val="28"/>
        </w:rPr>
        <w:t xml:space="preserve"> </w:t>
      </w:r>
      <w:r w:rsidR="008C4C35" w:rsidRPr="000A54FB">
        <w:rPr>
          <w:sz w:val="28"/>
          <w:szCs w:val="28"/>
        </w:rPr>
        <w:t>млрд</w:t>
      </w:r>
      <w:r w:rsidRPr="000A54FB">
        <w:rPr>
          <w:sz w:val="28"/>
          <w:szCs w:val="28"/>
        </w:rPr>
        <w:t xml:space="preserve"> рублей (13,8</w:t>
      </w:r>
      <w:r w:rsidR="00310361" w:rsidRPr="000A54FB">
        <w:rPr>
          <w:sz w:val="28"/>
          <w:szCs w:val="28"/>
        </w:rPr>
        <w:t>%</w:t>
      </w:r>
      <w:r w:rsidRPr="000A54FB">
        <w:rPr>
          <w:sz w:val="28"/>
          <w:szCs w:val="28"/>
        </w:rPr>
        <w:t xml:space="preserve"> от общего объема инвестиций), обрабатывающие производства – 5</w:t>
      </w:r>
      <w:r w:rsidR="009A3048" w:rsidRPr="000A54FB">
        <w:rPr>
          <w:sz w:val="28"/>
          <w:szCs w:val="28"/>
        </w:rPr>
        <w:t>,7</w:t>
      </w:r>
      <w:r w:rsidRPr="000A54FB">
        <w:rPr>
          <w:sz w:val="28"/>
          <w:szCs w:val="28"/>
        </w:rPr>
        <w:t xml:space="preserve"> </w:t>
      </w:r>
      <w:r w:rsidR="004E2231" w:rsidRPr="000A54FB">
        <w:rPr>
          <w:sz w:val="28"/>
          <w:szCs w:val="28"/>
        </w:rPr>
        <w:t>млрд</w:t>
      </w:r>
      <w:r w:rsidRPr="000A54FB">
        <w:rPr>
          <w:sz w:val="28"/>
          <w:szCs w:val="28"/>
        </w:rPr>
        <w:t xml:space="preserve"> рублей (13,1</w:t>
      </w:r>
      <w:r w:rsidR="00310361" w:rsidRPr="000A54FB">
        <w:rPr>
          <w:sz w:val="28"/>
          <w:szCs w:val="28"/>
        </w:rPr>
        <w:t>%</w:t>
      </w:r>
      <w:r w:rsidRPr="000A54FB">
        <w:rPr>
          <w:sz w:val="28"/>
          <w:szCs w:val="28"/>
        </w:rPr>
        <w:t xml:space="preserve"> от общего объема инвестиций)</w:t>
      </w:r>
      <w:r w:rsidR="00965D5E" w:rsidRPr="000A54FB">
        <w:rPr>
          <w:sz w:val="28"/>
          <w:szCs w:val="28"/>
        </w:rPr>
        <w:t xml:space="preserve"> (Р</w:t>
      </w:r>
      <w:r w:rsidR="007B1F95" w:rsidRPr="000A54FB">
        <w:rPr>
          <w:sz w:val="28"/>
          <w:szCs w:val="28"/>
        </w:rPr>
        <w:t>исунок 7)</w:t>
      </w:r>
      <w:r w:rsidRPr="000A54FB">
        <w:rPr>
          <w:sz w:val="28"/>
          <w:szCs w:val="28"/>
        </w:rPr>
        <w:t>.</w:t>
      </w:r>
    </w:p>
    <w:p w:rsidR="004E2231" w:rsidRPr="000A54FB" w:rsidRDefault="004E2231" w:rsidP="004E2231">
      <w:pPr>
        <w:shd w:val="clear" w:color="auto" w:fill="FFFFFF"/>
        <w:jc w:val="right"/>
        <w:rPr>
          <w:sz w:val="28"/>
          <w:szCs w:val="28"/>
        </w:rPr>
      </w:pPr>
      <w:r w:rsidRPr="000A54FB">
        <w:rPr>
          <w:sz w:val="28"/>
          <w:szCs w:val="28"/>
        </w:rPr>
        <w:t>Рисунок 7</w:t>
      </w:r>
    </w:p>
    <w:p w:rsidR="004E2231" w:rsidRPr="000A54FB" w:rsidRDefault="004E2231" w:rsidP="004E2231">
      <w:pPr>
        <w:shd w:val="clear" w:color="auto" w:fill="FFFFFF"/>
        <w:jc w:val="center"/>
        <w:rPr>
          <w:b/>
          <w:sz w:val="28"/>
          <w:szCs w:val="28"/>
        </w:rPr>
      </w:pPr>
    </w:p>
    <w:p w:rsidR="004E2231" w:rsidRPr="000A54FB" w:rsidRDefault="004E2231" w:rsidP="004E2231">
      <w:pPr>
        <w:shd w:val="clear" w:color="auto" w:fill="FFFFFF"/>
        <w:jc w:val="center"/>
        <w:rPr>
          <w:b/>
          <w:sz w:val="28"/>
          <w:szCs w:val="28"/>
        </w:rPr>
      </w:pPr>
      <w:r w:rsidRPr="000A54FB">
        <w:rPr>
          <w:b/>
          <w:sz w:val="28"/>
          <w:szCs w:val="28"/>
        </w:rPr>
        <w:t xml:space="preserve">Инвестиции по видам экономической деятельности </w:t>
      </w:r>
    </w:p>
    <w:p w:rsidR="004E2231" w:rsidRPr="000A54FB" w:rsidRDefault="004E2231" w:rsidP="004E2231">
      <w:pPr>
        <w:shd w:val="clear" w:color="auto" w:fill="FFFFFF"/>
        <w:jc w:val="center"/>
        <w:rPr>
          <w:b/>
          <w:sz w:val="28"/>
          <w:szCs w:val="28"/>
        </w:rPr>
      </w:pPr>
      <w:r w:rsidRPr="000A54FB">
        <w:rPr>
          <w:b/>
          <w:sz w:val="28"/>
          <w:szCs w:val="28"/>
        </w:rPr>
        <w:t xml:space="preserve">в январе – июне 2018 года по крупным и средним организациям, </w:t>
      </w:r>
    </w:p>
    <w:p w:rsidR="004E2231" w:rsidRPr="000A54FB" w:rsidRDefault="004E2231" w:rsidP="004E2231">
      <w:pPr>
        <w:shd w:val="clear" w:color="auto" w:fill="FFFFFF"/>
        <w:jc w:val="center"/>
        <w:rPr>
          <w:b/>
          <w:sz w:val="28"/>
          <w:szCs w:val="28"/>
        </w:rPr>
      </w:pPr>
      <w:r w:rsidRPr="000A54FB">
        <w:rPr>
          <w:b/>
          <w:sz w:val="28"/>
          <w:szCs w:val="28"/>
        </w:rPr>
        <w:t>млн рублей</w:t>
      </w:r>
    </w:p>
    <w:p w:rsidR="004E2231" w:rsidRPr="000A54FB" w:rsidRDefault="004E2231" w:rsidP="004E2231">
      <w:pPr>
        <w:shd w:val="clear" w:color="auto" w:fill="FFFFFF"/>
        <w:ind w:firstLine="720"/>
        <w:jc w:val="both"/>
        <w:rPr>
          <w:sz w:val="28"/>
          <w:szCs w:val="28"/>
        </w:rPr>
      </w:pPr>
    </w:p>
    <w:p w:rsidR="007B1F95" w:rsidRPr="000A54FB" w:rsidRDefault="007B1F95" w:rsidP="00A17586">
      <w:pPr>
        <w:shd w:val="clear" w:color="auto" w:fill="FFFFFF"/>
        <w:ind w:firstLine="720"/>
        <w:jc w:val="both"/>
      </w:pPr>
    </w:p>
    <w:p w:rsidR="007B1F95" w:rsidRPr="000A54FB" w:rsidRDefault="007B1F95" w:rsidP="008F79ED">
      <w:pPr>
        <w:shd w:val="clear" w:color="auto" w:fill="FFFFFF"/>
        <w:ind w:hanging="142"/>
        <w:jc w:val="center"/>
        <w:rPr>
          <w:sz w:val="28"/>
          <w:szCs w:val="28"/>
        </w:rPr>
      </w:pPr>
      <w:r w:rsidRPr="000A54FB">
        <w:rPr>
          <w:i/>
          <w:noProof/>
          <w:vertAlign w:val="superscript"/>
        </w:rPr>
        <w:drawing>
          <wp:inline distT="0" distB="0" distL="0" distR="0" wp14:anchorId="7BCE8601" wp14:editId="3CF7BDDD">
            <wp:extent cx="6120130" cy="3638550"/>
            <wp:effectExtent l="0" t="0" r="0" b="0"/>
            <wp:docPr id="1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B1F95" w:rsidRPr="000A54FB" w:rsidRDefault="007B1F95" w:rsidP="007B1F95">
      <w:pPr>
        <w:shd w:val="clear" w:color="auto" w:fill="FFFFFF"/>
        <w:ind w:firstLine="720"/>
        <w:jc w:val="center"/>
      </w:pPr>
    </w:p>
    <w:p w:rsidR="007B1F95" w:rsidRPr="000A54FB" w:rsidRDefault="007B1F95" w:rsidP="007B1F95">
      <w:pPr>
        <w:shd w:val="clear" w:color="auto" w:fill="FFFFFF"/>
        <w:ind w:firstLine="720"/>
        <w:jc w:val="both"/>
        <w:rPr>
          <w:sz w:val="28"/>
          <w:szCs w:val="28"/>
        </w:rPr>
      </w:pPr>
      <w:r w:rsidRPr="000A54FB">
        <w:rPr>
          <w:sz w:val="28"/>
          <w:szCs w:val="28"/>
        </w:rPr>
        <w:t xml:space="preserve">В 2018 году и прогнозируемом периоде ожидается рост инвестиционной активности, в 2021 году объем инвестиций в основной капитал предположительно составит 166,8 </w:t>
      </w:r>
      <w:r w:rsidR="004E2231" w:rsidRPr="000A54FB">
        <w:rPr>
          <w:sz w:val="28"/>
          <w:szCs w:val="28"/>
        </w:rPr>
        <w:t>млрд</w:t>
      </w:r>
      <w:r w:rsidRPr="000A54FB">
        <w:rPr>
          <w:sz w:val="28"/>
          <w:szCs w:val="28"/>
        </w:rPr>
        <w:t xml:space="preserve"> рублей. Среднегодовой прирост инвестиций в основной капитал в </w:t>
      </w:r>
      <w:r w:rsidR="008518B8" w:rsidRPr="000A54FB">
        <w:rPr>
          <w:sz w:val="28"/>
          <w:szCs w:val="28"/>
        </w:rPr>
        <w:t xml:space="preserve">2018–2021 </w:t>
      </w:r>
      <w:r w:rsidRPr="000A54FB">
        <w:rPr>
          <w:sz w:val="28"/>
          <w:szCs w:val="28"/>
        </w:rPr>
        <w:t>годах составит более 4</w:t>
      </w:r>
      <w:r w:rsidR="00FE2EB6" w:rsidRPr="000A54FB">
        <w:rPr>
          <w:sz w:val="28"/>
          <w:szCs w:val="28"/>
        </w:rPr>
        <w:t>%</w:t>
      </w:r>
      <w:r w:rsidRPr="000A54FB">
        <w:rPr>
          <w:sz w:val="28"/>
          <w:szCs w:val="28"/>
        </w:rPr>
        <w:t xml:space="preserve"> (</w:t>
      </w:r>
      <w:r w:rsidR="00965D5E" w:rsidRPr="000A54FB">
        <w:rPr>
          <w:sz w:val="28"/>
          <w:szCs w:val="28"/>
        </w:rPr>
        <w:t>Р</w:t>
      </w:r>
      <w:r w:rsidRPr="000A54FB">
        <w:rPr>
          <w:sz w:val="28"/>
          <w:szCs w:val="28"/>
        </w:rPr>
        <w:t xml:space="preserve">исунок 8). Восстановлению инвестиционной активности будут способствовать рост инвестиций </w:t>
      </w:r>
      <w:r w:rsidR="004E2231" w:rsidRPr="000A54FB">
        <w:rPr>
          <w:sz w:val="28"/>
          <w:szCs w:val="28"/>
        </w:rPr>
        <w:br/>
      </w:r>
      <w:r w:rsidRPr="000A54FB">
        <w:rPr>
          <w:sz w:val="28"/>
          <w:szCs w:val="28"/>
        </w:rPr>
        <w:t xml:space="preserve">в инфраструктурные отрасли и отрасли сферы услуг (торговля, информация и связь, операции с недвижимым имуществом). </w:t>
      </w:r>
    </w:p>
    <w:p w:rsidR="00312F17" w:rsidRPr="000A54FB" w:rsidRDefault="00312F17" w:rsidP="007B1F95">
      <w:pPr>
        <w:shd w:val="clear" w:color="auto" w:fill="FFFFFF"/>
        <w:ind w:firstLine="720"/>
        <w:jc w:val="both"/>
        <w:rPr>
          <w:sz w:val="28"/>
          <w:szCs w:val="28"/>
        </w:rPr>
      </w:pPr>
    </w:p>
    <w:p w:rsidR="004E2231" w:rsidRPr="000A54FB" w:rsidRDefault="004E2231" w:rsidP="004E2231">
      <w:pPr>
        <w:jc w:val="right"/>
        <w:rPr>
          <w:sz w:val="28"/>
          <w:szCs w:val="28"/>
        </w:rPr>
      </w:pPr>
      <w:r w:rsidRPr="000A54FB">
        <w:rPr>
          <w:sz w:val="28"/>
          <w:szCs w:val="28"/>
        </w:rPr>
        <w:t>Рисунок 8</w:t>
      </w:r>
    </w:p>
    <w:p w:rsidR="004E2231" w:rsidRPr="000A54FB" w:rsidRDefault="004E2231" w:rsidP="004E2231">
      <w:pPr>
        <w:jc w:val="right"/>
        <w:rPr>
          <w:sz w:val="28"/>
          <w:szCs w:val="28"/>
        </w:rPr>
      </w:pPr>
    </w:p>
    <w:p w:rsidR="00312F17" w:rsidRPr="000A54FB" w:rsidRDefault="00312F17" w:rsidP="004E2231">
      <w:pPr>
        <w:jc w:val="right"/>
        <w:rPr>
          <w:sz w:val="28"/>
          <w:szCs w:val="28"/>
        </w:rPr>
      </w:pPr>
    </w:p>
    <w:p w:rsidR="004E2231" w:rsidRPr="000A54FB" w:rsidRDefault="004E2231" w:rsidP="004E2231">
      <w:pPr>
        <w:jc w:val="center"/>
        <w:rPr>
          <w:b/>
          <w:sz w:val="28"/>
          <w:szCs w:val="28"/>
        </w:rPr>
      </w:pPr>
      <w:r w:rsidRPr="000A54FB">
        <w:rPr>
          <w:b/>
          <w:sz w:val="28"/>
          <w:szCs w:val="28"/>
        </w:rPr>
        <w:t>Динамика объема инвестиций в основной капитал</w:t>
      </w:r>
    </w:p>
    <w:p w:rsidR="004E2231" w:rsidRPr="000A54FB" w:rsidRDefault="004E2231" w:rsidP="004E2231">
      <w:pPr>
        <w:shd w:val="clear" w:color="auto" w:fill="FFFFFF"/>
        <w:ind w:firstLine="720"/>
        <w:jc w:val="both"/>
        <w:rPr>
          <w:sz w:val="28"/>
          <w:szCs w:val="28"/>
        </w:rPr>
      </w:pPr>
    </w:p>
    <w:p w:rsidR="00B10226" w:rsidRPr="000A54FB" w:rsidRDefault="00B10226" w:rsidP="00B10226">
      <w:pPr>
        <w:jc w:val="both"/>
        <w:rPr>
          <w:sz w:val="28"/>
          <w:szCs w:val="28"/>
        </w:rPr>
      </w:pPr>
      <w:r w:rsidRPr="000A54FB">
        <w:rPr>
          <w:noProof/>
        </w:rPr>
        <w:drawing>
          <wp:inline distT="0" distB="0" distL="0" distR="0" wp14:anchorId="5E9FFE25" wp14:editId="3AE5B40C">
            <wp:extent cx="6096000" cy="246697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12F17" w:rsidRPr="000A54FB" w:rsidRDefault="00312F17" w:rsidP="00B10226">
      <w:pPr>
        <w:jc w:val="both"/>
        <w:rPr>
          <w:sz w:val="28"/>
          <w:szCs w:val="28"/>
        </w:rPr>
      </w:pPr>
    </w:p>
    <w:p w:rsidR="00B10226" w:rsidRPr="000A54FB" w:rsidRDefault="00B10226" w:rsidP="00B10226">
      <w:pPr>
        <w:ind w:left="-142"/>
        <w:rPr>
          <w:bCs/>
          <w:sz w:val="16"/>
          <w:szCs w:val="28"/>
        </w:rPr>
      </w:pPr>
    </w:p>
    <w:p w:rsidR="002E6276" w:rsidRPr="000A54FB" w:rsidRDefault="002E6276" w:rsidP="002E6276">
      <w:pPr>
        <w:shd w:val="clear" w:color="auto" w:fill="FFFFFF"/>
        <w:ind w:firstLine="720"/>
        <w:jc w:val="both"/>
        <w:rPr>
          <w:sz w:val="28"/>
          <w:szCs w:val="28"/>
        </w:rPr>
      </w:pPr>
      <w:bookmarkStart w:id="21" w:name="_Toc527636762"/>
      <w:bookmarkEnd w:id="18"/>
      <w:r w:rsidRPr="000A54FB">
        <w:rPr>
          <w:sz w:val="28"/>
          <w:szCs w:val="28"/>
        </w:rPr>
        <w:t xml:space="preserve">На территории муниципального образования «город Екатеринбург» продолжится реализация государственных и муниципальных программ, а также инвестиционных проектов, направленных на повышение инвестиционной привлекательности. В случае </w:t>
      </w:r>
      <w:r w:rsidR="008F79ED" w:rsidRPr="000A54FB">
        <w:rPr>
          <w:sz w:val="28"/>
          <w:szCs w:val="28"/>
        </w:rPr>
        <w:t xml:space="preserve">выбора </w:t>
      </w:r>
      <w:r w:rsidRPr="000A54FB">
        <w:rPr>
          <w:bCs/>
          <w:sz w:val="28"/>
          <w:szCs w:val="28"/>
        </w:rPr>
        <w:t>Екатеринбург</w:t>
      </w:r>
      <w:r w:rsidR="008F79ED" w:rsidRPr="000A54FB">
        <w:rPr>
          <w:bCs/>
          <w:sz w:val="28"/>
          <w:szCs w:val="28"/>
        </w:rPr>
        <w:t>а в качестве места проведения</w:t>
      </w:r>
      <w:r w:rsidRPr="000A54FB">
        <w:rPr>
          <w:bCs/>
          <w:sz w:val="28"/>
          <w:szCs w:val="28"/>
        </w:rPr>
        <w:t xml:space="preserve"> Всемирной выставки ЭКСПО-2025</w:t>
      </w:r>
      <w:r w:rsidR="0092136F" w:rsidRPr="000A54FB">
        <w:rPr>
          <w:bCs/>
          <w:sz w:val="28"/>
          <w:szCs w:val="28"/>
        </w:rPr>
        <w:t>, а также Всемирной летней Универсиады 2023 года</w:t>
      </w:r>
      <w:r w:rsidRPr="000A54FB">
        <w:rPr>
          <w:bCs/>
          <w:sz w:val="28"/>
          <w:szCs w:val="28"/>
        </w:rPr>
        <w:t xml:space="preserve"> город получит </w:t>
      </w:r>
      <w:r w:rsidRPr="000A54FB">
        <w:rPr>
          <w:sz w:val="28"/>
          <w:szCs w:val="28"/>
        </w:rPr>
        <w:t>мощный эффект, который приведет к росту инвестиций, откроет инновационные возможности для развития, улучшит качество жизни населения.</w:t>
      </w:r>
    </w:p>
    <w:p w:rsidR="002E6276" w:rsidRPr="000A54FB" w:rsidRDefault="002E6276" w:rsidP="002E6276">
      <w:pPr>
        <w:rPr>
          <w:sz w:val="28"/>
          <w:szCs w:val="28"/>
        </w:rPr>
      </w:pPr>
    </w:p>
    <w:p w:rsidR="00312F17" w:rsidRPr="000A54FB" w:rsidRDefault="00312F17" w:rsidP="002E6276">
      <w:pPr>
        <w:rPr>
          <w:sz w:val="28"/>
          <w:szCs w:val="28"/>
        </w:rPr>
      </w:pPr>
    </w:p>
    <w:p w:rsidR="00284A17" w:rsidRPr="000A54FB" w:rsidRDefault="00284A17" w:rsidP="003A2AFF">
      <w:pPr>
        <w:pStyle w:val="2"/>
        <w:spacing w:before="0" w:after="0"/>
        <w:ind w:firstLine="709"/>
        <w:rPr>
          <w:rFonts w:ascii="Times New Roman" w:hAnsi="Times New Roman"/>
          <w:i w:val="0"/>
        </w:rPr>
      </w:pPr>
      <w:r w:rsidRPr="000A54FB">
        <w:rPr>
          <w:rFonts w:ascii="Times New Roman" w:hAnsi="Times New Roman"/>
          <w:i w:val="0"/>
        </w:rPr>
        <w:t xml:space="preserve">Подраздел </w:t>
      </w:r>
      <w:r w:rsidR="00A13EA5" w:rsidRPr="000A54FB">
        <w:rPr>
          <w:rFonts w:ascii="Times New Roman" w:hAnsi="Times New Roman"/>
          <w:i w:val="0"/>
        </w:rPr>
        <w:t>2.5</w:t>
      </w:r>
      <w:r w:rsidRPr="000A54FB">
        <w:rPr>
          <w:rFonts w:ascii="Times New Roman" w:hAnsi="Times New Roman"/>
          <w:i w:val="0"/>
        </w:rPr>
        <w:t xml:space="preserve">. </w:t>
      </w:r>
      <w:r w:rsidR="008A62CA" w:rsidRPr="000A54FB">
        <w:rPr>
          <w:rFonts w:ascii="Times New Roman" w:hAnsi="Times New Roman"/>
          <w:i w:val="0"/>
        </w:rPr>
        <w:t>Денежные доходы населения</w:t>
      </w:r>
      <w:bookmarkEnd w:id="21"/>
    </w:p>
    <w:p w:rsidR="00EB620C" w:rsidRPr="000A54FB" w:rsidRDefault="00EB620C" w:rsidP="003A2AFF">
      <w:pPr>
        <w:ind w:firstLine="709"/>
        <w:jc w:val="both"/>
        <w:rPr>
          <w:bCs/>
          <w:sz w:val="28"/>
          <w:szCs w:val="28"/>
        </w:rPr>
      </w:pPr>
      <w:r w:rsidRPr="000A54FB">
        <w:rPr>
          <w:bCs/>
          <w:sz w:val="28"/>
          <w:szCs w:val="28"/>
        </w:rPr>
        <w:t>В 201</w:t>
      </w:r>
      <w:r w:rsidR="00062EE0" w:rsidRPr="000A54FB">
        <w:rPr>
          <w:bCs/>
          <w:sz w:val="28"/>
          <w:szCs w:val="28"/>
        </w:rPr>
        <w:t>7</w:t>
      </w:r>
      <w:r w:rsidRPr="000A54FB">
        <w:rPr>
          <w:bCs/>
          <w:sz w:val="28"/>
          <w:szCs w:val="28"/>
        </w:rPr>
        <w:t xml:space="preserve"> году среднемесячная заработная плата работников крупных и средних организаций Екатеринбурга составила </w:t>
      </w:r>
      <w:r w:rsidR="00062EE0" w:rsidRPr="000A54FB">
        <w:rPr>
          <w:bCs/>
          <w:sz w:val="28"/>
          <w:szCs w:val="28"/>
        </w:rPr>
        <w:t>47</w:t>
      </w:r>
      <w:r w:rsidR="00965D5E" w:rsidRPr="000A54FB">
        <w:rPr>
          <w:bCs/>
          <w:sz w:val="28"/>
          <w:szCs w:val="28"/>
        </w:rPr>
        <w:t> </w:t>
      </w:r>
      <w:r w:rsidR="00062EE0" w:rsidRPr="000A54FB">
        <w:rPr>
          <w:bCs/>
          <w:sz w:val="28"/>
          <w:szCs w:val="28"/>
        </w:rPr>
        <w:t>292</w:t>
      </w:r>
      <w:r w:rsidRPr="000A54FB">
        <w:rPr>
          <w:bCs/>
          <w:sz w:val="28"/>
          <w:szCs w:val="28"/>
        </w:rPr>
        <w:t xml:space="preserve"> рубл</w:t>
      </w:r>
      <w:r w:rsidR="00062EE0" w:rsidRPr="000A54FB">
        <w:rPr>
          <w:bCs/>
          <w:sz w:val="28"/>
          <w:szCs w:val="28"/>
        </w:rPr>
        <w:t>я</w:t>
      </w:r>
      <w:r w:rsidRPr="000A54FB">
        <w:rPr>
          <w:bCs/>
          <w:sz w:val="28"/>
          <w:szCs w:val="28"/>
        </w:rPr>
        <w:t xml:space="preserve">. За январь – </w:t>
      </w:r>
      <w:r w:rsidR="00062EE0" w:rsidRPr="000A54FB">
        <w:rPr>
          <w:bCs/>
          <w:sz w:val="28"/>
          <w:szCs w:val="28"/>
        </w:rPr>
        <w:t>июнь</w:t>
      </w:r>
      <w:r w:rsidRPr="000A54FB">
        <w:rPr>
          <w:bCs/>
          <w:sz w:val="28"/>
          <w:szCs w:val="28"/>
        </w:rPr>
        <w:t xml:space="preserve"> 201</w:t>
      </w:r>
      <w:r w:rsidR="00062EE0" w:rsidRPr="000A54FB">
        <w:rPr>
          <w:bCs/>
          <w:sz w:val="28"/>
          <w:szCs w:val="28"/>
        </w:rPr>
        <w:t>8</w:t>
      </w:r>
      <w:r w:rsidRPr="000A54FB">
        <w:rPr>
          <w:bCs/>
          <w:sz w:val="28"/>
          <w:szCs w:val="28"/>
        </w:rPr>
        <w:t xml:space="preserve"> года среднемесячная заработная плата работников крупных и средних организаций Екатеринбурга </w:t>
      </w:r>
      <w:r w:rsidR="004A6009" w:rsidRPr="000A54FB">
        <w:rPr>
          <w:bCs/>
          <w:sz w:val="28"/>
          <w:szCs w:val="28"/>
        </w:rPr>
        <w:t>состав</w:t>
      </w:r>
      <w:r w:rsidR="00E87AD3" w:rsidRPr="000A54FB">
        <w:rPr>
          <w:bCs/>
          <w:sz w:val="28"/>
          <w:szCs w:val="28"/>
        </w:rPr>
        <w:t>ила</w:t>
      </w:r>
      <w:r w:rsidRPr="000A54FB">
        <w:rPr>
          <w:bCs/>
          <w:sz w:val="28"/>
          <w:szCs w:val="28"/>
        </w:rPr>
        <w:t xml:space="preserve"> </w:t>
      </w:r>
      <w:r w:rsidR="00062EE0" w:rsidRPr="000A54FB">
        <w:rPr>
          <w:bCs/>
          <w:sz w:val="28"/>
          <w:szCs w:val="28"/>
        </w:rPr>
        <w:t>50</w:t>
      </w:r>
      <w:r w:rsidR="00965D5E" w:rsidRPr="000A54FB">
        <w:rPr>
          <w:bCs/>
          <w:sz w:val="28"/>
          <w:szCs w:val="28"/>
        </w:rPr>
        <w:t> </w:t>
      </w:r>
      <w:r w:rsidR="00062EE0" w:rsidRPr="000A54FB">
        <w:rPr>
          <w:bCs/>
          <w:sz w:val="28"/>
          <w:szCs w:val="28"/>
        </w:rPr>
        <w:t>172</w:t>
      </w:r>
      <w:r w:rsidRPr="000A54FB">
        <w:rPr>
          <w:bCs/>
          <w:sz w:val="28"/>
          <w:szCs w:val="28"/>
        </w:rPr>
        <w:t xml:space="preserve"> рубл</w:t>
      </w:r>
      <w:r w:rsidR="00062EE0" w:rsidRPr="000A54FB">
        <w:rPr>
          <w:bCs/>
          <w:sz w:val="28"/>
          <w:szCs w:val="28"/>
        </w:rPr>
        <w:t>я</w:t>
      </w:r>
      <w:r w:rsidRPr="000A54FB">
        <w:rPr>
          <w:bCs/>
          <w:sz w:val="28"/>
          <w:szCs w:val="28"/>
        </w:rPr>
        <w:t xml:space="preserve"> (за </w:t>
      </w:r>
      <w:r w:rsidR="00062EE0" w:rsidRPr="000A54FB">
        <w:rPr>
          <w:bCs/>
          <w:sz w:val="28"/>
          <w:szCs w:val="28"/>
        </w:rPr>
        <w:t>июнь 2018</w:t>
      </w:r>
      <w:r w:rsidRPr="000A54FB">
        <w:rPr>
          <w:bCs/>
          <w:sz w:val="28"/>
          <w:szCs w:val="28"/>
        </w:rPr>
        <w:t xml:space="preserve"> года – </w:t>
      </w:r>
      <w:r w:rsidR="00062EE0" w:rsidRPr="000A54FB">
        <w:rPr>
          <w:bCs/>
          <w:sz w:val="28"/>
          <w:szCs w:val="28"/>
        </w:rPr>
        <w:t>53</w:t>
      </w:r>
      <w:r w:rsidR="00965D5E" w:rsidRPr="000A54FB">
        <w:rPr>
          <w:bCs/>
          <w:sz w:val="28"/>
          <w:szCs w:val="28"/>
        </w:rPr>
        <w:t> </w:t>
      </w:r>
      <w:r w:rsidR="00062EE0" w:rsidRPr="000A54FB">
        <w:rPr>
          <w:bCs/>
          <w:sz w:val="28"/>
          <w:szCs w:val="28"/>
        </w:rPr>
        <w:t>668</w:t>
      </w:r>
      <w:r w:rsidRPr="000A54FB">
        <w:rPr>
          <w:bCs/>
          <w:sz w:val="28"/>
          <w:szCs w:val="28"/>
        </w:rPr>
        <w:t xml:space="preserve"> рубл</w:t>
      </w:r>
      <w:r w:rsidR="008B7000" w:rsidRPr="000A54FB">
        <w:rPr>
          <w:bCs/>
          <w:sz w:val="28"/>
          <w:szCs w:val="28"/>
        </w:rPr>
        <w:t>ей</w:t>
      </w:r>
      <w:r w:rsidRPr="000A54FB">
        <w:rPr>
          <w:bCs/>
          <w:sz w:val="28"/>
          <w:szCs w:val="28"/>
        </w:rPr>
        <w:t>). Ожидается, что по итогам 201</w:t>
      </w:r>
      <w:r w:rsidR="00062EE0" w:rsidRPr="000A54FB">
        <w:rPr>
          <w:bCs/>
          <w:sz w:val="28"/>
          <w:szCs w:val="28"/>
        </w:rPr>
        <w:t>8</w:t>
      </w:r>
      <w:r w:rsidRPr="000A54FB">
        <w:rPr>
          <w:bCs/>
          <w:sz w:val="28"/>
          <w:szCs w:val="28"/>
        </w:rPr>
        <w:t xml:space="preserve"> года средняя заработная плата составит </w:t>
      </w:r>
      <w:r w:rsidR="00062EE0" w:rsidRPr="000A54FB">
        <w:rPr>
          <w:bCs/>
          <w:sz w:val="28"/>
          <w:szCs w:val="28"/>
        </w:rPr>
        <w:t>50</w:t>
      </w:r>
      <w:r w:rsidR="00965D5E" w:rsidRPr="000A54FB">
        <w:rPr>
          <w:bCs/>
          <w:sz w:val="28"/>
          <w:szCs w:val="28"/>
        </w:rPr>
        <w:t> </w:t>
      </w:r>
      <w:r w:rsidR="000F6A9A" w:rsidRPr="000A54FB">
        <w:rPr>
          <w:bCs/>
          <w:sz w:val="28"/>
          <w:szCs w:val="28"/>
        </w:rPr>
        <w:t>319</w:t>
      </w:r>
      <w:r w:rsidRPr="000A54FB">
        <w:rPr>
          <w:bCs/>
          <w:sz w:val="28"/>
          <w:szCs w:val="28"/>
        </w:rPr>
        <w:t xml:space="preserve"> рубл</w:t>
      </w:r>
      <w:r w:rsidR="00062EE0" w:rsidRPr="000A54FB">
        <w:rPr>
          <w:bCs/>
          <w:sz w:val="28"/>
          <w:szCs w:val="28"/>
        </w:rPr>
        <w:t>ей</w:t>
      </w:r>
      <w:r w:rsidRPr="000A54FB">
        <w:rPr>
          <w:bCs/>
          <w:sz w:val="28"/>
          <w:szCs w:val="28"/>
        </w:rPr>
        <w:t>, а к концу 202</w:t>
      </w:r>
      <w:r w:rsidR="00062EE0" w:rsidRPr="000A54FB">
        <w:rPr>
          <w:bCs/>
          <w:sz w:val="28"/>
          <w:szCs w:val="28"/>
        </w:rPr>
        <w:t>1</w:t>
      </w:r>
      <w:r w:rsidRPr="000A54FB">
        <w:rPr>
          <w:bCs/>
          <w:sz w:val="28"/>
          <w:szCs w:val="28"/>
        </w:rPr>
        <w:t xml:space="preserve"> года увеличится до </w:t>
      </w:r>
      <w:r w:rsidR="00062EE0" w:rsidRPr="000A54FB">
        <w:rPr>
          <w:bCs/>
          <w:sz w:val="28"/>
          <w:szCs w:val="28"/>
        </w:rPr>
        <w:t>60</w:t>
      </w:r>
      <w:r w:rsidR="00965D5E" w:rsidRPr="000A54FB">
        <w:rPr>
          <w:bCs/>
          <w:sz w:val="28"/>
          <w:szCs w:val="28"/>
        </w:rPr>
        <w:t> </w:t>
      </w:r>
      <w:r w:rsidR="00062EE0" w:rsidRPr="000A54FB">
        <w:rPr>
          <w:bCs/>
          <w:sz w:val="28"/>
          <w:szCs w:val="28"/>
        </w:rPr>
        <w:t>952</w:t>
      </w:r>
      <w:r w:rsidR="00E31804" w:rsidRPr="000A54FB">
        <w:rPr>
          <w:bCs/>
          <w:sz w:val="28"/>
          <w:szCs w:val="28"/>
        </w:rPr>
        <w:t xml:space="preserve"> рублей</w:t>
      </w:r>
      <w:r w:rsidR="00A27568" w:rsidRPr="000A54FB">
        <w:rPr>
          <w:bCs/>
          <w:sz w:val="28"/>
          <w:szCs w:val="28"/>
        </w:rPr>
        <w:t xml:space="preserve"> (</w:t>
      </w:r>
      <w:r w:rsidR="00965D5E" w:rsidRPr="000A54FB">
        <w:rPr>
          <w:bCs/>
          <w:sz w:val="28"/>
          <w:szCs w:val="28"/>
        </w:rPr>
        <w:t>Р</w:t>
      </w:r>
      <w:r w:rsidR="00A27568" w:rsidRPr="000A54FB">
        <w:rPr>
          <w:bCs/>
          <w:sz w:val="28"/>
          <w:szCs w:val="28"/>
        </w:rPr>
        <w:t xml:space="preserve">исунок </w:t>
      </w:r>
      <w:r w:rsidR="00FE6923" w:rsidRPr="000A54FB">
        <w:rPr>
          <w:bCs/>
          <w:sz w:val="28"/>
          <w:szCs w:val="28"/>
        </w:rPr>
        <w:t>9</w:t>
      </w:r>
      <w:r w:rsidR="00A27568" w:rsidRPr="000A54FB">
        <w:rPr>
          <w:bCs/>
          <w:sz w:val="28"/>
          <w:szCs w:val="28"/>
        </w:rPr>
        <w:t>)</w:t>
      </w:r>
      <w:r w:rsidR="00E31804" w:rsidRPr="000A54FB">
        <w:rPr>
          <w:bCs/>
          <w:sz w:val="28"/>
          <w:szCs w:val="28"/>
        </w:rPr>
        <w:t>.</w:t>
      </w:r>
    </w:p>
    <w:p w:rsidR="00312F17" w:rsidRPr="000A54FB" w:rsidRDefault="00312F17" w:rsidP="003A2AFF">
      <w:pPr>
        <w:ind w:firstLine="709"/>
        <w:jc w:val="both"/>
        <w:rPr>
          <w:bCs/>
          <w:sz w:val="28"/>
          <w:szCs w:val="28"/>
        </w:rPr>
      </w:pPr>
    </w:p>
    <w:p w:rsidR="00312F17" w:rsidRPr="000A54FB" w:rsidRDefault="00312F17" w:rsidP="003A2AFF">
      <w:pPr>
        <w:ind w:firstLine="709"/>
        <w:jc w:val="both"/>
        <w:rPr>
          <w:bCs/>
          <w:sz w:val="28"/>
          <w:szCs w:val="28"/>
        </w:rPr>
      </w:pPr>
    </w:p>
    <w:p w:rsidR="00312F17" w:rsidRPr="000A54FB" w:rsidRDefault="00312F17" w:rsidP="003A2AFF">
      <w:pPr>
        <w:ind w:firstLine="709"/>
        <w:jc w:val="both"/>
        <w:rPr>
          <w:bCs/>
          <w:sz w:val="28"/>
          <w:szCs w:val="28"/>
        </w:rPr>
      </w:pPr>
    </w:p>
    <w:p w:rsidR="00312F17" w:rsidRPr="000A54FB" w:rsidRDefault="00312F17" w:rsidP="003A2AFF">
      <w:pPr>
        <w:ind w:firstLine="709"/>
        <w:jc w:val="both"/>
        <w:rPr>
          <w:bCs/>
          <w:sz w:val="28"/>
          <w:szCs w:val="28"/>
        </w:rPr>
      </w:pPr>
    </w:p>
    <w:p w:rsidR="00312F17" w:rsidRPr="000A54FB" w:rsidRDefault="00312F17" w:rsidP="003A2AFF">
      <w:pPr>
        <w:ind w:firstLine="709"/>
        <w:jc w:val="both"/>
        <w:rPr>
          <w:bCs/>
          <w:sz w:val="28"/>
          <w:szCs w:val="28"/>
        </w:rPr>
      </w:pPr>
    </w:p>
    <w:p w:rsidR="00312F17" w:rsidRPr="000A54FB" w:rsidRDefault="00312F17" w:rsidP="003A2AFF">
      <w:pPr>
        <w:ind w:firstLine="709"/>
        <w:jc w:val="both"/>
        <w:rPr>
          <w:bCs/>
          <w:sz w:val="28"/>
          <w:szCs w:val="28"/>
        </w:rPr>
      </w:pPr>
    </w:p>
    <w:p w:rsidR="00312F17" w:rsidRPr="000A54FB" w:rsidRDefault="00312F17" w:rsidP="003A2AFF">
      <w:pPr>
        <w:ind w:firstLine="709"/>
        <w:jc w:val="both"/>
        <w:rPr>
          <w:bCs/>
          <w:sz w:val="28"/>
          <w:szCs w:val="28"/>
        </w:rPr>
      </w:pPr>
    </w:p>
    <w:p w:rsidR="00312F17" w:rsidRPr="000A54FB" w:rsidRDefault="00312F17" w:rsidP="003A2AFF">
      <w:pPr>
        <w:ind w:firstLine="709"/>
        <w:jc w:val="both"/>
        <w:rPr>
          <w:bCs/>
          <w:sz w:val="28"/>
          <w:szCs w:val="28"/>
        </w:rPr>
      </w:pPr>
    </w:p>
    <w:p w:rsidR="00312F17" w:rsidRPr="000A54FB" w:rsidRDefault="00312F17" w:rsidP="00312F17">
      <w:pPr>
        <w:jc w:val="right"/>
        <w:rPr>
          <w:sz w:val="28"/>
          <w:szCs w:val="28"/>
        </w:rPr>
      </w:pPr>
      <w:r w:rsidRPr="000A54FB">
        <w:rPr>
          <w:sz w:val="28"/>
          <w:szCs w:val="28"/>
        </w:rPr>
        <w:lastRenderedPageBreak/>
        <w:t>Рисунок 9</w:t>
      </w:r>
    </w:p>
    <w:p w:rsidR="00312F17" w:rsidRPr="000A54FB" w:rsidRDefault="00312F17" w:rsidP="00312F17">
      <w:pPr>
        <w:jc w:val="right"/>
        <w:rPr>
          <w:sz w:val="28"/>
          <w:szCs w:val="28"/>
        </w:rPr>
      </w:pPr>
    </w:p>
    <w:p w:rsidR="00312F17" w:rsidRPr="000A54FB" w:rsidRDefault="00312F17" w:rsidP="00312F17">
      <w:pPr>
        <w:jc w:val="center"/>
        <w:rPr>
          <w:b/>
          <w:bCs/>
          <w:sz w:val="28"/>
          <w:szCs w:val="28"/>
        </w:rPr>
      </w:pPr>
      <w:r w:rsidRPr="000A54FB">
        <w:rPr>
          <w:b/>
          <w:bCs/>
          <w:sz w:val="28"/>
          <w:szCs w:val="28"/>
        </w:rPr>
        <w:t xml:space="preserve">Среднемесячная заработная плата по крупным и средним </w:t>
      </w:r>
    </w:p>
    <w:p w:rsidR="00312F17" w:rsidRPr="000A54FB" w:rsidRDefault="00312F17" w:rsidP="00312F17">
      <w:pPr>
        <w:jc w:val="center"/>
        <w:rPr>
          <w:b/>
          <w:bCs/>
          <w:sz w:val="28"/>
          <w:szCs w:val="28"/>
        </w:rPr>
      </w:pPr>
      <w:r w:rsidRPr="000A54FB">
        <w:rPr>
          <w:b/>
          <w:bCs/>
          <w:sz w:val="28"/>
          <w:szCs w:val="28"/>
        </w:rPr>
        <w:t>организациям Екатеринбурга в 2010–2021 годах</w:t>
      </w:r>
    </w:p>
    <w:p w:rsidR="008F79ED" w:rsidRPr="000A54FB" w:rsidRDefault="008F79ED" w:rsidP="003A2AFF">
      <w:pPr>
        <w:ind w:firstLine="709"/>
        <w:jc w:val="both"/>
        <w:rPr>
          <w:bCs/>
          <w:sz w:val="28"/>
          <w:szCs w:val="28"/>
        </w:rPr>
      </w:pPr>
    </w:p>
    <w:p w:rsidR="003017C5" w:rsidRPr="000A54FB" w:rsidRDefault="003017C5" w:rsidP="003A2AFF">
      <w:pPr>
        <w:jc w:val="both"/>
        <w:rPr>
          <w:bCs/>
          <w:sz w:val="28"/>
          <w:szCs w:val="28"/>
        </w:rPr>
      </w:pPr>
      <w:r w:rsidRPr="000A54FB">
        <w:rPr>
          <w:noProof/>
          <w:sz w:val="28"/>
          <w:szCs w:val="28"/>
        </w:rPr>
        <w:drawing>
          <wp:inline distT="0" distB="0" distL="0" distR="0" wp14:anchorId="05608D1C" wp14:editId="641231AD">
            <wp:extent cx="6120130" cy="3724275"/>
            <wp:effectExtent l="0" t="0" r="0" b="0"/>
            <wp:docPr id="6"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017C5" w:rsidRPr="000A54FB" w:rsidRDefault="003017C5" w:rsidP="003A2AFF">
      <w:pPr>
        <w:ind w:firstLine="709"/>
        <w:jc w:val="both"/>
        <w:rPr>
          <w:bCs/>
          <w:sz w:val="28"/>
          <w:szCs w:val="28"/>
        </w:rPr>
      </w:pPr>
    </w:p>
    <w:p w:rsidR="00416669" w:rsidRPr="000A54FB" w:rsidRDefault="00416669" w:rsidP="00416669">
      <w:pPr>
        <w:ind w:firstLine="709"/>
        <w:jc w:val="both"/>
        <w:rPr>
          <w:bCs/>
          <w:sz w:val="28"/>
          <w:szCs w:val="28"/>
        </w:rPr>
      </w:pPr>
      <w:r w:rsidRPr="000A54FB">
        <w:rPr>
          <w:bCs/>
          <w:sz w:val="28"/>
          <w:szCs w:val="28"/>
        </w:rPr>
        <w:t>В 2018 году отмечается сохранение тенденции к замедлению темпов инфляции, начавшейся в 2016 году (индекс потребительских цен в январе – июне 2018 года составил 102</w:t>
      </w:r>
      <w:r w:rsidR="00310361" w:rsidRPr="000A54FB">
        <w:rPr>
          <w:bCs/>
          <w:sz w:val="28"/>
          <w:szCs w:val="28"/>
        </w:rPr>
        <w:t>%</w:t>
      </w:r>
      <w:r w:rsidRPr="000A54FB">
        <w:rPr>
          <w:bCs/>
          <w:sz w:val="28"/>
          <w:szCs w:val="28"/>
        </w:rPr>
        <w:t xml:space="preserve"> к соответствующему периоду прошлого года, в январе – июне 2017 года – 104,5</w:t>
      </w:r>
      <w:r w:rsidR="00310361" w:rsidRPr="000A54FB">
        <w:rPr>
          <w:bCs/>
          <w:sz w:val="28"/>
          <w:szCs w:val="28"/>
        </w:rPr>
        <w:t>%</w:t>
      </w:r>
      <w:r w:rsidRPr="000A54FB">
        <w:rPr>
          <w:bCs/>
          <w:sz w:val="28"/>
          <w:szCs w:val="28"/>
        </w:rPr>
        <w:t xml:space="preserve">), при увеличении темпов роста номинальной заработной </w:t>
      </w:r>
      <w:r w:rsidRPr="000A54FB">
        <w:rPr>
          <w:bCs/>
          <w:spacing w:val="-4"/>
          <w:sz w:val="28"/>
          <w:szCs w:val="28"/>
        </w:rPr>
        <w:t>платы (индекс номинальной заработной платы в январе – июне 2018 года к январю –</w:t>
      </w:r>
      <w:r w:rsidRPr="000A54FB">
        <w:rPr>
          <w:bCs/>
          <w:sz w:val="28"/>
          <w:szCs w:val="28"/>
        </w:rPr>
        <w:t xml:space="preserve"> июню 2017 года составил 106,2</w:t>
      </w:r>
      <w:r w:rsidR="00310361" w:rsidRPr="000A54FB">
        <w:rPr>
          <w:bCs/>
          <w:sz w:val="28"/>
          <w:szCs w:val="28"/>
        </w:rPr>
        <w:t>%</w:t>
      </w:r>
      <w:r w:rsidRPr="000A54FB">
        <w:rPr>
          <w:bCs/>
          <w:sz w:val="28"/>
          <w:szCs w:val="28"/>
        </w:rPr>
        <w:t>). В 2018 году отмечено увеличение реальной заработной платы: в январе – июне 2018 года индекс реальной заработной платы составил 104,1</w:t>
      </w:r>
      <w:r w:rsidR="00310361" w:rsidRPr="000A54FB">
        <w:rPr>
          <w:bCs/>
          <w:sz w:val="28"/>
          <w:szCs w:val="28"/>
        </w:rPr>
        <w:t>%</w:t>
      </w:r>
      <w:r w:rsidRPr="000A54FB">
        <w:rPr>
          <w:bCs/>
          <w:sz w:val="28"/>
          <w:szCs w:val="28"/>
        </w:rPr>
        <w:t xml:space="preserve"> к аналогичному периоду прошлого года (в январе – июне </w:t>
      </w:r>
      <w:r w:rsidR="00312F17" w:rsidRPr="000A54FB">
        <w:rPr>
          <w:bCs/>
          <w:sz w:val="28"/>
          <w:szCs w:val="28"/>
        </w:rPr>
        <w:br/>
      </w:r>
      <w:r w:rsidRPr="000A54FB">
        <w:rPr>
          <w:bCs/>
          <w:sz w:val="28"/>
          <w:szCs w:val="28"/>
        </w:rPr>
        <w:t>2017 года – 102,2</w:t>
      </w:r>
      <w:r w:rsidR="00310361" w:rsidRPr="000A54FB">
        <w:rPr>
          <w:bCs/>
          <w:sz w:val="28"/>
          <w:szCs w:val="28"/>
        </w:rPr>
        <w:t>%</w:t>
      </w:r>
      <w:r w:rsidRPr="000A54FB">
        <w:rPr>
          <w:bCs/>
          <w:sz w:val="28"/>
          <w:szCs w:val="28"/>
        </w:rPr>
        <w:t>).</w:t>
      </w:r>
    </w:p>
    <w:p w:rsidR="00EB620C" w:rsidRPr="000A54FB" w:rsidRDefault="00EB620C" w:rsidP="003A2AFF">
      <w:pPr>
        <w:ind w:firstLine="708"/>
        <w:jc w:val="both"/>
        <w:rPr>
          <w:bCs/>
          <w:sz w:val="28"/>
          <w:szCs w:val="28"/>
        </w:rPr>
      </w:pPr>
      <w:r w:rsidRPr="000A54FB">
        <w:rPr>
          <w:bCs/>
          <w:sz w:val="28"/>
          <w:szCs w:val="28"/>
        </w:rPr>
        <w:t>Реальная заработная плата в 201</w:t>
      </w:r>
      <w:r w:rsidR="00CF5173" w:rsidRPr="000A54FB">
        <w:rPr>
          <w:bCs/>
          <w:sz w:val="28"/>
          <w:szCs w:val="28"/>
        </w:rPr>
        <w:t>8</w:t>
      </w:r>
      <w:r w:rsidRPr="000A54FB">
        <w:rPr>
          <w:bCs/>
          <w:sz w:val="28"/>
          <w:szCs w:val="28"/>
        </w:rPr>
        <w:t xml:space="preserve"> году ожидается на уровне </w:t>
      </w:r>
      <w:r w:rsidR="00EA2118" w:rsidRPr="000A54FB">
        <w:rPr>
          <w:bCs/>
          <w:sz w:val="28"/>
          <w:szCs w:val="28"/>
        </w:rPr>
        <w:t>10</w:t>
      </w:r>
      <w:r w:rsidR="00CF5173" w:rsidRPr="000A54FB">
        <w:rPr>
          <w:bCs/>
          <w:sz w:val="28"/>
          <w:szCs w:val="28"/>
        </w:rPr>
        <w:t>3,</w:t>
      </w:r>
      <w:r w:rsidR="000F6A9A" w:rsidRPr="000A54FB">
        <w:rPr>
          <w:bCs/>
          <w:sz w:val="28"/>
          <w:szCs w:val="28"/>
        </w:rPr>
        <w:t>8</w:t>
      </w:r>
      <w:r w:rsidR="00310361" w:rsidRPr="000A54FB">
        <w:rPr>
          <w:bCs/>
          <w:sz w:val="28"/>
          <w:szCs w:val="28"/>
        </w:rPr>
        <w:t>%</w:t>
      </w:r>
      <w:r w:rsidRPr="000A54FB">
        <w:rPr>
          <w:bCs/>
          <w:sz w:val="28"/>
          <w:szCs w:val="28"/>
        </w:rPr>
        <w:t xml:space="preserve"> к уровню предыдущего года. Предполагается, что ввиду увеличения номинальной среднемесячной заработной платы и удержания темпов инфляции на уровне </w:t>
      </w:r>
      <w:r w:rsidR="00312F17" w:rsidRPr="000A54FB">
        <w:rPr>
          <w:bCs/>
          <w:sz w:val="28"/>
          <w:szCs w:val="28"/>
        </w:rPr>
        <w:br/>
      </w:r>
      <w:r w:rsidR="00CF5173" w:rsidRPr="000A54FB">
        <w:rPr>
          <w:bCs/>
          <w:sz w:val="28"/>
          <w:szCs w:val="28"/>
        </w:rPr>
        <w:t xml:space="preserve">3,5 – </w:t>
      </w:r>
      <w:r w:rsidRPr="000A54FB">
        <w:rPr>
          <w:bCs/>
          <w:sz w:val="28"/>
          <w:szCs w:val="28"/>
        </w:rPr>
        <w:t>4</w:t>
      </w:r>
      <w:r w:rsidR="00852D8E" w:rsidRPr="000A54FB">
        <w:rPr>
          <w:bCs/>
          <w:sz w:val="28"/>
          <w:szCs w:val="28"/>
        </w:rPr>
        <w:t>,4</w:t>
      </w:r>
      <w:r w:rsidR="00310361" w:rsidRPr="000A54FB">
        <w:rPr>
          <w:bCs/>
          <w:sz w:val="28"/>
          <w:szCs w:val="28"/>
        </w:rPr>
        <w:t>%</w:t>
      </w:r>
      <w:r w:rsidRPr="000A54FB">
        <w:rPr>
          <w:bCs/>
          <w:sz w:val="28"/>
          <w:szCs w:val="28"/>
        </w:rPr>
        <w:t>,</w:t>
      </w:r>
      <w:r w:rsidR="00EA2118" w:rsidRPr="000A54FB">
        <w:rPr>
          <w:bCs/>
          <w:sz w:val="28"/>
          <w:szCs w:val="28"/>
        </w:rPr>
        <w:t xml:space="preserve"> </w:t>
      </w:r>
      <w:r w:rsidRPr="000A54FB">
        <w:rPr>
          <w:bCs/>
          <w:sz w:val="28"/>
          <w:szCs w:val="28"/>
        </w:rPr>
        <w:t>в прогнозируемом периоде реальн</w:t>
      </w:r>
      <w:r w:rsidR="0012374F" w:rsidRPr="000A54FB">
        <w:rPr>
          <w:bCs/>
          <w:sz w:val="28"/>
          <w:szCs w:val="28"/>
        </w:rPr>
        <w:t>ая</w:t>
      </w:r>
      <w:r w:rsidRPr="000A54FB">
        <w:rPr>
          <w:bCs/>
          <w:sz w:val="28"/>
          <w:szCs w:val="28"/>
        </w:rPr>
        <w:t xml:space="preserve"> заработн</w:t>
      </w:r>
      <w:r w:rsidR="0012374F" w:rsidRPr="000A54FB">
        <w:rPr>
          <w:bCs/>
          <w:sz w:val="28"/>
          <w:szCs w:val="28"/>
        </w:rPr>
        <w:t>ая</w:t>
      </w:r>
      <w:r w:rsidRPr="000A54FB">
        <w:rPr>
          <w:bCs/>
          <w:sz w:val="28"/>
          <w:szCs w:val="28"/>
        </w:rPr>
        <w:t xml:space="preserve"> плат</w:t>
      </w:r>
      <w:r w:rsidR="0012374F" w:rsidRPr="000A54FB">
        <w:rPr>
          <w:bCs/>
          <w:sz w:val="28"/>
          <w:szCs w:val="28"/>
        </w:rPr>
        <w:t>а будет расти</w:t>
      </w:r>
      <w:r w:rsidR="00182A01" w:rsidRPr="000A54FB">
        <w:rPr>
          <w:bCs/>
          <w:sz w:val="28"/>
          <w:szCs w:val="28"/>
        </w:rPr>
        <w:t xml:space="preserve"> </w:t>
      </w:r>
      <w:r w:rsidR="00312F17" w:rsidRPr="000A54FB">
        <w:rPr>
          <w:bCs/>
          <w:sz w:val="28"/>
          <w:szCs w:val="28"/>
        </w:rPr>
        <w:br/>
      </w:r>
      <w:r w:rsidR="00182A01" w:rsidRPr="000A54FB">
        <w:rPr>
          <w:bCs/>
          <w:sz w:val="28"/>
          <w:szCs w:val="28"/>
        </w:rPr>
        <w:t>в среднем</w:t>
      </w:r>
      <w:r w:rsidRPr="000A54FB">
        <w:rPr>
          <w:bCs/>
          <w:sz w:val="28"/>
          <w:szCs w:val="28"/>
        </w:rPr>
        <w:t xml:space="preserve"> не менее</w:t>
      </w:r>
      <w:r w:rsidR="00AE3CAA" w:rsidRPr="000A54FB">
        <w:rPr>
          <w:bCs/>
          <w:sz w:val="28"/>
          <w:szCs w:val="28"/>
        </w:rPr>
        <w:t xml:space="preserve"> </w:t>
      </w:r>
      <w:r w:rsidRPr="000A54FB">
        <w:rPr>
          <w:bCs/>
          <w:sz w:val="28"/>
          <w:szCs w:val="28"/>
        </w:rPr>
        <w:t xml:space="preserve">чем на </w:t>
      </w:r>
      <w:r w:rsidR="0012374F" w:rsidRPr="000A54FB">
        <w:rPr>
          <w:bCs/>
          <w:sz w:val="28"/>
          <w:szCs w:val="28"/>
        </w:rPr>
        <w:t>2,</w:t>
      </w:r>
      <w:r w:rsidR="000F6A9A" w:rsidRPr="000A54FB">
        <w:rPr>
          <w:bCs/>
          <w:sz w:val="28"/>
          <w:szCs w:val="28"/>
        </w:rPr>
        <w:t>5</w:t>
      </w:r>
      <w:r w:rsidR="00310361" w:rsidRPr="000A54FB">
        <w:rPr>
          <w:bCs/>
          <w:sz w:val="28"/>
          <w:szCs w:val="28"/>
        </w:rPr>
        <w:t>%</w:t>
      </w:r>
      <w:r w:rsidRPr="000A54FB">
        <w:rPr>
          <w:bCs/>
          <w:sz w:val="28"/>
          <w:szCs w:val="28"/>
        </w:rPr>
        <w:t xml:space="preserve"> в год.</w:t>
      </w:r>
    </w:p>
    <w:p w:rsidR="00C040F0" w:rsidRPr="000A54FB" w:rsidRDefault="00C040F0" w:rsidP="003A2AFF">
      <w:pPr>
        <w:ind w:firstLine="709"/>
        <w:jc w:val="both"/>
        <w:rPr>
          <w:sz w:val="28"/>
          <w:szCs w:val="28"/>
        </w:rPr>
      </w:pPr>
      <w:r w:rsidRPr="000A54FB">
        <w:rPr>
          <w:sz w:val="28"/>
          <w:szCs w:val="28"/>
        </w:rPr>
        <w:t>Ожидается, что за период 2017–202</w:t>
      </w:r>
      <w:r w:rsidR="0074633C" w:rsidRPr="000A54FB">
        <w:rPr>
          <w:sz w:val="28"/>
          <w:szCs w:val="28"/>
        </w:rPr>
        <w:t>1</w:t>
      </w:r>
      <w:r w:rsidRPr="000A54FB">
        <w:rPr>
          <w:sz w:val="28"/>
          <w:szCs w:val="28"/>
        </w:rPr>
        <w:t xml:space="preserve"> годов средний размер трудовой </w:t>
      </w:r>
      <w:r w:rsidR="00F82927" w:rsidRPr="000A54FB">
        <w:rPr>
          <w:sz w:val="28"/>
          <w:szCs w:val="28"/>
        </w:rPr>
        <w:t xml:space="preserve">пенсии вырастет на </w:t>
      </w:r>
      <w:r w:rsidR="0074633C" w:rsidRPr="000A54FB">
        <w:rPr>
          <w:sz w:val="28"/>
          <w:szCs w:val="28"/>
        </w:rPr>
        <w:t>17,7</w:t>
      </w:r>
      <w:r w:rsidR="00310361" w:rsidRPr="000A54FB">
        <w:rPr>
          <w:sz w:val="28"/>
          <w:szCs w:val="28"/>
        </w:rPr>
        <w:t>%</w:t>
      </w:r>
      <w:r w:rsidRPr="000A54FB">
        <w:rPr>
          <w:sz w:val="28"/>
          <w:szCs w:val="28"/>
        </w:rPr>
        <w:t xml:space="preserve"> и </w:t>
      </w:r>
      <w:r w:rsidR="00F82927" w:rsidRPr="000A54FB">
        <w:rPr>
          <w:sz w:val="28"/>
          <w:szCs w:val="28"/>
        </w:rPr>
        <w:t>к концу 202</w:t>
      </w:r>
      <w:r w:rsidR="0074633C" w:rsidRPr="000A54FB">
        <w:rPr>
          <w:sz w:val="28"/>
          <w:szCs w:val="28"/>
        </w:rPr>
        <w:t>1</w:t>
      </w:r>
      <w:r w:rsidR="00F82927" w:rsidRPr="000A54FB">
        <w:rPr>
          <w:sz w:val="28"/>
          <w:szCs w:val="28"/>
        </w:rPr>
        <w:t xml:space="preserve"> года составит </w:t>
      </w:r>
      <w:r w:rsidR="0074633C" w:rsidRPr="000A54FB">
        <w:rPr>
          <w:sz w:val="28"/>
          <w:szCs w:val="28"/>
        </w:rPr>
        <w:t>17</w:t>
      </w:r>
      <w:r w:rsidR="00312F17" w:rsidRPr="000A54FB">
        <w:rPr>
          <w:sz w:val="28"/>
          <w:szCs w:val="28"/>
        </w:rPr>
        <w:t> </w:t>
      </w:r>
      <w:r w:rsidR="0074633C" w:rsidRPr="000A54FB">
        <w:rPr>
          <w:sz w:val="28"/>
          <w:szCs w:val="28"/>
        </w:rPr>
        <w:t>05</w:t>
      </w:r>
      <w:r w:rsidR="00F46BE2" w:rsidRPr="000A54FB">
        <w:rPr>
          <w:sz w:val="28"/>
          <w:szCs w:val="28"/>
        </w:rPr>
        <w:t>9</w:t>
      </w:r>
      <w:r w:rsidR="00F82927" w:rsidRPr="000A54FB">
        <w:rPr>
          <w:sz w:val="28"/>
          <w:szCs w:val="28"/>
        </w:rPr>
        <w:t xml:space="preserve"> рубл</w:t>
      </w:r>
      <w:r w:rsidR="00F46BE2" w:rsidRPr="000A54FB">
        <w:rPr>
          <w:sz w:val="28"/>
          <w:szCs w:val="28"/>
        </w:rPr>
        <w:t>ей</w:t>
      </w:r>
      <w:r w:rsidR="00F82927" w:rsidRPr="000A54FB">
        <w:rPr>
          <w:sz w:val="28"/>
          <w:szCs w:val="28"/>
        </w:rPr>
        <w:t xml:space="preserve"> (</w:t>
      </w:r>
      <w:r w:rsidRPr="000A54FB">
        <w:rPr>
          <w:sz w:val="28"/>
          <w:szCs w:val="28"/>
        </w:rPr>
        <w:t>по данным Государственного учреждения – Отделения Пенсионного фонда Российской Федерации по Свердловской области</w:t>
      </w:r>
      <w:r w:rsidR="00F82927" w:rsidRPr="000A54FB">
        <w:rPr>
          <w:sz w:val="28"/>
          <w:szCs w:val="28"/>
        </w:rPr>
        <w:t>)</w:t>
      </w:r>
      <w:r w:rsidR="00181A85" w:rsidRPr="000A54FB">
        <w:rPr>
          <w:sz w:val="28"/>
          <w:szCs w:val="28"/>
        </w:rPr>
        <w:t xml:space="preserve">. Ежегодный рост уровня пенсионного обеспечения прогнозируется выше уровня инфляции </w:t>
      </w:r>
      <w:r w:rsidR="00690812" w:rsidRPr="000A54FB">
        <w:rPr>
          <w:sz w:val="28"/>
          <w:szCs w:val="28"/>
        </w:rPr>
        <w:t>(</w:t>
      </w:r>
      <w:r w:rsidR="00965D5E" w:rsidRPr="000A54FB">
        <w:rPr>
          <w:sz w:val="28"/>
          <w:szCs w:val="28"/>
        </w:rPr>
        <w:t>Р</w:t>
      </w:r>
      <w:r w:rsidR="00690812" w:rsidRPr="000A54FB">
        <w:rPr>
          <w:sz w:val="28"/>
          <w:szCs w:val="28"/>
        </w:rPr>
        <w:t xml:space="preserve">исунок </w:t>
      </w:r>
      <w:r w:rsidR="00FE6923" w:rsidRPr="000A54FB">
        <w:rPr>
          <w:sz w:val="28"/>
          <w:szCs w:val="28"/>
        </w:rPr>
        <w:t>10</w:t>
      </w:r>
      <w:r w:rsidR="00690812" w:rsidRPr="000A54FB">
        <w:rPr>
          <w:sz w:val="28"/>
          <w:szCs w:val="28"/>
        </w:rPr>
        <w:t>)</w:t>
      </w:r>
      <w:r w:rsidRPr="000A54FB">
        <w:rPr>
          <w:sz w:val="28"/>
          <w:szCs w:val="28"/>
        </w:rPr>
        <w:t xml:space="preserve">. </w:t>
      </w:r>
    </w:p>
    <w:p w:rsidR="00690812" w:rsidRPr="000A54FB" w:rsidRDefault="00690812" w:rsidP="00C040F0">
      <w:pPr>
        <w:ind w:firstLine="709"/>
        <w:jc w:val="both"/>
        <w:rPr>
          <w:sz w:val="28"/>
          <w:szCs w:val="28"/>
        </w:rPr>
      </w:pPr>
    </w:p>
    <w:p w:rsidR="00312F17" w:rsidRPr="000A54FB" w:rsidRDefault="00312F17" w:rsidP="00C040F0">
      <w:pPr>
        <w:ind w:firstLine="709"/>
        <w:jc w:val="both"/>
        <w:rPr>
          <w:sz w:val="28"/>
          <w:szCs w:val="28"/>
        </w:rPr>
      </w:pPr>
    </w:p>
    <w:p w:rsidR="00312F17" w:rsidRPr="000A54FB" w:rsidRDefault="00312F17" w:rsidP="00312F17">
      <w:pPr>
        <w:jc w:val="right"/>
        <w:rPr>
          <w:sz w:val="28"/>
          <w:szCs w:val="28"/>
        </w:rPr>
      </w:pPr>
      <w:r w:rsidRPr="000A54FB">
        <w:rPr>
          <w:sz w:val="28"/>
          <w:szCs w:val="28"/>
        </w:rPr>
        <w:lastRenderedPageBreak/>
        <w:t>Рисунок 10</w:t>
      </w:r>
    </w:p>
    <w:p w:rsidR="00312F17" w:rsidRPr="000A54FB" w:rsidRDefault="00312F17" w:rsidP="00312F17">
      <w:pPr>
        <w:jc w:val="right"/>
        <w:rPr>
          <w:sz w:val="28"/>
          <w:szCs w:val="28"/>
        </w:rPr>
      </w:pPr>
    </w:p>
    <w:p w:rsidR="00312F17" w:rsidRPr="000A54FB" w:rsidRDefault="00312F17" w:rsidP="00312F17">
      <w:pPr>
        <w:jc w:val="center"/>
        <w:rPr>
          <w:b/>
          <w:bCs/>
          <w:spacing w:val="3"/>
          <w:sz w:val="28"/>
          <w:szCs w:val="28"/>
        </w:rPr>
      </w:pPr>
      <w:r w:rsidRPr="000A54FB">
        <w:rPr>
          <w:b/>
          <w:bCs/>
          <w:spacing w:val="3"/>
          <w:sz w:val="28"/>
          <w:szCs w:val="28"/>
        </w:rPr>
        <w:t xml:space="preserve">Средний размер назначенных пенсий в Екатеринбурге </w:t>
      </w:r>
    </w:p>
    <w:p w:rsidR="00312F17" w:rsidRPr="000A54FB" w:rsidRDefault="00312F17" w:rsidP="00312F17">
      <w:pPr>
        <w:jc w:val="center"/>
        <w:rPr>
          <w:b/>
          <w:bCs/>
          <w:spacing w:val="3"/>
          <w:sz w:val="28"/>
          <w:szCs w:val="28"/>
        </w:rPr>
      </w:pPr>
      <w:r w:rsidRPr="000A54FB">
        <w:rPr>
          <w:b/>
          <w:bCs/>
          <w:spacing w:val="3"/>
          <w:sz w:val="28"/>
          <w:szCs w:val="28"/>
        </w:rPr>
        <w:t xml:space="preserve">в 2010–2021 годах </w:t>
      </w:r>
    </w:p>
    <w:p w:rsidR="00312F17" w:rsidRPr="000A54FB" w:rsidRDefault="00312F17" w:rsidP="00C040F0">
      <w:pPr>
        <w:ind w:firstLine="709"/>
        <w:jc w:val="both"/>
        <w:rPr>
          <w:sz w:val="28"/>
          <w:szCs w:val="28"/>
        </w:rPr>
      </w:pPr>
    </w:p>
    <w:p w:rsidR="00690812" w:rsidRPr="000A54FB" w:rsidRDefault="00690812" w:rsidP="005D7F81">
      <w:pPr>
        <w:ind w:left="-567" w:firstLine="567"/>
        <w:jc w:val="center"/>
        <w:rPr>
          <w:sz w:val="28"/>
          <w:szCs w:val="28"/>
        </w:rPr>
      </w:pPr>
      <w:r w:rsidRPr="000A54FB">
        <w:rPr>
          <w:noProof/>
        </w:rPr>
        <w:drawing>
          <wp:inline distT="0" distB="0" distL="0" distR="0">
            <wp:extent cx="6096000" cy="24765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A6009" w:rsidRPr="000A54FB" w:rsidRDefault="004A6009" w:rsidP="002E6276">
      <w:pPr>
        <w:rPr>
          <w:sz w:val="28"/>
          <w:szCs w:val="28"/>
        </w:rPr>
      </w:pPr>
    </w:p>
    <w:p w:rsidR="00284A17" w:rsidRPr="000A54FB" w:rsidRDefault="00284A17" w:rsidP="00585562">
      <w:pPr>
        <w:pStyle w:val="2"/>
        <w:spacing w:before="0" w:after="0"/>
        <w:ind w:firstLine="709"/>
        <w:rPr>
          <w:rFonts w:ascii="Times New Roman" w:hAnsi="Times New Roman"/>
          <w:i w:val="0"/>
        </w:rPr>
      </w:pPr>
      <w:bookmarkStart w:id="22" w:name="_Toc527636763"/>
      <w:r w:rsidRPr="000A54FB">
        <w:rPr>
          <w:rFonts w:ascii="Times New Roman" w:hAnsi="Times New Roman"/>
          <w:i w:val="0"/>
        </w:rPr>
        <w:t xml:space="preserve">Подраздел </w:t>
      </w:r>
      <w:r w:rsidR="00A13EA5" w:rsidRPr="000A54FB">
        <w:rPr>
          <w:rFonts w:ascii="Times New Roman" w:hAnsi="Times New Roman"/>
          <w:i w:val="0"/>
        </w:rPr>
        <w:t>2.6</w:t>
      </w:r>
      <w:r w:rsidRPr="000A54FB">
        <w:rPr>
          <w:rFonts w:ascii="Times New Roman" w:hAnsi="Times New Roman"/>
          <w:i w:val="0"/>
        </w:rPr>
        <w:t xml:space="preserve">. </w:t>
      </w:r>
      <w:r w:rsidR="007833E4" w:rsidRPr="000A54FB">
        <w:rPr>
          <w:rFonts w:ascii="Times New Roman" w:hAnsi="Times New Roman"/>
          <w:i w:val="0"/>
        </w:rPr>
        <w:t>Управление муниципальной собственностью</w:t>
      </w:r>
      <w:bookmarkEnd w:id="22"/>
    </w:p>
    <w:p w:rsidR="003B4C5F" w:rsidRPr="000A54FB" w:rsidRDefault="003B4C5F" w:rsidP="003B4C5F">
      <w:pPr>
        <w:ind w:firstLine="709"/>
        <w:jc w:val="both"/>
        <w:rPr>
          <w:sz w:val="28"/>
          <w:szCs w:val="28"/>
        </w:rPr>
      </w:pPr>
      <w:r w:rsidRPr="000A54FB">
        <w:rPr>
          <w:sz w:val="28"/>
          <w:szCs w:val="28"/>
        </w:rPr>
        <w:t xml:space="preserve">В </w:t>
      </w:r>
      <w:r w:rsidR="008518B8" w:rsidRPr="000A54FB">
        <w:rPr>
          <w:sz w:val="28"/>
          <w:szCs w:val="28"/>
        </w:rPr>
        <w:t xml:space="preserve">2018–2021 </w:t>
      </w:r>
      <w:r w:rsidRPr="000A54FB">
        <w:rPr>
          <w:sz w:val="28"/>
          <w:szCs w:val="28"/>
        </w:rPr>
        <w:t>годах планируется дальнейшее уменьшение количества объектов муниципальной собственности в связи с приватизацией объектов жилого и нежилого фондов</w:t>
      </w:r>
      <w:r w:rsidRPr="000A54FB">
        <w:rPr>
          <w:rStyle w:val="a8"/>
          <w:sz w:val="28"/>
          <w:szCs w:val="28"/>
        </w:rPr>
        <w:footnoteReference w:id="23"/>
      </w:r>
      <w:r w:rsidRPr="000A54FB">
        <w:rPr>
          <w:sz w:val="28"/>
          <w:szCs w:val="28"/>
        </w:rPr>
        <w:t xml:space="preserve">, а также передачей имущества из муниципальной собственности в </w:t>
      </w:r>
      <w:r w:rsidR="001026AA" w:rsidRPr="000A54FB">
        <w:rPr>
          <w:sz w:val="28"/>
          <w:szCs w:val="28"/>
        </w:rPr>
        <w:t>государственную</w:t>
      </w:r>
      <w:r w:rsidRPr="000A54FB">
        <w:rPr>
          <w:sz w:val="28"/>
          <w:szCs w:val="28"/>
        </w:rPr>
        <w:t xml:space="preserve"> собственность.</w:t>
      </w:r>
      <w:r w:rsidRPr="000A54FB">
        <w:rPr>
          <w:rStyle w:val="a8"/>
          <w:sz w:val="28"/>
          <w:szCs w:val="28"/>
        </w:rPr>
        <w:t xml:space="preserve"> </w:t>
      </w:r>
      <w:r w:rsidRPr="000A54FB">
        <w:rPr>
          <w:sz w:val="28"/>
          <w:szCs w:val="28"/>
        </w:rPr>
        <w:t>В прогнозируемом периоде большую часть объектов, принятых в муниципальную собственность, будут составлять</w:t>
      </w:r>
      <w:r w:rsidR="002E6276" w:rsidRPr="000A54FB">
        <w:rPr>
          <w:sz w:val="28"/>
          <w:szCs w:val="28"/>
        </w:rPr>
        <w:t xml:space="preserve"> объекты движимого имущества,</w:t>
      </w:r>
      <w:r w:rsidRPr="000A54FB">
        <w:rPr>
          <w:sz w:val="28"/>
          <w:szCs w:val="28"/>
        </w:rPr>
        <w:t xml:space="preserve"> городского хозяйства и инженерной инфраструктуры.</w:t>
      </w:r>
    </w:p>
    <w:p w:rsidR="003B4C5F" w:rsidRPr="000A54FB" w:rsidRDefault="003B4C5F" w:rsidP="003B4C5F">
      <w:pPr>
        <w:ind w:firstLine="709"/>
        <w:jc w:val="both"/>
        <w:rPr>
          <w:sz w:val="28"/>
          <w:szCs w:val="28"/>
        </w:rPr>
      </w:pPr>
      <w:r w:rsidRPr="000A54FB">
        <w:rPr>
          <w:sz w:val="28"/>
          <w:szCs w:val="28"/>
        </w:rPr>
        <w:t xml:space="preserve">В 2018 году </w:t>
      </w:r>
      <w:r w:rsidR="00BA09E2" w:rsidRPr="000A54FB">
        <w:rPr>
          <w:sz w:val="28"/>
          <w:szCs w:val="28"/>
        </w:rPr>
        <w:t>о</w:t>
      </w:r>
      <w:r w:rsidR="0082338B" w:rsidRPr="000A54FB">
        <w:rPr>
          <w:sz w:val="28"/>
          <w:szCs w:val="28"/>
        </w:rPr>
        <w:t>жид</w:t>
      </w:r>
      <w:r w:rsidR="00BA09E2" w:rsidRPr="000A54FB">
        <w:rPr>
          <w:sz w:val="28"/>
          <w:szCs w:val="28"/>
        </w:rPr>
        <w:t>ается</w:t>
      </w:r>
      <w:r w:rsidRPr="000A54FB">
        <w:rPr>
          <w:sz w:val="28"/>
          <w:szCs w:val="28"/>
        </w:rPr>
        <w:t xml:space="preserve"> небольшое снижение доходов бюджета муниципального образования от внесения арендной платы за использование объектов муни</w:t>
      </w:r>
      <w:r w:rsidR="004834A5" w:rsidRPr="000A54FB">
        <w:rPr>
          <w:sz w:val="28"/>
          <w:szCs w:val="28"/>
        </w:rPr>
        <w:t xml:space="preserve">ципального нежилого фонда до 522 </w:t>
      </w:r>
      <w:r w:rsidR="00E52318" w:rsidRPr="000A54FB">
        <w:rPr>
          <w:sz w:val="28"/>
          <w:szCs w:val="28"/>
        </w:rPr>
        <w:t>млн</w:t>
      </w:r>
      <w:r w:rsidR="004834A5" w:rsidRPr="000A54FB">
        <w:rPr>
          <w:sz w:val="28"/>
          <w:szCs w:val="28"/>
        </w:rPr>
        <w:t xml:space="preserve"> рублей </w:t>
      </w:r>
      <w:r w:rsidR="00BA09E2" w:rsidRPr="000A54FB">
        <w:rPr>
          <w:sz w:val="28"/>
          <w:szCs w:val="28"/>
        </w:rPr>
        <w:t>(на 7,3</w:t>
      </w:r>
      <w:r w:rsidR="00310361" w:rsidRPr="000A54FB">
        <w:rPr>
          <w:sz w:val="28"/>
          <w:szCs w:val="28"/>
        </w:rPr>
        <w:t>%</w:t>
      </w:r>
      <w:r w:rsidR="00BA09E2" w:rsidRPr="000A54FB">
        <w:rPr>
          <w:sz w:val="28"/>
          <w:szCs w:val="28"/>
        </w:rPr>
        <w:t xml:space="preserve"> ниже значения 2017 года)</w:t>
      </w:r>
      <w:r w:rsidRPr="000A54FB">
        <w:rPr>
          <w:sz w:val="28"/>
          <w:szCs w:val="28"/>
        </w:rPr>
        <w:t xml:space="preserve">, что связано с уменьшением количества договоров аренды муниципального нежилого фонда. </w:t>
      </w:r>
      <w:r w:rsidR="00E71D4A" w:rsidRPr="000A54FB">
        <w:rPr>
          <w:sz w:val="28"/>
          <w:szCs w:val="28"/>
        </w:rPr>
        <w:t xml:space="preserve">В 2019–2021 годах планируется ежегодное сохранение доходов </w:t>
      </w:r>
      <w:r w:rsidRPr="000A54FB">
        <w:rPr>
          <w:sz w:val="28"/>
          <w:szCs w:val="28"/>
        </w:rPr>
        <w:t xml:space="preserve">от аренды объектов муниципального нежилого </w:t>
      </w:r>
      <w:r w:rsidR="00E71D4A" w:rsidRPr="000A54FB">
        <w:rPr>
          <w:sz w:val="28"/>
          <w:szCs w:val="28"/>
        </w:rPr>
        <w:t xml:space="preserve">фонда </w:t>
      </w:r>
      <w:r w:rsidR="00E52318" w:rsidRPr="000A54FB">
        <w:rPr>
          <w:sz w:val="28"/>
          <w:szCs w:val="28"/>
        </w:rPr>
        <w:br/>
      </w:r>
      <w:r w:rsidR="00E71D4A" w:rsidRPr="000A54FB">
        <w:rPr>
          <w:sz w:val="28"/>
          <w:szCs w:val="28"/>
        </w:rPr>
        <w:t>на уровне 50</w:t>
      </w:r>
      <w:r w:rsidRPr="000A54FB">
        <w:rPr>
          <w:sz w:val="28"/>
          <w:szCs w:val="28"/>
        </w:rPr>
        <w:t xml:space="preserve">0 </w:t>
      </w:r>
      <w:r w:rsidR="00E52318" w:rsidRPr="000A54FB">
        <w:rPr>
          <w:sz w:val="28"/>
          <w:szCs w:val="28"/>
        </w:rPr>
        <w:t>млн</w:t>
      </w:r>
      <w:r w:rsidRPr="000A54FB">
        <w:rPr>
          <w:sz w:val="28"/>
          <w:szCs w:val="28"/>
        </w:rPr>
        <w:t xml:space="preserve"> рублей. Средняя ставка платы за аренду муниципальных нежилых помещений в прогнозируемом периоде будет увеличиваться и в 2021 году составит 1</w:t>
      </w:r>
      <w:r w:rsidR="00965D5E" w:rsidRPr="000A54FB">
        <w:rPr>
          <w:sz w:val="28"/>
          <w:szCs w:val="28"/>
        </w:rPr>
        <w:t> </w:t>
      </w:r>
      <w:r w:rsidRPr="000A54FB">
        <w:rPr>
          <w:sz w:val="28"/>
          <w:szCs w:val="28"/>
        </w:rPr>
        <w:t>302 рубля (в 2017 году – 1</w:t>
      </w:r>
      <w:r w:rsidR="00965D5E" w:rsidRPr="000A54FB">
        <w:rPr>
          <w:sz w:val="28"/>
          <w:szCs w:val="28"/>
        </w:rPr>
        <w:t> </w:t>
      </w:r>
      <w:r w:rsidRPr="000A54FB">
        <w:rPr>
          <w:sz w:val="28"/>
          <w:szCs w:val="28"/>
        </w:rPr>
        <w:t>163 рубля).</w:t>
      </w:r>
    </w:p>
    <w:p w:rsidR="003B4C5F" w:rsidRPr="000A54FB" w:rsidRDefault="003B4C5F" w:rsidP="003B4C5F">
      <w:pPr>
        <w:ind w:firstLine="709"/>
        <w:jc w:val="both"/>
        <w:rPr>
          <w:sz w:val="28"/>
          <w:szCs w:val="28"/>
        </w:rPr>
      </w:pPr>
      <w:r w:rsidRPr="000A54FB">
        <w:rPr>
          <w:sz w:val="28"/>
          <w:szCs w:val="28"/>
        </w:rPr>
        <w:t xml:space="preserve">В прогнозируемом периоде планируется снижение поступлений в бюджет </w:t>
      </w:r>
      <w:r w:rsidR="00A3345B" w:rsidRPr="000A54FB">
        <w:rPr>
          <w:sz w:val="28"/>
          <w:szCs w:val="28"/>
        </w:rPr>
        <w:t>муниципального образования</w:t>
      </w:r>
      <w:r w:rsidRPr="000A54FB">
        <w:rPr>
          <w:sz w:val="28"/>
          <w:szCs w:val="28"/>
        </w:rPr>
        <w:t xml:space="preserve"> от приватизации имущества до </w:t>
      </w:r>
      <w:r w:rsidR="007E7891" w:rsidRPr="000A54FB">
        <w:rPr>
          <w:sz w:val="28"/>
          <w:szCs w:val="28"/>
        </w:rPr>
        <w:t>838</w:t>
      </w:r>
      <w:r w:rsidRPr="000A54FB">
        <w:rPr>
          <w:sz w:val="28"/>
          <w:szCs w:val="28"/>
        </w:rPr>
        <w:t xml:space="preserve"> </w:t>
      </w:r>
      <w:r w:rsidR="00E52318" w:rsidRPr="000A54FB">
        <w:rPr>
          <w:sz w:val="28"/>
          <w:szCs w:val="28"/>
        </w:rPr>
        <w:t>млн</w:t>
      </w:r>
      <w:r w:rsidRPr="000A54FB">
        <w:rPr>
          <w:sz w:val="28"/>
          <w:szCs w:val="28"/>
        </w:rPr>
        <w:t xml:space="preserve"> рублей </w:t>
      </w:r>
      <w:r w:rsidR="00E52318" w:rsidRPr="000A54FB">
        <w:rPr>
          <w:sz w:val="28"/>
          <w:szCs w:val="28"/>
        </w:rPr>
        <w:br/>
      </w:r>
      <w:r w:rsidRPr="000A54FB">
        <w:rPr>
          <w:sz w:val="28"/>
          <w:szCs w:val="28"/>
        </w:rPr>
        <w:t>(</w:t>
      </w:r>
      <w:r w:rsidR="00E52318" w:rsidRPr="000A54FB">
        <w:rPr>
          <w:sz w:val="28"/>
          <w:szCs w:val="28"/>
        </w:rPr>
        <w:t xml:space="preserve">в </w:t>
      </w:r>
      <w:r w:rsidRPr="000A54FB">
        <w:rPr>
          <w:sz w:val="28"/>
          <w:szCs w:val="28"/>
        </w:rPr>
        <w:t>2017 год</w:t>
      </w:r>
      <w:r w:rsidR="00E52318" w:rsidRPr="000A54FB">
        <w:rPr>
          <w:sz w:val="28"/>
          <w:szCs w:val="28"/>
        </w:rPr>
        <w:t>у</w:t>
      </w:r>
      <w:r w:rsidRPr="000A54FB">
        <w:rPr>
          <w:sz w:val="28"/>
          <w:szCs w:val="28"/>
        </w:rPr>
        <w:t xml:space="preserve"> – 954,6 </w:t>
      </w:r>
      <w:r w:rsidR="004E2231" w:rsidRPr="000A54FB">
        <w:rPr>
          <w:sz w:val="28"/>
          <w:szCs w:val="28"/>
        </w:rPr>
        <w:t>млн</w:t>
      </w:r>
      <w:r w:rsidRPr="000A54FB">
        <w:rPr>
          <w:sz w:val="28"/>
          <w:szCs w:val="28"/>
        </w:rPr>
        <w:t xml:space="preserve"> рублей). Это связано с досрочным погашением субъектами малого и среднего предпринимательства своих обязательств по оплате </w:t>
      </w:r>
      <w:r w:rsidRPr="000A54FB">
        <w:rPr>
          <w:sz w:val="28"/>
          <w:szCs w:val="28"/>
        </w:rPr>
        <w:lastRenderedPageBreak/>
        <w:t>приобретенны</w:t>
      </w:r>
      <w:r w:rsidR="004A6009" w:rsidRPr="000A54FB">
        <w:rPr>
          <w:sz w:val="28"/>
          <w:szCs w:val="28"/>
        </w:rPr>
        <w:t>х</w:t>
      </w:r>
      <w:r w:rsidRPr="000A54FB">
        <w:rPr>
          <w:sz w:val="28"/>
          <w:szCs w:val="28"/>
        </w:rPr>
        <w:t xml:space="preserve"> объект</w:t>
      </w:r>
      <w:r w:rsidR="004A6009" w:rsidRPr="000A54FB">
        <w:rPr>
          <w:sz w:val="28"/>
          <w:szCs w:val="28"/>
        </w:rPr>
        <w:t>ов</w:t>
      </w:r>
      <w:r w:rsidRPr="000A54FB">
        <w:rPr>
          <w:sz w:val="28"/>
          <w:szCs w:val="28"/>
        </w:rPr>
        <w:t xml:space="preserve"> недвижимости, а также снижением количества заключенных в период 2017–2018 годов договоров купли-продажи </w:t>
      </w:r>
      <w:r w:rsidR="00E52318" w:rsidRPr="000A54FB">
        <w:rPr>
          <w:sz w:val="28"/>
          <w:szCs w:val="28"/>
        </w:rPr>
        <w:br/>
      </w:r>
      <w:r w:rsidRPr="000A54FB">
        <w:rPr>
          <w:sz w:val="28"/>
          <w:szCs w:val="28"/>
        </w:rPr>
        <w:t>на приобретение арендуемого имущества.</w:t>
      </w:r>
    </w:p>
    <w:p w:rsidR="003B4C5F" w:rsidRPr="000A54FB" w:rsidRDefault="003B4C5F" w:rsidP="003B4C5F">
      <w:pPr>
        <w:ind w:firstLine="720"/>
        <w:jc w:val="both"/>
        <w:rPr>
          <w:rFonts w:eastAsia="MS Mincho"/>
          <w:sz w:val="28"/>
          <w:szCs w:val="28"/>
        </w:rPr>
      </w:pPr>
      <w:r w:rsidRPr="000A54FB">
        <w:rPr>
          <w:rFonts w:eastAsia="MS Mincho"/>
          <w:sz w:val="28"/>
          <w:szCs w:val="28"/>
        </w:rPr>
        <w:t>В 2018 году на территории муниципального образования «город Екатеринбург» сохраня</w:t>
      </w:r>
      <w:r w:rsidR="00E52318" w:rsidRPr="000A54FB">
        <w:rPr>
          <w:rFonts w:eastAsia="MS Mincho"/>
          <w:sz w:val="28"/>
          <w:szCs w:val="28"/>
        </w:rPr>
        <w:t>лась</w:t>
      </w:r>
      <w:r w:rsidRPr="000A54FB">
        <w:rPr>
          <w:rFonts w:eastAsia="MS Mincho"/>
          <w:sz w:val="28"/>
          <w:szCs w:val="28"/>
        </w:rPr>
        <w:t xml:space="preserve"> тенденция уменьшения количества муниципальных унитарных предприятий. Реорганизация муниципальных унитарных предприятий осуществля</w:t>
      </w:r>
      <w:r w:rsidR="00E52318" w:rsidRPr="000A54FB">
        <w:rPr>
          <w:rFonts w:eastAsia="MS Mincho"/>
          <w:sz w:val="28"/>
          <w:szCs w:val="28"/>
        </w:rPr>
        <w:t>лась</w:t>
      </w:r>
      <w:r w:rsidRPr="000A54FB">
        <w:rPr>
          <w:rFonts w:eastAsia="MS Mincho"/>
          <w:sz w:val="28"/>
          <w:szCs w:val="28"/>
        </w:rPr>
        <w:t xml:space="preserve"> в форме слияния, присоединения, разделения, выделения, преобразования. Основной целью реорганизации муниципальных унитарных предприятий путем присоединения является их укрупнение для достижения наилучших показателей в снижении себестоимости продукции (услуг) предприятий, в росте выручки и прибыли. При преобразовании</w:t>
      </w:r>
      <w:r w:rsidR="005D7F81" w:rsidRPr="000A54FB">
        <w:rPr>
          <w:rFonts w:eastAsia="MS Mincho"/>
          <w:sz w:val="28"/>
          <w:szCs w:val="28"/>
        </w:rPr>
        <w:t xml:space="preserve"> предприятий</w:t>
      </w:r>
      <w:r w:rsidRPr="000A54FB">
        <w:rPr>
          <w:rFonts w:eastAsia="MS Mincho"/>
          <w:sz w:val="28"/>
          <w:szCs w:val="28"/>
        </w:rPr>
        <w:t xml:space="preserve"> достигаются цели повышения качества и контролируемости исполнения муниципальных заданий, наиболее эффективного управления предприятиями </w:t>
      </w:r>
      <w:r w:rsidR="00E52318" w:rsidRPr="000A54FB">
        <w:rPr>
          <w:rFonts w:eastAsia="MS Mincho"/>
          <w:sz w:val="28"/>
          <w:szCs w:val="28"/>
        </w:rPr>
        <w:br/>
      </w:r>
      <w:r w:rsidRPr="000A54FB">
        <w:rPr>
          <w:rFonts w:eastAsia="MS Mincho"/>
          <w:sz w:val="28"/>
          <w:szCs w:val="28"/>
        </w:rPr>
        <w:t>с позиции собственника.</w:t>
      </w:r>
    </w:p>
    <w:p w:rsidR="003B4C5F" w:rsidRPr="000A54FB" w:rsidRDefault="003B4C5F" w:rsidP="003B4C5F">
      <w:pPr>
        <w:ind w:firstLine="708"/>
        <w:jc w:val="both"/>
        <w:rPr>
          <w:rFonts w:eastAsia="MS Mincho"/>
          <w:sz w:val="28"/>
          <w:szCs w:val="28"/>
        </w:rPr>
      </w:pPr>
      <w:r w:rsidRPr="000A54FB">
        <w:rPr>
          <w:rFonts w:eastAsia="MS Mincho"/>
          <w:sz w:val="28"/>
          <w:szCs w:val="28"/>
        </w:rPr>
        <w:t xml:space="preserve">На начало 2018 года количество действующих муниципальных унитарных предприятий составило 39 единиц, к концу </w:t>
      </w:r>
      <w:r w:rsidR="00E71D4A" w:rsidRPr="000A54FB">
        <w:rPr>
          <w:rFonts w:eastAsia="MS Mincho"/>
          <w:sz w:val="28"/>
          <w:szCs w:val="28"/>
        </w:rPr>
        <w:t>2021</w:t>
      </w:r>
      <w:r w:rsidRPr="000A54FB">
        <w:rPr>
          <w:rFonts w:eastAsia="MS Mincho"/>
          <w:sz w:val="28"/>
          <w:szCs w:val="28"/>
        </w:rPr>
        <w:t xml:space="preserve"> года плани</w:t>
      </w:r>
      <w:r w:rsidR="00E71D4A" w:rsidRPr="000A54FB">
        <w:rPr>
          <w:rFonts w:eastAsia="MS Mincho"/>
          <w:sz w:val="28"/>
          <w:szCs w:val="28"/>
        </w:rPr>
        <w:t>руется сокращение их числа до 23 единиц</w:t>
      </w:r>
      <w:r w:rsidRPr="000A54FB">
        <w:rPr>
          <w:rFonts w:eastAsia="MS Mincho"/>
          <w:sz w:val="28"/>
          <w:szCs w:val="28"/>
        </w:rPr>
        <w:t>.</w:t>
      </w:r>
    </w:p>
    <w:p w:rsidR="007833E4" w:rsidRPr="000A54FB" w:rsidRDefault="007833E4" w:rsidP="001D2F32">
      <w:pPr>
        <w:ind w:firstLine="709"/>
        <w:jc w:val="both"/>
        <w:rPr>
          <w:sz w:val="28"/>
          <w:szCs w:val="28"/>
        </w:rPr>
      </w:pPr>
    </w:p>
    <w:p w:rsidR="009B1C86" w:rsidRPr="000A54FB" w:rsidRDefault="009B1C86" w:rsidP="00585562">
      <w:pPr>
        <w:pStyle w:val="2"/>
        <w:spacing w:before="0" w:after="0"/>
        <w:ind w:firstLine="709"/>
        <w:rPr>
          <w:rFonts w:ascii="Times New Roman" w:hAnsi="Times New Roman"/>
          <w:i w:val="0"/>
        </w:rPr>
      </w:pPr>
      <w:bookmarkStart w:id="23" w:name="_Toc527636764"/>
      <w:r w:rsidRPr="000A54FB">
        <w:rPr>
          <w:rFonts w:ascii="Times New Roman" w:hAnsi="Times New Roman"/>
          <w:i w:val="0"/>
        </w:rPr>
        <w:t>Подраздел 2.7. Связь</w:t>
      </w:r>
      <w:bookmarkEnd w:id="23"/>
    </w:p>
    <w:p w:rsidR="009B1C86" w:rsidRPr="000A54FB" w:rsidRDefault="009B1C86" w:rsidP="009B1C86">
      <w:pPr>
        <w:tabs>
          <w:tab w:val="left" w:pos="-360"/>
          <w:tab w:val="left" w:pos="360"/>
        </w:tabs>
        <w:ind w:firstLine="709"/>
        <w:jc w:val="both"/>
        <w:rPr>
          <w:sz w:val="28"/>
          <w:szCs w:val="28"/>
        </w:rPr>
      </w:pPr>
      <w:r w:rsidRPr="000A54FB">
        <w:rPr>
          <w:sz w:val="28"/>
          <w:szCs w:val="28"/>
        </w:rPr>
        <w:t xml:space="preserve">В последние годы достигнута высокая доля охвата населения услугами связи. Вследствие этого значительно возросла конкуренция между организациями, предоставляющими услуги связи. Развитие данного сектора экономики </w:t>
      </w:r>
      <w:r w:rsidR="00E52318" w:rsidRPr="000A54FB">
        <w:rPr>
          <w:sz w:val="28"/>
          <w:szCs w:val="28"/>
        </w:rPr>
        <w:br/>
      </w:r>
      <w:r w:rsidRPr="000A54FB">
        <w:rPr>
          <w:sz w:val="28"/>
          <w:szCs w:val="28"/>
        </w:rPr>
        <w:t xml:space="preserve">в Екатеринбурге стало базироваться на изменении подхода к бизнес-процессам </w:t>
      </w:r>
      <w:r w:rsidR="00E52318" w:rsidRPr="000A54FB">
        <w:rPr>
          <w:sz w:val="28"/>
          <w:szCs w:val="28"/>
        </w:rPr>
        <w:br/>
      </w:r>
      <w:r w:rsidRPr="000A54FB">
        <w:rPr>
          <w:sz w:val="28"/>
          <w:szCs w:val="28"/>
        </w:rPr>
        <w:t xml:space="preserve">в технической сфере, обслуживанию абонентов, маркетинговой политике. </w:t>
      </w:r>
      <w:r w:rsidR="00E52318" w:rsidRPr="000A54FB">
        <w:rPr>
          <w:sz w:val="28"/>
          <w:szCs w:val="28"/>
        </w:rPr>
        <w:br/>
      </w:r>
      <w:r w:rsidRPr="000A54FB">
        <w:rPr>
          <w:sz w:val="28"/>
          <w:szCs w:val="28"/>
        </w:rPr>
        <w:t xml:space="preserve">В настоящее время повышается качество и увеличивается количество предложений по передаче данных на основе IP-технологий, сервисов услуг связи и услуг, предоставляемых через сеть </w:t>
      </w:r>
      <w:r w:rsidR="00E52318" w:rsidRPr="000A54FB">
        <w:rPr>
          <w:sz w:val="28"/>
          <w:szCs w:val="28"/>
        </w:rPr>
        <w:t>информационно-телекоммуникационную сеть «Интернет» (далее – сеть Интернет)</w:t>
      </w:r>
      <w:r w:rsidRPr="000A54FB">
        <w:rPr>
          <w:sz w:val="28"/>
          <w:szCs w:val="28"/>
        </w:rPr>
        <w:t xml:space="preserve">. </w:t>
      </w:r>
    </w:p>
    <w:p w:rsidR="009B1C86" w:rsidRPr="000A54FB" w:rsidRDefault="009B1C86" w:rsidP="009B1C86">
      <w:pPr>
        <w:tabs>
          <w:tab w:val="left" w:pos="-360"/>
          <w:tab w:val="left" w:pos="360"/>
        </w:tabs>
        <w:ind w:firstLine="709"/>
        <w:jc w:val="both"/>
        <w:rPr>
          <w:sz w:val="28"/>
          <w:szCs w:val="28"/>
        </w:rPr>
      </w:pPr>
      <w:r w:rsidRPr="000A54FB">
        <w:rPr>
          <w:sz w:val="28"/>
          <w:szCs w:val="28"/>
        </w:rPr>
        <w:t>С 2010 года наблюдается замедление темпов роста количества абонентов сотовой связи</w:t>
      </w:r>
      <w:r w:rsidR="004A6009" w:rsidRPr="000A54FB">
        <w:rPr>
          <w:sz w:val="28"/>
          <w:szCs w:val="28"/>
        </w:rPr>
        <w:t>, ч</w:t>
      </w:r>
      <w:r w:rsidRPr="000A54FB">
        <w:rPr>
          <w:sz w:val="28"/>
          <w:szCs w:val="28"/>
        </w:rPr>
        <w:t>то связано с первичным насыщением рынка подвижной связи и сокращением резерва для дальнейшего расширения абонентской базы</w:t>
      </w:r>
      <w:r w:rsidR="002E6276" w:rsidRPr="000A54FB">
        <w:rPr>
          <w:sz w:val="28"/>
          <w:szCs w:val="28"/>
        </w:rPr>
        <w:t>, в</w:t>
      </w:r>
      <w:r w:rsidRPr="000A54FB">
        <w:rPr>
          <w:sz w:val="28"/>
          <w:szCs w:val="28"/>
        </w:rPr>
        <w:t xml:space="preserve"> то же время постоянно увеличивается диапазон использования мобильных устройств. </w:t>
      </w:r>
      <w:r w:rsidRPr="000A54FB">
        <w:rPr>
          <w:bCs/>
          <w:sz w:val="28"/>
          <w:szCs w:val="28"/>
        </w:rPr>
        <w:t>Доля абонентов, использующих сотовую связь для доступа к интернет-ресурсам</w:t>
      </w:r>
      <w:r w:rsidR="00F45A07" w:rsidRPr="000A54FB">
        <w:rPr>
          <w:bCs/>
          <w:sz w:val="28"/>
          <w:szCs w:val="28"/>
        </w:rPr>
        <w:t>,</w:t>
      </w:r>
      <w:r w:rsidRPr="000A54FB">
        <w:rPr>
          <w:bCs/>
          <w:sz w:val="28"/>
          <w:szCs w:val="28"/>
        </w:rPr>
        <w:t xml:space="preserve"> </w:t>
      </w:r>
      <w:r w:rsidRPr="000A54FB">
        <w:rPr>
          <w:sz w:val="28"/>
          <w:szCs w:val="28"/>
        </w:rPr>
        <w:t>увеличится с 61</w:t>
      </w:r>
      <w:r w:rsidR="00310361" w:rsidRPr="000A54FB">
        <w:rPr>
          <w:sz w:val="28"/>
          <w:szCs w:val="28"/>
        </w:rPr>
        <w:t>%</w:t>
      </w:r>
      <w:r w:rsidRPr="000A54FB">
        <w:rPr>
          <w:sz w:val="28"/>
          <w:szCs w:val="28"/>
        </w:rPr>
        <w:t xml:space="preserve"> в 2017 году до 64</w:t>
      </w:r>
      <w:r w:rsidR="00FE2EB6" w:rsidRPr="000A54FB">
        <w:rPr>
          <w:sz w:val="28"/>
          <w:szCs w:val="28"/>
        </w:rPr>
        <w:t>%</w:t>
      </w:r>
      <w:r w:rsidRPr="000A54FB">
        <w:rPr>
          <w:sz w:val="28"/>
          <w:szCs w:val="28"/>
        </w:rPr>
        <w:t xml:space="preserve"> в 2021 году. В настоящее время </w:t>
      </w:r>
      <w:r w:rsidR="00B72D0C" w:rsidRPr="000A54FB">
        <w:rPr>
          <w:sz w:val="28"/>
          <w:szCs w:val="28"/>
        </w:rPr>
        <w:br/>
      </w:r>
      <w:r w:rsidRPr="000A54FB">
        <w:rPr>
          <w:sz w:val="28"/>
          <w:szCs w:val="28"/>
        </w:rPr>
        <w:t xml:space="preserve">в Екатеринбурге шесть операторов </w:t>
      </w:r>
      <w:r w:rsidRPr="000A54FB">
        <w:rPr>
          <w:bCs/>
          <w:sz w:val="28"/>
          <w:szCs w:val="28"/>
        </w:rPr>
        <w:t xml:space="preserve">предоставляют услуги доступа к сети Интернет через сети сотовой связи четвертого поколения. В среднесрочной перспективе прогнозируется внедрение сетей сотовой связи пятого поколения. </w:t>
      </w:r>
    </w:p>
    <w:p w:rsidR="002E3B5D" w:rsidRPr="000A54FB" w:rsidRDefault="009B1C86" w:rsidP="00BA2FF7">
      <w:pPr>
        <w:autoSpaceDE w:val="0"/>
        <w:autoSpaceDN w:val="0"/>
        <w:adjustRightInd w:val="0"/>
        <w:ind w:firstLine="709"/>
        <w:jc w:val="both"/>
        <w:rPr>
          <w:bCs/>
          <w:sz w:val="28"/>
          <w:szCs w:val="28"/>
        </w:rPr>
      </w:pPr>
      <w:r w:rsidRPr="000A54FB">
        <w:rPr>
          <w:bCs/>
          <w:sz w:val="28"/>
          <w:szCs w:val="28"/>
        </w:rPr>
        <w:t xml:space="preserve">Новые высокоскоростные технологии передачи данных, развитость инфраструктуры сетей, обеспечение высокоскоростного доступа массового пользователя к ресурсам сети Интернет, использование новых технологий </w:t>
      </w:r>
      <w:r w:rsidR="00B72D0C" w:rsidRPr="000A54FB">
        <w:rPr>
          <w:bCs/>
          <w:sz w:val="28"/>
          <w:szCs w:val="28"/>
        </w:rPr>
        <w:br/>
      </w:r>
      <w:r w:rsidRPr="000A54FB">
        <w:rPr>
          <w:bCs/>
          <w:sz w:val="28"/>
          <w:szCs w:val="28"/>
        </w:rPr>
        <w:t>для организации доступа к ресурсам сети Интернет, повышение компьютерной грамотности населения, ценовая доступность и хорошее качество предлагаемых услуг повышают спрос со стороны горожан и представителей бизнеса на получение государственных и муниципальных</w:t>
      </w:r>
      <w:r w:rsidR="004A6009" w:rsidRPr="000A54FB">
        <w:rPr>
          <w:bCs/>
          <w:sz w:val="28"/>
          <w:szCs w:val="28"/>
        </w:rPr>
        <w:t xml:space="preserve"> услуг</w:t>
      </w:r>
      <w:r w:rsidRPr="000A54FB">
        <w:rPr>
          <w:bCs/>
          <w:sz w:val="28"/>
          <w:szCs w:val="28"/>
        </w:rPr>
        <w:t xml:space="preserve"> в электронном виде. Администрацией города Екатеринбурга планируется дальнейшая работа по расширению перечня </w:t>
      </w:r>
      <w:r w:rsidRPr="000A54FB">
        <w:rPr>
          <w:bCs/>
          <w:sz w:val="28"/>
          <w:szCs w:val="28"/>
        </w:rPr>
        <w:lastRenderedPageBreak/>
        <w:t>услуг, предоставляемых в электронном виде, и повышению их качества.</w:t>
      </w:r>
      <w:r w:rsidR="00BA2FF7" w:rsidRPr="000A54FB">
        <w:rPr>
          <w:bCs/>
          <w:sz w:val="28"/>
          <w:szCs w:val="28"/>
        </w:rPr>
        <w:t xml:space="preserve"> </w:t>
      </w:r>
      <w:r w:rsidR="002E3B5D" w:rsidRPr="000A54FB">
        <w:rPr>
          <w:bCs/>
          <w:sz w:val="28"/>
          <w:szCs w:val="28"/>
        </w:rPr>
        <w:t xml:space="preserve">К концу 2021 года число муниципальных услуг, предоставление которых осуществляется </w:t>
      </w:r>
      <w:r w:rsidR="00B72D0C" w:rsidRPr="000A54FB">
        <w:rPr>
          <w:bCs/>
          <w:sz w:val="28"/>
          <w:szCs w:val="28"/>
        </w:rPr>
        <w:br/>
      </w:r>
      <w:r w:rsidR="002E3B5D" w:rsidRPr="000A54FB">
        <w:rPr>
          <w:bCs/>
          <w:sz w:val="28"/>
          <w:szCs w:val="28"/>
        </w:rPr>
        <w:t>в электронном виде, предположительно составит 75 единиц.</w:t>
      </w:r>
    </w:p>
    <w:p w:rsidR="009B1C86" w:rsidRPr="000A54FB" w:rsidRDefault="009B1C86" w:rsidP="009B1C86">
      <w:pPr>
        <w:autoSpaceDE w:val="0"/>
        <w:autoSpaceDN w:val="0"/>
        <w:adjustRightInd w:val="0"/>
        <w:ind w:firstLine="709"/>
        <w:jc w:val="both"/>
        <w:rPr>
          <w:bCs/>
          <w:sz w:val="28"/>
          <w:szCs w:val="28"/>
        </w:rPr>
      </w:pPr>
      <w:r w:rsidRPr="000A54FB">
        <w:rPr>
          <w:bCs/>
          <w:sz w:val="28"/>
          <w:szCs w:val="28"/>
        </w:rPr>
        <w:t>В связи с повышением обеспеченности жителей Екатеринбурга доступом к сети Интернет не предполагается увеличени</w:t>
      </w:r>
      <w:r w:rsidR="004A6009" w:rsidRPr="000A54FB">
        <w:rPr>
          <w:bCs/>
          <w:sz w:val="28"/>
          <w:szCs w:val="28"/>
        </w:rPr>
        <w:t>е</w:t>
      </w:r>
      <w:r w:rsidRPr="000A54FB">
        <w:rPr>
          <w:bCs/>
          <w:sz w:val="28"/>
          <w:szCs w:val="28"/>
        </w:rPr>
        <w:t xml:space="preserve"> количества центров общественного доступа, обеспечивающих предоставление услуг в электронном виде (в том числе центров общественного доступа на базе муниципальных библиотек, отделений федеральной почтовой связи).</w:t>
      </w:r>
    </w:p>
    <w:p w:rsidR="004B282C" w:rsidRPr="000A54FB" w:rsidRDefault="009B1C86" w:rsidP="004B282C">
      <w:pPr>
        <w:autoSpaceDE w:val="0"/>
        <w:autoSpaceDN w:val="0"/>
        <w:adjustRightInd w:val="0"/>
        <w:ind w:firstLine="709"/>
        <w:jc w:val="both"/>
        <w:rPr>
          <w:bCs/>
          <w:sz w:val="28"/>
          <w:szCs w:val="28"/>
        </w:rPr>
      </w:pPr>
      <w:r w:rsidRPr="000A54FB">
        <w:rPr>
          <w:bCs/>
          <w:sz w:val="28"/>
          <w:szCs w:val="28"/>
        </w:rPr>
        <w:t>Постоянная работа по повышению качества предоставления государственных и муниципальных услуг способствует выполнению нормативов, установленных Указом През</w:t>
      </w:r>
      <w:r w:rsidR="00965D5E" w:rsidRPr="000A54FB">
        <w:rPr>
          <w:bCs/>
          <w:sz w:val="28"/>
          <w:szCs w:val="28"/>
        </w:rPr>
        <w:t xml:space="preserve">идента Российской Федерации от </w:t>
      </w:r>
      <w:r w:rsidRPr="000A54FB">
        <w:rPr>
          <w:bCs/>
          <w:sz w:val="28"/>
          <w:szCs w:val="28"/>
        </w:rPr>
        <w:t>7</w:t>
      </w:r>
      <w:r w:rsidR="00965D5E" w:rsidRPr="000A54FB">
        <w:rPr>
          <w:bCs/>
          <w:sz w:val="28"/>
          <w:szCs w:val="28"/>
        </w:rPr>
        <w:t xml:space="preserve"> мая </w:t>
      </w:r>
      <w:r w:rsidRPr="000A54FB">
        <w:rPr>
          <w:bCs/>
          <w:sz w:val="28"/>
          <w:szCs w:val="28"/>
        </w:rPr>
        <w:t>2012</w:t>
      </w:r>
      <w:r w:rsidR="00965D5E" w:rsidRPr="000A54FB">
        <w:rPr>
          <w:bCs/>
          <w:sz w:val="28"/>
          <w:szCs w:val="28"/>
        </w:rPr>
        <w:t xml:space="preserve"> года</w:t>
      </w:r>
      <w:r w:rsidRPr="000A54FB">
        <w:rPr>
          <w:bCs/>
          <w:sz w:val="28"/>
          <w:szCs w:val="28"/>
        </w:rPr>
        <w:t xml:space="preserve"> </w:t>
      </w:r>
      <w:r w:rsidR="00310361" w:rsidRPr="000A54FB">
        <w:rPr>
          <w:bCs/>
          <w:sz w:val="28"/>
          <w:szCs w:val="28"/>
        </w:rPr>
        <w:t>№ </w:t>
      </w:r>
      <w:r w:rsidRPr="000A54FB">
        <w:rPr>
          <w:bCs/>
          <w:sz w:val="28"/>
          <w:szCs w:val="28"/>
        </w:rPr>
        <w:t>601 «Об основных направлениях совершенствования системы государственного управления». Так, предполагается, что среднее число обращений представителей бизнес-сообщества в органы местного самоуправления для получения одной муниципальной (государственной) услуги, связанной со сферой предпринимательской деятельности, в прогнозируемом периоде не превысит двух обращений в год, а среднее время ожидания при обращении заявителя в орган местного самоуправления для получения муниципальн</w:t>
      </w:r>
      <w:r w:rsidR="004A6009" w:rsidRPr="000A54FB">
        <w:rPr>
          <w:bCs/>
          <w:sz w:val="28"/>
          <w:szCs w:val="28"/>
        </w:rPr>
        <w:t>ой</w:t>
      </w:r>
      <w:r w:rsidRPr="000A54FB">
        <w:rPr>
          <w:bCs/>
          <w:sz w:val="28"/>
          <w:szCs w:val="28"/>
        </w:rPr>
        <w:t xml:space="preserve"> (государственн</w:t>
      </w:r>
      <w:r w:rsidR="004A6009" w:rsidRPr="000A54FB">
        <w:rPr>
          <w:bCs/>
          <w:sz w:val="28"/>
          <w:szCs w:val="28"/>
        </w:rPr>
        <w:t>ой</w:t>
      </w:r>
      <w:r w:rsidRPr="000A54FB">
        <w:rPr>
          <w:bCs/>
          <w:sz w:val="28"/>
          <w:szCs w:val="28"/>
        </w:rPr>
        <w:t>) услуг</w:t>
      </w:r>
      <w:r w:rsidR="004A6009" w:rsidRPr="000A54FB">
        <w:rPr>
          <w:bCs/>
          <w:sz w:val="28"/>
          <w:szCs w:val="28"/>
        </w:rPr>
        <w:t>и</w:t>
      </w:r>
      <w:r w:rsidR="005120CA" w:rsidRPr="000A54FB">
        <w:rPr>
          <w:bCs/>
          <w:sz w:val="28"/>
          <w:szCs w:val="28"/>
        </w:rPr>
        <w:t xml:space="preserve"> не превысит 14</w:t>
      </w:r>
      <w:r w:rsidRPr="000A54FB">
        <w:rPr>
          <w:bCs/>
          <w:sz w:val="28"/>
          <w:szCs w:val="28"/>
        </w:rPr>
        <w:t xml:space="preserve"> минут. </w:t>
      </w:r>
      <w:r w:rsidR="004B282C" w:rsidRPr="000A54FB">
        <w:rPr>
          <w:bCs/>
          <w:sz w:val="28"/>
          <w:szCs w:val="28"/>
        </w:rPr>
        <w:t xml:space="preserve">Таким образом, в среднесрочном периоде </w:t>
      </w:r>
      <w:r w:rsidR="004008CA" w:rsidRPr="000A54FB">
        <w:rPr>
          <w:bCs/>
          <w:sz w:val="28"/>
          <w:szCs w:val="28"/>
        </w:rPr>
        <w:t>продолжится работа по сохранению</w:t>
      </w:r>
      <w:r w:rsidR="004B282C" w:rsidRPr="000A54FB">
        <w:rPr>
          <w:bCs/>
          <w:sz w:val="28"/>
          <w:szCs w:val="28"/>
        </w:rPr>
        <w:t xml:space="preserve"> высок</w:t>
      </w:r>
      <w:r w:rsidR="004008CA" w:rsidRPr="000A54FB">
        <w:rPr>
          <w:bCs/>
          <w:sz w:val="28"/>
          <w:szCs w:val="28"/>
        </w:rPr>
        <w:t>ого</w:t>
      </w:r>
      <w:r w:rsidR="004B282C" w:rsidRPr="000A54FB">
        <w:rPr>
          <w:bCs/>
          <w:sz w:val="28"/>
          <w:szCs w:val="28"/>
        </w:rPr>
        <w:t xml:space="preserve"> уров</w:t>
      </w:r>
      <w:r w:rsidR="004008CA" w:rsidRPr="000A54FB">
        <w:rPr>
          <w:bCs/>
          <w:sz w:val="28"/>
          <w:szCs w:val="28"/>
        </w:rPr>
        <w:t>ня</w:t>
      </w:r>
      <w:r w:rsidR="004B282C" w:rsidRPr="000A54FB">
        <w:rPr>
          <w:bCs/>
          <w:sz w:val="28"/>
          <w:szCs w:val="28"/>
        </w:rPr>
        <w:t xml:space="preserve"> удовлетворенности населения качеством предоставления муниципальны</w:t>
      </w:r>
      <w:r w:rsidR="009C49C1" w:rsidRPr="000A54FB">
        <w:rPr>
          <w:bCs/>
          <w:sz w:val="28"/>
          <w:szCs w:val="28"/>
        </w:rPr>
        <w:t>х (государственных) услуг (не менее</w:t>
      </w:r>
      <w:r w:rsidR="004B282C" w:rsidRPr="000A54FB">
        <w:rPr>
          <w:bCs/>
          <w:sz w:val="28"/>
          <w:szCs w:val="28"/>
        </w:rPr>
        <w:t xml:space="preserve"> </w:t>
      </w:r>
      <w:r w:rsidR="005120CA" w:rsidRPr="000A54FB">
        <w:rPr>
          <w:bCs/>
          <w:sz w:val="28"/>
          <w:szCs w:val="28"/>
        </w:rPr>
        <w:t>98</w:t>
      </w:r>
      <w:r w:rsidR="00FE2EB6" w:rsidRPr="000A54FB">
        <w:rPr>
          <w:bCs/>
          <w:sz w:val="28"/>
          <w:szCs w:val="28"/>
        </w:rPr>
        <w:t>%</w:t>
      </w:r>
      <w:r w:rsidR="004B282C" w:rsidRPr="000A54FB">
        <w:rPr>
          <w:bCs/>
          <w:sz w:val="28"/>
          <w:szCs w:val="28"/>
        </w:rPr>
        <w:t>).</w:t>
      </w:r>
    </w:p>
    <w:p w:rsidR="00965D5E" w:rsidRPr="000A54FB" w:rsidRDefault="00965D5E" w:rsidP="004B282C">
      <w:pPr>
        <w:autoSpaceDE w:val="0"/>
        <w:autoSpaceDN w:val="0"/>
        <w:adjustRightInd w:val="0"/>
        <w:ind w:firstLine="709"/>
        <w:jc w:val="both"/>
        <w:rPr>
          <w:b/>
          <w:bCs/>
          <w:sz w:val="28"/>
          <w:szCs w:val="28"/>
        </w:rPr>
      </w:pPr>
    </w:p>
    <w:p w:rsidR="008A62CA" w:rsidRPr="000A54FB" w:rsidRDefault="00B72D0C" w:rsidP="00B72D0C">
      <w:pPr>
        <w:pStyle w:val="1"/>
        <w:ind w:firstLine="709"/>
        <w:jc w:val="both"/>
        <w:rPr>
          <w:caps/>
          <w:color w:val="auto"/>
          <w:sz w:val="28"/>
          <w:szCs w:val="28"/>
          <w:lang w:val="ru-RU"/>
        </w:rPr>
      </w:pPr>
      <w:bookmarkStart w:id="24" w:name="_Toc527636765"/>
      <w:r w:rsidRPr="000A54FB">
        <w:rPr>
          <w:color w:val="auto"/>
          <w:sz w:val="28"/>
          <w:szCs w:val="28"/>
          <w:lang w:val="ru-RU"/>
        </w:rPr>
        <w:t>Раздел 3</w:t>
      </w:r>
      <w:bookmarkStart w:id="25" w:name="_Toc527636766"/>
      <w:bookmarkEnd w:id="24"/>
      <w:r w:rsidRPr="000A54FB">
        <w:rPr>
          <w:color w:val="auto"/>
          <w:sz w:val="28"/>
          <w:szCs w:val="28"/>
          <w:lang w:val="ru-RU"/>
        </w:rPr>
        <w:t>. Развитие и модернизация жилищно-коммунального комплекса города</w:t>
      </w:r>
      <w:bookmarkEnd w:id="25"/>
    </w:p>
    <w:p w:rsidR="008A62CA" w:rsidRPr="000A54FB" w:rsidRDefault="008A62CA" w:rsidP="005D7F81">
      <w:pPr>
        <w:ind w:firstLine="709"/>
        <w:jc w:val="both"/>
        <w:rPr>
          <w:b/>
          <w:sz w:val="28"/>
          <w:szCs w:val="28"/>
        </w:rPr>
      </w:pPr>
    </w:p>
    <w:p w:rsidR="00284A17" w:rsidRPr="000A54FB" w:rsidRDefault="00A13EA5" w:rsidP="005D7F81">
      <w:pPr>
        <w:pStyle w:val="2"/>
        <w:spacing w:before="0" w:after="0"/>
        <w:ind w:firstLine="709"/>
        <w:rPr>
          <w:rFonts w:ascii="Times New Roman" w:hAnsi="Times New Roman"/>
          <w:i w:val="0"/>
        </w:rPr>
      </w:pPr>
      <w:bookmarkStart w:id="26" w:name="_Toc527636767"/>
      <w:r w:rsidRPr="000A54FB">
        <w:rPr>
          <w:rFonts w:ascii="Times New Roman" w:hAnsi="Times New Roman"/>
          <w:i w:val="0"/>
        </w:rPr>
        <w:t>Подраздел 3.1</w:t>
      </w:r>
      <w:r w:rsidR="00284A17" w:rsidRPr="000A54FB">
        <w:rPr>
          <w:rFonts w:ascii="Times New Roman" w:hAnsi="Times New Roman"/>
          <w:i w:val="0"/>
        </w:rPr>
        <w:t xml:space="preserve">. </w:t>
      </w:r>
      <w:r w:rsidR="00C42736" w:rsidRPr="000A54FB">
        <w:rPr>
          <w:rFonts w:ascii="Times New Roman" w:hAnsi="Times New Roman"/>
          <w:i w:val="0"/>
        </w:rPr>
        <w:t>Жилищное хозяйство</w:t>
      </w:r>
      <w:bookmarkEnd w:id="26"/>
    </w:p>
    <w:p w:rsidR="00C42736" w:rsidRPr="000A54FB" w:rsidRDefault="00EE62F9" w:rsidP="00C42736">
      <w:pPr>
        <w:ind w:firstLine="709"/>
        <w:jc w:val="both"/>
        <w:rPr>
          <w:bCs/>
          <w:sz w:val="28"/>
          <w:szCs w:val="28"/>
        </w:rPr>
      </w:pPr>
      <w:r w:rsidRPr="000A54FB">
        <w:rPr>
          <w:bCs/>
          <w:sz w:val="28"/>
          <w:szCs w:val="28"/>
        </w:rPr>
        <w:t>По состоянию н</w:t>
      </w:r>
      <w:r w:rsidR="00C42736" w:rsidRPr="000A54FB">
        <w:rPr>
          <w:bCs/>
          <w:sz w:val="28"/>
          <w:szCs w:val="28"/>
        </w:rPr>
        <w:t>а конец 201</w:t>
      </w:r>
      <w:r w:rsidRPr="000A54FB">
        <w:rPr>
          <w:bCs/>
          <w:sz w:val="28"/>
          <w:szCs w:val="28"/>
        </w:rPr>
        <w:t>7</w:t>
      </w:r>
      <w:r w:rsidR="00C42736" w:rsidRPr="000A54FB">
        <w:rPr>
          <w:bCs/>
          <w:sz w:val="28"/>
          <w:szCs w:val="28"/>
        </w:rPr>
        <w:t xml:space="preserve"> года общий объем жилищного фонда Екатеринбурга составил </w:t>
      </w:r>
      <w:r w:rsidRPr="000A54FB">
        <w:rPr>
          <w:bCs/>
          <w:sz w:val="28"/>
          <w:szCs w:val="28"/>
        </w:rPr>
        <w:t>37,5</w:t>
      </w:r>
      <w:r w:rsidR="00C42736" w:rsidRPr="000A54FB">
        <w:rPr>
          <w:bCs/>
          <w:sz w:val="28"/>
          <w:szCs w:val="28"/>
        </w:rPr>
        <w:t xml:space="preserve"> </w:t>
      </w:r>
      <w:r w:rsidR="004E2231" w:rsidRPr="000A54FB">
        <w:rPr>
          <w:bCs/>
          <w:sz w:val="28"/>
          <w:szCs w:val="28"/>
        </w:rPr>
        <w:t>млн</w:t>
      </w:r>
      <w:r w:rsidR="00C42736" w:rsidRPr="000A54FB">
        <w:rPr>
          <w:bCs/>
          <w:sz w:val="28"/>
          <w:szCs w:val="28"/>
        </w:rPr>
        <w:t xml:space="preserve"> кв</w:t>
      </w:r>
      <w:r w:rsidR="00B72D0C" w:rsidRPr="000A54FB">
        <w:rPr>
          <w:bCs/>
          <w:sz w:val="28"/>
          <w:szCs w:val="28"/>
        </w:rPr>
        <w:t>. м</w:t>
      </w:r>
      <w:r w:rsidR="00C42736" w:rsidRPr="000A54FB">
        <w:rPr>
          <w:bCs/>
          <w:sz w:val="28"/>
          <w:szCs w:val="28"/>
        </w:rPr>
        <w:t xml:space="preserve">, обеспеченность жильем </w:t>
      </w:r>
      <w:r w:rsidR="00C42736" w:rsidRPr="000A54FB">
        <w:rPr>
          <w:sz w:val="28"/>
          <w:szCs w:val="28"/>
        </w:rPr>
        <w:sym w:font="Symbol" w:char="F02D"/>
      </w:r>
      <w:r w:rsidR="00DA076E" w:rsidRPr="000A54FB">
        <w:rPr>
          <w:bCs/>
          <w:sz w:val="28"/>
          <w:szCs w:val="28"/>
        </w:rPr>
        <w:t xml:space="preserve"> 24,</w:t>
      </w:r>
      <w:r w:rsidRPr="000A54FB">
        <w:rPr>
          <w:bCs/>
          <w:sz w:val="28"/>
          <w:szCs w:val="28"/>
        </w:rPr>
        <w:t xml:space="preserve">9 </w:t>
      </w:r>
      <w:r w:rsidR="00B72D0C" w:rsidRPr="000A54FB">
        <w:rPr>
          <w:bCs/>
          <w:sz w:val="28"/>
          <w:szCs w:val="28"/>
        </w:rPr>
        <w:t xml:space="preserve">кв. м </w:t>
      </w:r>
      <w:r w:rsidR="00B72D0C" w:rsidRPr="000A54FB">
        <w:rPr>
          <w:bCs/>
          <w:sz w:val="28"/>
          <w:szCs w:val="28"/>
        </w:rPr>
        <w:br/>
      </w:r>
      <w:r w:rsidR="00C42736" w:rsidRPr="000A54FB">
        <w:rPr>
          <w:bCs/>
          <w:sz w:val="28"/>
          <w:szCs w:val="28"/>
        </w:rPr>
        <w:t xml:space="preserve">на человека. </w:t>
      </w:r>
      <w:r w:rsidRPr="000A54FB">
        <w:rPr>
          <w:bCs/>
          <w:sz w:val="28"/>
          <w:szCs w:val="28"/>
        </w:rPr>
        <w:t>К концу</w:t>
      </w:r>
      <w:r w:rsidR="00C42736" w:rsidRPr="000A54FB">
        <w:rPr>
          <w:bCs/>
          <w:sz w:val="28"/>
          <w:szCs w:val="28"/>
        </w:rPr>
        <w:t xml:space="preserve"> 201</w:t>
      </w:r>
      <w:r w:rsidRPr="000A54FB">
        <w:rPr>
          <w:bCs/>
          <w:sz w:val="28"/>
          <w:szCs w:val="28"/>
        </w:rPr>
        <w:t>8</w:t>
      </w:r>
      <w:r w:rsidR="00C42736" w:rsidRPr="000A54FB">
        <w:rPr>
          <w:bCs/>
          <w:sz w:val="28"/>
          <w:szCs w:val="28"/>
        </w:rPr>
        <w:t xml:space="preserve"> года объем жилищного фонда Екатеринбурга предположительно составит 3</w:t>
      </w:r>
      <w:r w:rsidRPr="000A54FB">
        <w:rPr>
          <w:bCs/>
          <w:sz w:val="28"/>
          <w:szCs w:val="28"/>
        </w:rPr>
        <w:t>8</w:t>
      </w:r>
      <w:r w:rsidR="00C42736" w:rsidRPr="000A54FB">
        <w:rPr>
          <w:bCs/>
          <w:sz w:val="28"/>
          <w:szCs w:val="28"/>
        </w:rPr>
        <w:t>,</w:t>
      </w:r>
      <w:r w:rsidR="00E37035" w:rsidRPr="000A54FB">
        <w:rPr>
          <w:bCs/>
          <w:sz w:val="28"/>
          <w:szCs w:val="28"/>
        </w:rPr>
        <w:t>3</w:t>
      </w:r>
      <w:r w:rsidR="00C42736" w:rsidRPr="000A54FB">
        <w:rPr>
          <w:bCs/>
          <w:sz w:val="28"/>
          <w:szCs w:val="28"/>
        </w:rPr>
        <w:t xml:space="preserve"> </w:t>
      </w:r>
      <w:r w:rsidR="004E2231" w:rsidRPr="000A54FB">
        <w:rPr>
          <w:bCs/>
          <w:sz w:val="28"/>
          <w:szCs w:val="28"/>
        </w:rPr>
        <w:t>млн</w:t>
      </w:r>
      <w:r w:rsidR="00C42736" w:rsidRPr="000A54FB">
        <w:rPr>
          <w:bCs/>
          <w:sz w:val="28"/>
          <w:szCs w:val="28"/>
        </w:rPr>
        <w:t xml:space="preserve"> </w:t>
      </w:r>
      <w:r w:rsidR="00B72D0C" w:rsidRPr="000A54FB">
        <w:rPr>
          <w:bCs/>
          <w:sz w:val="28"/>
          <w:szCs w:val="28"/>
        </w:rPr>
        <w:t>кв. м</w:t>
      </w:r>
      <w:r w:rsidR="00C42736" w:rsidRPr="000A54FB">
        <w:rPr>
          <w:bCs/>
          <w:sz w:val="28"/>
          <w:szCs w:val="28"/>
        </w:rPr>
        <w:t>. В 201</w:t>
      </w:r>
      <w:r w:rsidRPr="000A54FB">
        <w:rPr>
          <w:bCs/>
          <w:sz w:val="28"/>
          <w:szCs w:val="28"/>
        </w:rPr>
        <w:t>9</w:t>
      </w:r>
      <w:r w:rsidR="00C42736" w:rsidRPr="000A54FB">
        <w:rPr>
          <w:sz w:val="28"/>
          <w:szCs w:val="28"/>
        </w:rPr>
        <w:sym w:font="Symbol" w:char="F02D"/>
      </w:r>
      <w:r w:rsidR="00C42736" w:rsidRPr="000A54FB">
        <w:rPr>
          <w:bCs/>
          <w:sz w:val="28"/>
          <w:szCs w:val="28"/>
        </w:rPr>
        <w:t>202</w:t>
      </w:r>
      <w:r w:rsidRPr="000A54FB">
        <w:rPr>
          <w:bCs/>
          <w:sz w:val="28"/>
          <w:szCs w:val="28"/>
        </w:rPr>
        <w:t>1</w:t>
      </w:r>
      <w:r w:rsidR="00C42736" w:rsidRPr="000A54FB">
        <w:rPr>
          <w:bCs/>
          <w:sz w:val="28"/>
          <w:szCs w:val="28"/>
        </w:rPr>
        <w:t xml:space="preserve"> годах планируется дальнейшее увеличение общего объема жилищного фонда Екатеринбурга за счет ввода в эксплуатацию нового жилья. Обеспеченность жильем к концу 202</w:t>
      </w:r>
      <w:r w:rsidRPr="000A54FB">
        <w:rPr>
          <w:bCs/>
          <w:sz w:val="28"/>
          <w:szCs w:val="28"/>
        </w:rPr>
        <w:t>1</w:t>
      </w:r>
      <w:r w:rsidR="00C42736" w:rsidRPr="000A54FB">
        <w:rPr>
          <w:bCs/>
          <w:sz w:val="28"/>
          <w:szCs w:val="28"/>
        </w:rPr>
        <w:t xml:space="preserve"> года </w:t>
      </w:r>
      <w:r w:rsidRPr="000A54FB">
        <w:rPr>
          <w:bCs/>
          <w:sz w:val="28"/>
          <w:szCs w:val="28"/>
        </w:rPr>
        <w:t>ожидается на уровне</w:t>
      </w:r>
      <w:r w:rsidR="00C42736" w:rsidRPr="000A54FB">
        <w:rPr>
          <w:bCs/>
          <w:sz w:val="28"/>
          <w:szCs w:val="28"/>
        </w:rPr>
        <w:t xml:space="preserve"> 26,</w:t>
      </w:r>
      <w:r w:rsidR="00E37035" w:rsidRPr="000A54FB">
        <w:rPr>
          <w:bCs/>
          <w:sz w:val="28"/>
          <w:szCs w:val="28"/>
        </w:rPr>
        <w:t>5</w:t>
      </w:r>
      <w:r w:rsidR="00C42736" w:rsidRPr="000A54FB">
        <w:rPr>
          <w:bCs/>
          <w:sz w:val="28"/>
          <w:szCs w:val="28"/>
        </w:rPr>
        <w:t xml:space="preserve"> </w:t>
      </w:r>
      <w:r w:rsidR="00B72D0C" w:rsidRPr="000A54FB">
        <w:rPr>
          <w:bCs/>
          <w:sz w:val="28"/>
          <w:szCs w:val="28"/>
        </w:rPr>
        <w:t xml:space="preserve">кв. м </w:t>
      </w:r>
      <w:r w:rsidR="00C42736" w:rsidRPr="000A54FB">
        <w:rPr>
          <w:bCs/>
          <w:sz w:val="28"/>
          <w:szCs w:val="28"/>
        </w:rPr>
        <w:t>на человека</w:t>
      </w:r>
      <w:r w:rsidR="00CD1AEF" w:rsidRPr="000A54FB">
        <w:rPr>
          <w:bCs/>
          <w:sz w:val="28"/>
          <w:szCs w:val="28"/>
        </w:rPr>
        <w:t xml:space="preserve"> (</w:t>
      </w:r>
      <w:r w:rsidR="00965D5E" w:rsidRPr="000A54FB">
        <w:rPr>
          <w:bCs/>
          <w:sz w:val="28"/>
          <w:szCs w:val="28"/>
        </w:rPr>
        <w:t>Р</w:t>
      </w:r>
      <w:r w:rsidR="00CD1AEF" w:rsidRPr="000A54FB">
        <w:rPr>
          <w:bCs/>
          <w:sz w:val="28"/>
          <w:szCs w:val="28"/>
        </w:rPr>
        <w:t xml:space="preserve">исунок </w:t>
      </w:r>
      <w:r w:rsidR="00B52B2F" w:rsidRPr="000A54FB">
        <w:rPr>
          <w:bCs/>
          <w:sz w:val="28"/>
          <w:szCs w:val="28"/>
        </w:rPr>
        <w:t>1</w:t>
      </w:r>
      <w:r w:rsidR="00FE6923" w:rsidRPr="000A54FB">
        <w:rPr>
          <w:bCs/>
          <w:sz w:val="28"/>
          <w:szCs w:val="28"/>
        </w:rPr>
        <w:t>1</w:t>
      </w:r>
      <w:r w:rsidR="00CD1AEF" w:rsidRPr="000A54FB">
        <w:rPr>
          <w:bCs/>
          <w:sz w:val="28"/>
          <w:szCs w:val="28"/>
        </w:rPr>
        <w:t>)</w:t>
      </w:r>
      <w:r w:rsidR="00C42736" w:rsidRPr="000A54FB">
        <w:rPr>
          <w:bCs/>
          <w:sz w:val="28"/>
          <w:szCs w:val="28"/>
        </w:rPr>
        <w:t>.</w:t>
      </w:r>
    </w:p>
    <w:p w:rsidR="00B72D0C" w:rsidRPr="000A54FB" w:rsidRDefault="00B72D0C" w:rsidP="00B72D0C">
      <w:pPr>
        <w:jc w:val="center"/>
        <w:rPr>
          <w:b/>
          <w:bCs/>
          <w:sz w:val="28"/>
          <w:szCs w:val="28"/>
        </w:rPr>
      </w:pPr>
    </w:p>
    <w:p w:rsidR="00B72D0C" w:rsidRPr="000A54FB" w:rsidRDefault="00B72D0C" w:rsidP="00B72D0C">
      <w:pPr>
        <w:jc w:val="center"/>
        <w:rPr>
          <w:b/>
          <w:bCs/>
          <w:sz w:val="28"/>
          <w:szCs w:val="28"/>
        </w:rPr>
      </w:pPr>
    </w:p>
    <w:p w:rsidR="00B72D0C" w:rsidRPr="000A54FB" w:rsidRDefault="00B72D0C" w:rsidP="00B72D0C">
      <w:pPr>
        <w:jc w:val="center"/>
        <w:rPr>
          <w:b/>
          <w:bCs/>
          <w:sz w:val="28"/>
          <w:szCs w:val="28"/>
        </w:rPr>
      </w:pPr>
    </w:p>
    <w:p w:rsidR="00B72D0C" w:rsidRPr="000A54FB" w:rsidRDefault="00B72D0C" w:rsidP="00B72D0C">
      <w:pPr>
        <w:jc w:val="center"/>
        <w:rPr>
          <w:b/>
          <w:bCs/>
          <w:sz w:val="28"/>
          <w:szCs w:val="28"/>
        </w:rPr>
      </w:pPr>
    </w:p>
    <w:p w:rsidR="00B72D0C" w:rsidRPr="000A54FB" w:rsidRDefault="00B72D0C" w:rsidP="00B72D0C">
      <w:pPr>
        <w:jc w:val="center"/>
        <w:rPr>
          <w:b/>
          <w:bCs/>
          <w:sz w:val="28"/>
          <w:szCs w:val="28"/>
        </w:rPr>
      </w:pPr>
    </w:p>
    <w:p w:rsidR="00B72D0C" w:rsidRPr="000A54FB" w:rsidRDefault="00B72D0C" w:rsidP="00B72D0C">
      <w:pPr>
        <w:jc w:val="center"/>
        <w:rPr>
          <w:b/>
          <w:bCs/>
          <w:sz w:val="28"/>
          <w:szCs w:val="28"/>
        </w:rPr>
      </w:pPr>
    </w:p>
    <w:p w:rsidR="00B72D0C" w:rsidRPr="000A54FB" w:rsidRDefault="00B72D0C" w:rsidP="00B72D0C">
      <w:pPr>
        <w:jc w:val="center"/>
        <w:rPr>
          <w:b/>
          <w:bCs/>
          <w:sz w:val="28"/>
          <w:szCs w:val="28"/>
        </w:rPr>
      </w:pPr>
    </w:p>
    <w:p w:rsidR="00B72D0C" w:rsidRPr="000A54FB" w:rsidRDefault="00B72D0C" w:rsidP="00B72D0C">
      <w:pPr>
        <w:jc w:val="center"/>
        <w:rPr>
          <w:b/>
          <w:bCs/>
          <w:sz w:val="28"/>
          <w:szCs w:val="28"/>
        </w:rPr>
      </w:pPr>
    </w:p>
    <w:p w:rsidR="00B72D0C" w:rsidRPr="000A54FB" w:rsidRDefault="00B72D0C" w:rsidP="00B72D0C">
      <w:pPr>
        <w:jc w:val="center"/>
        <w:rPr>
          <w:b/>
          <w:bCs/>
          <w:sz w:val="28"/>
          <w:szCs w:val="28"/>
        </w:rPr>
      </w:pPr>
    </w:p>
    <w:p w:rsidR="00B72D0C" w:rsidRPr="000A54FB" w:rsidRDefault="00B72D0C" w:rsidP="00B72D0C">
      <w:pPr>
        <w:jc w:val="center"/>
        <w:rPr>
          <w:b/>
          <w:bCs/>
          <w:sz w:val="28"/>
          <w:szCs w:val="28"/>
        </w:rPr>
      </w:pPr>
    </w:p>
    <w:p w:rsidR="00B72D0C" w:rsidRPr="000A54FB" w:rsidRDefault="00B72D0C" w:rsidP="00B72D0C">
      <w:pPr>
        <w:jc w:val="center"/>
        <w:rPr>
          <w:b/>
          <w:bCs/>
          <w:sz w:val="28"/>
          <w:szCs w:val="28"/>
        </w:rPr>
      </w:pPr>
    </w:p>
    <w:p w:rsidR="00B72D0C" w:rsidRPr="000A54FB" w:rsidRDefault="00B72D0C" w:rsidP="00B72D0C">
      <w:pPr>
        <w:jc w:val="right"/>
        <w:rPr>
          <w:bCs/>
          <w:sz w:val="28"/>
          <w:szCs w:val="28"/>
        </w:rPr>
      </w:pPr>
      <w:r w:rsidRPr="000A54FB">
        <w:rPr>
          <w:bCs/>
          <w:sz w:val="28"/>
          <w:szCs w:val="28"/>
        </w:rPr>
        <w:lastRenderedPageBreak/>
        <w:t>Рисунок 11</w:t>
      </w:r>
    </w:p>
    <w:p w:rsidR="00B72D0C" w:rsidRPr="000A54FB" w:rsidRDefault="00B72D0C" w:rsidP="00B72D0C">
      <w:pPr>
        <w:jc w:val="right"/>
        <w:rPr>
          <w:bCs/>
          <w:sz w:val="28"/>
          <w:szCs w:val="28"/>
        </w:rPr>
      </w:pPr>
    </w:p>
    <w:p w:rsidR="00B72D0C" w:rsidRPr="000A54FB" w:rsidRDefault="00B72D0C" w:rsidP="00B72D0C">
      <w:pPr>
        <w:jc w:val="center"/>
        <w:rPr>
          <w:b/>
          <w:bCs/>
          <w:sz w:val="28"/>
          <w:szCs w:val="28"/>
        </w:rPr>
      </w:pPr>
      <w:r w:rsidRPr="000A54FB">
        <w:rPr>
          <w:b/>
          <w:bCs/>
          <w:sz w:val="28"/>
          <w:szCs w:val="28"/>
        </w:rPr>
        <w:t>Жилищный фонд Екатеринбурга в 2010–2021 годах</w:t>
      </w:r>
    </w:p>
    <w:p w:rsidR="00B72D0C" w:rsidRPr="000A54FB" w:rsidRDefault="00B72D0C" w:rsidP="00B72D0C">
      <w:pPr>
        <w:ind w:firstLine="709"/>
        <w:jc w:val="both"/>
        <w:rPr>
          <w:sz w:val="28"/>
          <w:szCs w:val="28"/>
        </w:rPr>
      </w:pPr>
    </w:p>
    <w:p w:rsidR="00CD1AEF" w:rsidRPr="000A54FB" w:rsidRDefault="00CD1AEF" w:rsidP="00CD1AEF">
      <w:pPr>
        <w:jc w:val="both"/>
        <w:rPr>
          <w:bCs/>
          <w:sz w:val="28"/>
          <w:szCs w:val="28"/>
        </w:rPr>
      </w:pPr>
      <w:r w:rsidRPr="000A54FB">
        <w:rPr>
          <w:bCs/>
          <w:noProof/>
        </w:rPr>
        <w:drawing>
          <wp:inline distT="0" distB="0" distL="0" distR="0">
            <wp:extent cx="6086475" cy="28098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D1AEF" w:rsidRPr="000A54FB" w:rsidRDefault="00CD1AEF" w:rsidP="00C42736">
      <w:pPr>
        <w:ind w:firstLine="709"/>
        <w:jc w:val="both"/>
        <w:rPr>
          <w:bCs/>
          <w:sz w:val="28"/>
          <w:szCs w:val="28"/>
        </w:rPr>
      </w:pPr>
    </w:p>
    <w:p w:rsidR="00C42736" w:rsidRPr="000A54FB" w:rsidRDefault="00C42736" w:rsidP="00C42736">
      <w:pPr>
        <w:ind w:firstLine="709"/>
        <w:jc w:val="both"/>
        <w:rPr>
          <w:spacing w:val="-4"/>
          <w:sz w:val="28"/>
          <w:szCs w:val="28"/>
        </w:rPr>
      </w:pPr>
      <w:r w:rsidRPr="000A54FB">
        <w:rPr>
          <w:spacing w:val="-4"/>
          <w:sz w:val="28"/>
          <w:szCs w:val="28"/>
        </w:rPr>
        <w:t xml:space="preserve">В рамках подготовки к проведению матчей </w:t>
      </w:r>
      <w:r w:rsidR="00B72D0C" w:rsidRPr="000A54FB">
        <w:rPr>
          <w:spacing w:val="-4"/>
          <w:sz w:val="28"/>
          <w:szCs w:val="28"/>
        </w:rPr>
        <w:t>ч</w:t>
      </w:r>
      <w:r w:rsidRPr="000A54FB">
        <w:rPr>
          <w:spacing w:val="-4"/>
          <w:sz w:val="28"/>
          <w:szCs w:val="28"/>
        </w:rPr>
        <w:t>емпионата мира по футболу</w:t>
      </w:r>
      <w:r w:rsidR="00F45A07" w:rsidRPr="000A54FB">
        <w:rPr>
          <w:spacing w:val="-4"/>
          <w:sz w:val="28"/>
          <w:szCs w:val="28"/>
        </w:rPr>
        <w:t xml:space="preserve"> </w:t>
      </w:r>
      <w:r w:rsidR="00F45A07" w:rsidRPr="000A54FB">
        <w:rPr>
          <w:spacing w:val="-4"/>
          <w:sz w:val="28"/>
          <w:szCs w:val="28"/>
          <w:lang w:val="en-US"/>
        </w:rPr>
        <w:t>FIFA</w:t>
      </w:r>
      <w:r w:rsidRPr="000A54FB">
        <w:rPr>
          <w:spacing w:val="-4"/>
          <w:sz w:val="28"/>
          <w:szCs w:val="28"/>
        </w:rPr>
        <w:t xml:space="preserve"> 2018 года в Екатеринбурге были выявлены многоквартирные дома, в том числе </w:t>
      </w:r>
      <w:r w:rsidR="00B72D0C" w:rsidRPr="000A54FB">
        <w:rPr>
          <w:spacing w:val="-4"/>
          <w:sz w:val="28"/>
          <w:szCs w:val="28"/>
        </w:rPr>
        <w:t>6 </w:t>
      </w:r>
      <w:r w:rsidRPr="000A54FB">
        <w:rPr>
          <w:spacing w:val="-4"/>
          <w:sz w:val="28"/>
          <w:szCs w:val="28"/>
        </w:rPr>
        <w:t xml:space="preserve">объектов культурного наследия, фасады и крыши которых находятся </w:t>
      </w:r>
      <w:r w:rsidR="00B72D0C" w:rsidRPr="000A54FB">
        <w:rPr>
          <w:spacing w:val="-4"/>
          <w:sz w:val="28"/>
          <w:szCs w:val="28"/>
        </w:rPr>
        <w:br/>
      </w:r>
      <w:r w:rsidRPr="000A54FB">
        <w:rPr>
          <w:spacing w:val="-4"/>
          <w:sz w:val="28"/>
          <w:szCs w:val="28"/>
        </w:rPr>
        <w:t xml:space="preserve">в неудовлетворительном состоянии и требуют капитального ремонта. </w:t>
      </w:r>
      <w:r w:rsidR="00DC7241" w:rsidRPr="000A54FB">
        <w:rPr>
          <w:spacing w:val="-4"/>
          <w:sz w:val="28"/>
          <w:szCs w:val="28"/>
        </w:rPr>
        <w:t xml:space="preserve">В ходе реализации </w:t>
      </w:r>
      <w:r w:rsidR="00E0337D" w:rsidRPr="000A54FB">
        <w:rPr>
          <w:spacing w:val="-4"/>
          <w:sz w:val="28"/>
          <w:szCs w:val="28"/>
        </w:rPr>
        <w:t>М</w:t>
      </w:r>
      <w:r w:rsidR="00DC7241" w:rsidRPr="000A54FB">
        <w:rPr>
          <w:spacing w:val="-4"/>
          <w:sz w:val="28"/>
          <w:szCs w:val="28"/>
        </w:rPr>
        <w:t>униципальной программы</w:t>
      </w:r>
      <w:r w:rsidR="002E6276" w:rsidRPr="000A54FB">
        <w:rPr>
          <w:spacing w:val="-4"/>
          <w:sz w:val="28"/>
          <w:szCs w:val="28"/>
        </w:rPr>
        <w:t xml:space="preserve"> «Развитие жилищного и коммунального хозяйства, повышение энергетической эффективности в муниципальном образовании «город Екатеринбург» на </w:t>
      </w:r>
      <w:r w:rsidR="00965D5E" w:rsidRPr="000A54FB">
        <w:rPr>
          <w:spacing w:val="-4"/>
          <w:sz w:val="28"/>
          <w:szCs w:val="28"/>
        </w:rPr>
        <w:t xml:space="preserve">2017–2020 </w:t>
      </w:r>
      <w:r w:rsidR="002E6276" w:rsidRPr="000A54FB">
        <w:rPr>
          <w:spacing w:val="-4"/>
          <w:sz w:val="28"/>
          <w:szCs w:val="28"/>
        </w:rPr>
        <w:t>годы</w:t>
      </w:r>
      <w:r w:rsidR="00DC7241" w:rsidRPr="000A54FB">
        <w:rPr>
          <w:rStyle w:val="a8"/>
          <w:spacing w:val="-4"/>
          <w:sz w:val="28"/>
          <w:szCs w:val="28"/>
        </w:rPr>
        <w:footnoteReference w:id="24"/>
      </w:r>
      <w:r w:rsidR="00DC7241" w:rsidRPr="000A54FB">
        <w:rPr>
          <w:spacing w:val="-4"/>
          <w:sz w:val="28"/>
          <w:szCs w:val="28"/>
        </w:rPr>
        <w:t xml:space="preserve"> всего за 2018 год за счет областного бюджет</w:t>
      </w:r>
      <w:r w:rsidR="00A3345B" w:rsidRPr="000A54FB">
        <w:rPr>
          <w:spacing w:val="-4"/>
          <w:sz w:val="28"/>
          <w:szCs w:val="28"/>
        </w:rPr>
        <w:t>а и бюджета муниципального образования</w:t>
      </w:r>
      <w:r w:rsidR="00DC7241" w:rsidRPr="000A54FB">
        <w:rPr>
          <w:spacing w:val="-4"/>
          <w:sz w:val="28"/>
          <w:szCs w:val="28"/>
        </w:rPr>
        <w:t xml:space="preserve"> капитально отрем</w:t>
      </w:r>
      <w:r w:rsidR="00B72D0C" w:rsidRPr="000A54FB">
        <w:rPr>
          <w:spacing w:val="-4"/>
          <w:sz w:val="28"/>
          <w:szCs w:val="28"/>
        </w:rPr>
        <w:t>онтировано 86,3 </w:t>
      </w:r>
      <w:r w:rsidR="00E6243E" w:rsidRPr="000A54FB">
        <w:rPr>
          <w:spacing w:val="-4"/>
          <w:sz w:val="28"/>
          <w:szCs w:val="28"/>
        </w:rPr>
        <w:t xml:space="preserve">тыс. </w:t>
      </w:r>
      <w:r w:rsidR="00B72D0C" w:rsidRPr="000A54FB">
        <w:rPr>
          <w:spacing w:val="-4"/>
          <w:sz w:val="28"/>
          <w:szCs w:val="28"/>
        </w:rPr>
        <w:t>кв. м</w:t>
      </w:r>
      <w:r w:rsidR="00DC7241" w:rsidRPr="000A54FB">
        <w:rPr>
          <w:spacing w:val="-4"/>
          <w:sz w:val="28"/>
          <w:szCs w:val="28"/>
        </w:rPr>
        <w:t xml:space="preserve"> фасадов и крыш многок</w:t>
      </w:r>
      <w:r w:rsidR="00B72D0C" w:rsidRPr="000A54FB">
        <w:rPr>
          <w:spacing w:val="-4"/>
          <w:sz w:val="28"/>
          <w:szCs w:val="28"/>
        </w:rPr>
        <w:t xml:space="preserve">вартирных домов, расположенных вдоль </w:t>
      </w:r>
      <w:r w:rsidR="00DC7241" w:rsidRPr="000A54FB">
        <w:rPr>
          <w:spacing w:val="-4"/>
          <w:sz w:val="28"/>
          <w:szCs w:val="28"/>
        </w:rPr>
        <w:t>основно</w:t>
      </w:r>
      <w:r w:rsidR="00B72D0C" w:rsidRPr="000A54FB">
        <w:rPr>
          <w:spacing w:val="-4"/>
          <w:sz w:val="28"/>
          <w:szCs w:val="28"/>
        </w:rPr>
        <w:t xml:space="preserve">го </w:t>
      </w:r>
      <w:r w:rsidR="00DC7241" w:rsidRPr="000A54FB">
        <w:rPr>
          <w:spacing w:val="-4"/>
          <w:sz w:val="28"/>
          <w:szCs w:val="28"/>
        </w:rPr>
        <w:t>маршрут</w:t>
      </w:r>
      <w:r w:rsidR="00B72D0C" w:rsidRPr="000A54FB">
        <w:rPr>
          <w:spacing w:val="-4"/>
          <w:sz w:val="28"/>
          <w:szCs w:val="28"/>
        </w:rPr>
        <w:t>а</w:t>
      </w:r>
      <w:r w:rsidR="00DC7241" w:rsidRPr="000A54FB">
        <w:rPr>
          <w:spacing w:val="-4"/>
          <w:sz w:val="28"/>
          <w:szCs w:val="28"/>
        </w:rPr>
        <w:t xml:space="preserve"> следования клиентских групп </w:t>
      </w:r>
      <w:r w:rsidR="00DC7241" w:rsidRPr="000A54FB">
        <w:rPr>
          <w:spacing w:val="-4"/>
          <w:sz w:val="28"/>
          <w:szCs w:val="28"/>
          <w:lang w:val="en-US"/>
        </w:rPr>
        <w:t>FIFA</w:t>
      </w:r>
      <w:r w:rsidR="00DC7241" w:rsidRPr="000A54FB">
        <w:rPr>
          <w:spacing w:val="-4"/>
          <w:sz w:val="28"/>
          <w:szCs w:val="28"/>
        </w:rPr>
        <w:t xml:space="preserve"> (15 домов). </w:t>
      </w:r>
    </w:p>
    <w:p w:rsidR="00C42736" w:rsidRPr="000A54FB" w:rsidRDefault="00565590" w:rsidP="00E6280A">
      <w:pPr>
        <w:ind w:firstLine="709"/>
        <w:jc w:val="both"/>
        <w:rPr>
          <w:sz w:val="28"/>
          <w:szCs w:val="28"/>
        </w:rPr>
      </w:pPr>
      <w:r w:rsidRPr="000A54FB">
        <w:rPr>
          <w:rFonts w:ascii="Times New Roman CYR" w:eastAsia="Times New Roman CYR" w:hAnsi="Times New Roman CYR" w:cs="Times New Roman CYR"/>
          <w:sz w:val="28"/>
          <w:szCs w:val="28"/>
        </w:rPr>
        <w:t xml:space="preserve">В 2017 </w:t>
      </w:r>
      <w:r w:rsidR="00B72D0C" w:rsidRPr="000A54FB">
        <w:rPr>
          <w:rFonts w:ascii="Times New Roman CYR" w:eastAsia="Times New Roman CYR" w:hAnsi="Times New Roman CYR" w:cs="Times New Roman CYR"/>
          <w:sz w:val="28"/>
          <w:szCs w:val="28"/>
        </w:rPr>
        <w:t xml:space="preserve">году </w:t>
      </w:r>
      <w:r w:rsidRPr="000A54FB">
        <w:rPr>
          <w:rFonts w:ascii="Times New Roman CYR" w:eastAsia="Times New Roman CYR" w:hAnsi="Times New Roman CYR" w:cs="Times New Roman CYR"/>
          <w:sz w:val="28"/>
          <w:szCs w:val="28"/>
        </w:rPr>
        <w:t>в Екатеринбург</w:t>
      </w:r>
      <w:r w:rsidR="002724C2" w:rsidRPr="000A54FB">
        <w:rPr>
          <w:rFonts w:ascii="Times New Roman CYR" w:eastAsia="Times New Roman CYR" w:hAnsi="Times New Roman CYR" w:cs="Times New Roman CYR"/>
          <w:sz w:val="28"/>
          <w:szCs w:val="28"/>
        </w:rPr>
        <w:t>е</w:t>
      </w:r>
      <w:r w:rsidRPr="000A54FB">
        <w:rPr>
          <w:rFonts w:ascii="Times New Roman CYR" w:eastAsia="Times New Roman CYR" w:hAnsi="Times New Roman CYR" w:cs="Times New Roman CYR"/>
          <w:sz w:val="28"/>
          <w:szCs w:val="28"/>
        </w:rPr>
        <w:t xml:space="preserve"> было благоустроено 14 дворовых территорий. В 2018 году в рамках реализации </w:t>
      </w:r>
      <w:r w:rsidR="005D7F81" w:rsidRPr="000A54FB">
        <w:rPr>
          <w:rFonts w:ascii="Times New Roman CYR" w:eastAsia="Times New Roman CYR" w:hAnsi="Times New Roman CYR" w:cs="Times New Roman CYR"/>
          <w:sz w:val="28"/>
          <w:szCs w:val="28"/>
        </w:rPr>
        <w:t>М</w:t>
      </w:r>
      <w:r w:rsidRPr="000A54FB">
        <w:rPr>
          <w:rFonts w:ascii="Times New Roman CYR" w:eastAsia="Times New Roman CYR" w:hAnsi="Times New Roman CYR" w:cs="Times New Roman CYR"/>
          <w:sz w:val="28"/>
          <w:szCs w:val="28"/>
        </w:rPr>
        <w:t>униципальной программы «Формирование современной городской среды в муниципальном образовании «город Екатеринбург» на 2018–2022 годы</w:t>
      </w:r>
      <w:r w:rsidRPr="000A54FB">
        <w:rPr>
          <w:rStyle w:val="a8"/>
          <w:rFonts w:ascii="Times New Roman CYR" w:eastAsia="Times New Roman CYR" w:hAnsi="Times New Roman CYR" w:cs="Times New Roman CYR"/>
          <w:sz w:val="28"/>
          <w:szCs w:val="28"/>
        </w:rPr>
        <w:footnoteReference w:id="25"/>
      </w:r>
      <w:r w:rsidRPr="000A54FB">
        <w:rPr>
          <w:rFonts w:ascii="Times New Roman CYR" w:eastAsia="Times New Roman CYR" w:hAnsi="Times New Roman CYR" w:cs="Times New Roman CYR"/>
          <w:sz w:val="28"/>
          <w:szCs w:val="28"/>
        </w:rPr>
        <w:t xml:space="preserve"> подлежат благоустройству 57 дворовых территорий</w:t>
      </w:r>
      <w:r w:rsidR="002E6276" w:rsidRPr="000A54FB">
        <w:rPr>
          <w:rFonts w:ascii="Times New Roman CYR" w:eastAsia="Times New Roman CYR" w:hAnsi="Times New Roman CYR" w:cs="Times New Roman CYR"/>
          <w:sz w:val="28"/>
          <w:szCs w:val="28"/>
        </w:rPr>
        <w:t>, в прогнозируемом периоде планируется благоустройство 14 дворовых территорий ежегодно.</w:t>
      </w:r>
      <w:r w:rsidR="004B6B30" w:rsidRPr="000A54FB">
        <w:rPr>
          <w:rFonts w:ascii="Times New Roman CYR" w:eastAsia="Times New Roman CYR" w:hAnsi="Times New Roman CYR" w:cs="Times New Roman CYR"/>
          <w:sz w:val="28"/>
          <w:szCs w:val="28"/>
        </w:rPr>
        <w:t xml:space="preserve"> </w:t>
      </w:r>
      <w:r w:rsidR="002E6276" w:rsidRPr="000A54FB">
        <w:rPr>
          <w:rFonts w:ascii="Times New Roman CYR" w:eastAsia="Times New Roman CYR" w:hAnsi="Times New Roman CYR" w:cs="Times New Roman CYR"/>
          <w:sz w:val="28"/>
          <w:szCs w:val="28"/>
        </w:rPr>
        <w:t>До</w:t>
      </w:r>
      <w:r w:rsidR="004B6B30" w:rsidRPr="000A54FB">
        <w:rPr>
          <w:rFonts w:ascii="Times New Roman CYR" w:eastAsia="Times New Roman CYR" w:hAnsi="Times New Roman CYR" w:cs="Times New Roman CYR"/>
          <w:sz w:val="28"/>
          <w:szCs w:val="28"/>
        </w:rPr>
        <w:t>ля дворовых территорий</w:t>
      </w:r>
      <w:r w:rsidRPr="000A54FB">
        <w:rPr>
          <w:rFonts w:ascii="Times New Roman CYR" w:eastAsia="Times New Roman CYR" w:hAnsi="Times New Roman CYR" w:cs="Times New Roman CYR"/>
          <w:sz w:val="28"/>
          <w:szCs w:val="28"/>
        </w:rPr>
        <w:t>, на которых выполнены ра</w:t>
      </w:r>
      <w:r w:rsidR="004B6B30" w:rsidRPr="000A54FB">
        <w:rPr>
          <w:rFonts w:ascii="Times New Roman CYR" w:eastAsia="Times New Roman CYR" w:hAnsi="Times New Roman CYR" w:cs="Times New Roman CYR"/>
          <w:sz w:val="28"/>
          <w:szCs w:val="28"/>
        </w:rPr>
        <w:t>боты по благоустройству</w:t>
      </w:r>
      <w:r w:rsidR="00EA66F1" w:rsidRPr="000A54FB">
        <w:rPr>
          <w:rFonts w:ascii="Times New Roman CYR" w:eastAsia="Times New Roman CYR" w:hAnsi="Times New Roman CYR" w:cs="Times New Roman CYR"/>
          <w:sz w:val="28"/>
          <w:szCs w:val="28"/>
        </w:rPr>
        <w:t>,</w:t>
      </w:r>
      <w:r w:rsidR="004B6B30" w:rsidRPr="000A54FB">
        <w:rPr>
          <w:rFonts w:ascii="Times New Roman CYR" w:eastAsia="Times New Roman CYR" w:hAnsi="Times New Roman CYR" w:cs="Times New Roman CYR"/>
          <w:sz w:val="28"/>
          <w:szCs w:val="28"/>
        </w:rPr>
        <w:t xml:space="preserve"> к концу 2018 года составит 27,1</w:t>
      </w:r>
      <w:r w:rsidR="00310361" w:rsidRPr="000A54FB">
        <w:rPr>
          <w:rFonts w:ascii="Times New Roman CYR" w:eastAsia="Times New Roman CYR" w:hAnsi="Times New Roman CYR" w:cs="Times New Roman CYR"/>
          <w:sz w:val="28"/>
          <w:szCs w:val="28"/>
        </w:rPr>
        <w:t>%</w:t>
      </w:r>
      <w:r w:rsidR="00DC7241" w:rsidRPr="000A54FB">
        <w:rPr>
          <w:rFonts w:ascii="Times New Roman CYR" w:eastAsia="Times New Roman CYR" w:hAnsi="Times New Roman CYR" w:cs="Times New Roman CYR"/>
          <w:sz w:val="28"/>
          <w:szCs w:val="28"/>
        </w:rPr>
        <w:t xml:space="preserve"> от общего количества </w:t>
      </w:r>
      <w:r w:rsidR="00DC7241" w:rsidRPr="000A54FB">
        <w:rPr>
          <w:rFonts w:ascii="Times New Roman CYR" w:eastAsia="Times New Roman CYR" w:hAnsi="Times New Roman CYR" w:cs="Times New Roman CYR"/>
          <w:sz w:val="28"/>
          <w:szCs w:val="28"/>
        </w:rPr>
        <w:lastRenderedPageBreak/>
        <w:t>дворовых территорий в муниципальном образовании «город Екатеринбург»</w:t>
      </w:r>
      <w:r w:rsidR="00511DAE" w:rsidRPr="000A54FB">
        <w:rPr>
          <w:rFonts w:ascii="Times New Roman CYR" w:eastAsia="Times New Roman CYR" w:hAnsi="Times New Roman CYR" w:cs="Times New Roman CYR"/>
          <w:sz w:val="28"/>
          <w:szCs w:val="28"/>
        </w:rPr>
        <w:t xml:space="preserve"> </w:t>
      </w:r>
      <w:r w:rsidR="00B72D0C" w:rsidRPr="000A54FB">
        <w:rPr>
          <w:rFonts w:ascii="Times New Roman CYR" w:eastAsia="Times New Roman CYR" w:hAnsi="Times New Roman CYR" w:cs="Times New Roman CYR"/>
          <w:sz w:val="28"/>
          <w:szCs w:val="28"/>
        </w:rPr>
        <w:br/>
      </w:r>
      <w:r w:rsidR="00511DAE" w:rsidRPr="000A54FB">
        <w:rPr>
          <w:rFonts w:ascii="Times New Roman CYR" w:eastAsia="Times New Roman CYR" w:hAnsi="Times New Roman CYR" w:cs="Times New Roman CYR"/>
          <w:sz w:val="28"/>
          <w:szCs w:val="28"/>
        </w:rPr>
        <w:t>(</w:t>
      </w:r>
      <w:r w:rsidR="009803C9" w:rsidRPr="000A54FB">
        <w:rPr>
          <w:rFonts w:ascii="Times New Roman CYR" w:eastAsia="Times New Roman CYR" w:hAnsi="Times New Roman CYR" w:cs="Times New Roman CYR"/>
          <w:sz w:val="28"/>
          <w:szCs w:val="28"/>
        </w:rPr>
        <w:t>в</w:t>
      </w:r>
      <w:r w:rsidR="00511DAE" w:rsidRPr="000A54FB">
        <w:rPr>
          <w:rFonts w:ascii="Times New Roman CYR" w:eastAsia="Times New Roman CYR" w:hAnsi="Times New Roman CYR" w:cs="Times New Roman CYR"/>
          <w:sz w:val="28"/>
          <w:szCs w:val="28"/>
        </w:rPr>
        <w:t xml:space="preserve"> 2017 год</w:t>
      </w:r>
      <w:r w:rsidR="009803C9" w:rsidRPr="000A54FB">
        <w:rPr>
          <w:rFonts w:ascii="Times New Roman CYR" w:eastAsia="Times New Roman CYR" w:hAnsi="Times New Roman CYR" w:cs="Times New Roman CYR"/>
          <w:sz w:val="28"/>
          <w:szCs w:val="28"/>
        </w:rPr>
        <w:t>у</w:t>
      </w:r>
      <w:r w:rsidR="00511DAE" w:rsidRPr="000A54FB">
        <w:rPr>
          <w:rFonts w:ascii="Times New Roman CYR" w:eastAsia="Times New Roman CYR" w:hAnsi="Times New Roman CYR" w:cs="Times New Roman CYR"/>
          <w:sz w:val="28"/>
          <w:szCs w:val="28"/>
        </w:rPr>
        <w:t xml:space="preserve"> – 26,1</w:t>
      </w:r>
      <w:r w:rsidR="00310361" w:rsidRPr="000A54FB">
        <w:rPr>
          <w:rFonts w:ascii="Times New Roman CYR" w:eastAsia="Times New Roman CYR" w:hAnsi="Times New Roman CYR" w:cs="Times New Roman CYR"/>
          <w:sz w:val="28"/>
          <w:szCs w:val="28"/>
        </w:rPr>
        <w:t>%</w:t>
      </w:r>
      <w:r w:rsidR="00511DAE" w:rsidRPr="000A54FB">
        <w:rPr>
          <w:rFonts w:ascii="Times New Roman CYR" w:eastAsia="Times New Roman CYR" w:hAnsi="Times New Roman CYR" w:cs="Times New Roman CYR"/>
          <w:sz w:val="28"/>
          <w:szCs w:val="28"/>
        </w:rPr>
        <w:t>)</w:t>
      </w:r>
      <w:r w:rsidR="002E6276" w:rsidRPr="000A54FB">
        <w:rPr>
          <w:rFonts w:ascii="Times New Roman CYR" w:eastAsia="Times New Roman CYR" w:hAnsi="Times New Roman CYR" w:cs="Times New Roman CYR"/>
          <w:sz w:val="28"/>
          <w:szCs w:val="28"/>
        </w:rPr>
        <w:t>,</w:t>
      </w:r>
      <w:r w:rsidR="004B6B30" w:rsidRPr="000A54FB">
        <w:rPr>
          <w:rFonts w:ascii="Times New Roman CYR" w:eastAsia="Times New Roman CYR" w:hAnsi="Times New Roman CYR" w:cs="Times New Roman CYR"/>
          <w:sz w:val="28"/>
          <w:szCs w:val="28"/>
        </w:rPr>
        <w:t xml:space="preserve"> </w:t>
      </w:r>
      <w:r w:rsidR="002E6276" w:rsidRPr="000A54FB">
        <w:rPr>
          <w:rFonts w:ascii="Times New Roman CYR" w:eastAsia="Times New Roman CYR" w:hAnsi="Times New Roman CYR" w:cs="Times New Roman CYR"/>
          <w:sz w:val="28"/>
          <w:szCs w:val="28"/>
        </w:rPr>
        <w:t>к</w:t>
      </w:r>
      <w:r w:rsidR="004B6B30" w:rsidRPr="000A54FB">
        <w:rPr>
          <w:rFonts w:ascii="Times New Roman CYR" w:eastAsia="Times New Roman CYR" w:hAnsi="Times New Roman CYR" w:cs="Times New Roman CYR"/>
          <w:sz w:val="28"/>
          <w:szCs w:val="28"/>
        </w:rPr>
        <w:t xml:space="preserve"> концу 2021 года </w:t>
      </w:r>
      <w:r w:rsidR="002E6276" w:rsidRPr="000A54FB">
        <w:rPr>
          <w:bCs/>
          <w:sz w:val="28"/>
          <w:szCs w:val="28"/>
        </w:rPr>
        <w:t xml:space="preserve">– </w:t>
      </w:r>
      <w:r w:rsidR="004B6B30" w:rsidRPr="000A54FB">
        <w:rPr>
          <w:rFonts w:ascii="Times New Roman CYR" w:eastAsia="Times New Roman CYR" w:hAnsi="Times New Roman CYR" w:cs="Times New Roman CYR"/>
          <w:sz w:val="28"/>
          <w:szCs w:val="28"/>
        </w:rPr>
        <w:t>27,8</w:t>
      </w:r>
      <w:r w:rsidR="00310361" w:rsidRPr="000A54FB">
        <w:rPr>
          <w:rFonts w:ascii="Times New Roman CYR" w:eastAsia="Times New Roman CYR" w:hAnsi="Times New Roman CYR" w:cs="Times New Roman CYR"/>
          <w:sz w:val="28"/>
          <w:szCs w:val="28"/>
        </w:rPr>
        <w:t>%</w:t>
      </w:r>
      <w:r w:rsidR="004B6B30" w:rsidRPr="000A54FB">
        <w:rPr>
          <w:rFonts w:ascii="Times New Roman CYR" w:eastAsia="Times New Roman CYR" w:hAnsi="Times New Roman CYR" w:cs="Times New Roman CYR"/>
          <w:sz w:val="28"/>
          <w:szCs w:val="28"/>
        </w:rPr>
        <w:t>.</w:t>
      </w:r>
    </w:p>
    <w:p w:rsidR="00C42736" w:rsidRPr="000A54FB" w:rsidRDefault="00C42736" w:rsidP="00C42736">
      <w:pPr>
        <w:ind w:firstLine="709"/>
        <w:jc w:val="both"/>
        <w:rPr>
          <w:sz w:val="28"/>
          <w:szCs w:val="28"/>
        </w:rPr>
      </w:pPr>
      <w:r w:rsidRPr="000A54FB">
        <w:rPr>
          <w:sz w:val="28"/>
          <w:szCs w:val="28"/>
        </w:rPr>
        <w:t xml:space="preserve">Также в период </w:t>
      </w:r>
      <w:r w:rsidR="008518B8" w:rsidRPr="000A54FB">
        <w:rPr>
          <w:sz w:val="28"/>
          <w:szCs w:val="28"/>
        </w:rPr>
        <w:t xml:space="preserve">2018–2021 </w:t>
      </w:r>
      <w:r w:rsidRPr="000A54FB">
        <w:rPr>
          <w:sz w:val="28"/>
          <w:szCs w:val="28"/>
        </w:rPr>
        <w:t>годов планируется осуществ</w:t>
      </w:r>
      <w:r w:rsidR="00895584" w:rsidRPr="000A54FB">
        <w:rPr>
          <w:sz w:val="28"/>
          <w:szCs w:val="28"/>
        </w:rPr>
        <w:t>лять</w:t>
      </w:r>
      <w:r w:rsidRPr="000A54FB">
        <w:rPr>
          <w:sz w:val="28"/>
          <w:szCs w:val="28"/>
        </w:rPr>
        <w:t xml:space="preserve"> текущий ремонт обслуживаемого жилищного</w:t>
      </w:r>
      <w:r w:rsidR="00E16B09" w:rsidRPr="000A54FB">
        <w:rPr>
          <w:sz w:val="28"/>
          <w:szCs w:val="28"/>
        </w:rPr>
        <w:t xml:space="preserve"> фонда. Ожидается, что в 2021</w:t>
      </w:r>
      <w:r w:rsidRPr="000A54FB">
        <w:rPr>
          <w:sz w:val="28"/>
          <w:szCs w:val="28"/>
        </w:rPr>
        <w:t xml:space="preserve"> году объем текущего ремонта </w:t>
      </w:r>
      <w:r w:rsidR="00CA12CE" w:rsidRPr="000A54FB">
        <w:rPr>
          <w:sz w:val="28"/>
          <w:szCs w:val="28"/>
        </w:rPr>
        <w:t>жилищного</w:t>
      </w:r>
      <w:r w:rsidRPr="000A54FB">
        <w:rPr>
          <w:sz w:val="28"/>
          <w:szCs w:val="28"/>
        </w:rPr>
        <w:t xml:space="preserve"> фонда сост</w:t>
      </w:r>
      <w:r w:rsidR="00CA12CE" w:rsidRPr="000A54FB">
        <w:rPr>
          <w:sz w:val="28"/>
          <w:szCs w:val="28"/>
        </w:rPr>
        <w:t>авит 6</w:t>
      </w:r>
      <w:r w:rsidR="00DC7241" w:rsidRPr="000A54FB">
        <w:rPr>
          <w:sz w:val="28"/>
          <w:szCs w:val="28"/>
        </w:rPr>
        <w:t>,</w:t>
      </w:r>
      <w:r w:rsidR="00CE4176" w:rsidRPr="000A54FB">
        <w:rPr>
          <w:sz w:val="28"/>
          <w:szCs w:val="28"/>
        </w:rPr>
        <w:t>8</w:t>
      </w:r>
      <w:r w:rsidR="00CA12CE" w:rsidRPr="000A54FB">
        <w:rPr>
          <w:sz w:val="28"/>
          <w:szCs w:val="28"/>
        </w:rPr>
        <w:t xml:space="preserve"> </w:t>
      </w:r>
      <w:r w:rsidR="004E2231" w:rsidRPr="000A54FB">
        <w:rPr>
          <w:sz w:val="28"/>
          <w:szCs w:val="28"/>
        </w:rPr>
        <w:t>млн</w:t>
      </w:r>
      <w:r w:rsidR="00CA12CE" w:rsidRPr="000A54FB">
        <w:rPr>
          <w:sz w:val="28"/>
          <w:szCs w:val="28"/>
        </w:rPr>
        <w:t xml:space="preserve"> </w:t>
      </w:r>
      <w:r w:rsidR="00B72D0C" w:rsidRPr="000A54FB">
        <w:rPr>
          <w:sz w:val="28"/>
          <w:szCs w:val="28"/>
        </w:rPr>
        <w:t xml:space="preserve">кв. м </w:t>
      </w:r>
      <w:r w:rsidRPr="000A54FB">
        <w:rPr>
          <w:sz w:val="28"/>
          <w:szCs w:val="28"/>
        </w:rPr>
        <w:t>(в 201</w:t>
      </w:r>
      <w:r w:rsidR="00CE4176" w:rsidRPr="000A54FB">
        <w:rPr>
          <w:sz w:val="28"/>
          <w:szCs w:val="28"/>
        </w:rPr>
        <w:t>7</w:t>
      </w:r>
      <w:r w:rsidRPr="000A54FB">
        <w:rPr>
          <w:sz w:val="28"/>
          <w:szCs w:val="28"/>
        </w:rPr>
        <w:t xml:space="preserve"> году </w:t>
      </w:r>
      <w:r w:rsidR="00CE4176" w:rsidRPr="000A54FB">
        <w:rPr>
          <w:sz w:val="28"/>
          <w:szCs w:val="28"/>
        </w:rPr>
        <w:t>отремонтировано</w:t>
      </w:r>
      <w:r w:rsidR="00CA12CE" w:rsidRPr="000A54FB">
        <w:rPr>
          <w:sz w:val="28"/>
          <w:szCs w:val="28"/>
        </w:rPr>
        <w:t xml:space="preserve"> </w:t>
      </w:r>
      <w:r w:rsidR="00CE4176" w:rsidRPr="000A54FB">
        <w:rPr>
          <w:sz w:val="28"/>
          <w:szCs w:val="28"/>
        </w:rPr>
        <w:t>6</w:t>
      </w:r>
      <w:r w:rsidR="00DC7241" w:rsidRPr="000A54FB">
        <w:rPr>
          <w:sz w:val="28"/>
          <w:szCs w:val="28"/>
        </w:rPr>
        <w:t>,6</w:t>
      </w:r>
      <w:r w:rsidRPr="000A54FB">
        <w:rPr>
          <w:sz w:val="28"/>
          <w:szCs w:val="28"/>
        </w:rPr>
        <w:t xml:space="preserve"> </w:t>
      </w:r>
      <w:r w:rsidR="004E2231" w:rsidRPr="000A54FB">
        <w:rPr>
          <w:sz w:val="28"/>
          <w:szCs w:val="28"/>
        </w:rPr>
        <w:t>млн</w:t>
      </w:r>
      <w:r w:rsidRPr="000A54FB">
        <w:rPr>
          <w:sz w:val="28"/>
          <w:szCs w:val="28"/>
        </w:rPr>
        <w:t xml:space="preserve"> </w:t>
      </w:r>
      <w:r w:rsidR="00B72D0C" w:rsidRPr="000A54FB">
        <w:rPr>
          <w:sz w:val="28"/>
          <w:szCs w:val="28"/>
        </w:rPr>
        <w:t>кв. м</w:t>
      </w:r>
      <w:r w:rsidRPr="000A54FB">
        <w:rPr>
          <w:sz w:val="28"/>
          <w:szCs w:val="28"/>
        </w:rPr>
        <w:t>).</w:t>
      </w:r>
    </w:p>
    <w:p w:rsidR="00C42736" w:rsidRPr="000A54FB" w:rsidRDefault="00C42736" w:rsidP="00C42736">
      <w:pPr>
        <w:autoSpaceDE w:val="0"/>
        <w:autoSpaceDN w:val="0"/>
        <w:adjustRightInd w:val="0"/>
        <w:ind w:firstLine="709"/>
        <w:jc w:val="both"/>
        <w:rPr>
          <w:bCs/>
          <w:sz w:val="28"/>
          <w:szCs w:val="28"/>
        </w:rPr>
      </w:pPr>
      <w:r w:rsidRPr="000A54FB">
        <w:rPr>
          <w:bCs/>
          <w:sz w:val="28"/>
          <w:szCs w:val="28"/>
        </w:rPr>
        <w:t>По итогам 201</w:t>
      </w:r>
      <w:r w:rsidR="00CE4176" w:rsidRPr="000A54FB">
        <w:rPr>
          <w:bCs/>
          <w:sz w:val="28"/>
          <w:szCs w:val="28"/>
        </w:rPr>
        <w:t>8</w:t>
      </w:r>
      <w:r w:rsidRPr="000A54FB">
        <w:rPr>
          <w:bCs/>
          <w:sz w:val="28"/>
          <w:szCs w:val="28"/>
        </w:rPr>
        <w:t xml:space="preserve"> года в связи с недостаточным уровнем платежной дисциплины населения задолженность граждан по оплате жилищно-коммунальных услуг предположительно составит 5,</w:t>
      </w:r>
      <w:r w:rsidR="00CE4176" w:rsidRPr="000A54FB">
        <w:rPr>
          <w:bCs/>
          <w:sz w:val="28"/>
          <w:szCs w:val="28"/>
        </w:rPr>
        <w:t>3</w:t>
      </w:r>
      <w:r w:rsidRPr="000A54FB">
        <w:rPr>
          <w:bCs/>
          <w:sz w:val="28"/>
          <w:szCs w:val="28"/>
        </w:rPr>
        <w:t xml:space="preserve"> </w:t>
      </w:r>
      <w:r w:rsidR="004E2231" w:rsidRPr="000A54FB">
        <w:rPr>
          <w:bCs/>
          <w:sz w:val="28"/>
          <w:szCs w:val="28"/>
        </w:rPr>
        <w:t>млрд</w:t>
      </w:r>
      <w:r w:rsidRPr="000A54FB">
        <w:rPr>
          <w:bCs/>
          <w:sz w:val="28"/>
          <w:szCs w:val="28"/>
        </w:rPr>
        <w:t xml:space="preserve"> рублей (в 201</w:t>
      </w:r>
      <w:r w:rsidR="00CE4176" w:rsidRPr="000A54FB">
        <w:rPr>
          <w:bCs/>
          <w:sz w:val="28"/>
          <w:szCs w:val="28"/>
        </w:rPr>
        <w:t>7</w:t>
      </w:r>
      <w:r w:rsidRPr="000A54FB">
        <w:rPr>
          <w:bCs/>
          <w:sz w:val="28"/>
          <w:szCs w:val="28"/>
        </w:rPr>
        <w:t xml:space="preserve"> году – 4,9 </w:t>
      </w:r>
      <w:r w:rsidR="004E2231" w:rsidRPr="000A54FB">
        <w:rPr>
          <w:bCs/>
          <w:sz w:val="28"/>
          <w:szCs w:val="28"/>
        </w:rPr>
        <w:t>млрд</w:t>
      </w:r>
      <w:r w:rsidRPr="000A54FB">
        <w:rPr>
          <w:bCs/>
          <w:sz w:val="28"/>
          <w:szCs w:val="28"/>
        </w:rPr>
        <w:t xml:space="preserve"> рублей), в том числе задолженность более чем за шесть месяцев </w:t>
      </w:r>
      <w:r w:rsidR="00514F30" w:rsidRPr="000A54FB">
        <w:rPr>
          <w:bCs/>
          <w:sz w:val="28"/>
          <w:szCs w:val="28"/>
        </w:rPr>
        <w:t xml:space="preserve">сохранится на уровне 2017 года и </w:t>
      </w:r>
      <w:r w:rsidRPr="000A54FB">
        <w:rPr>
          <w:bCs/>
          <w:sz w:val="28"/>
          <w:szCs w:val="28"/>
        </w:rPr>
        <w:t xml:space="preserve">составит около </w:t>
      </w:r>
      <w:r w:rsidR="00DC7241" w:rsidRPr="000A54FB">
        <w:rPr>
          <w:bCs/>
          <w:sz w:val="28"/>
          <w:szCs w:val="28"/>
        </w:rPr>
        <w:t>2,8</w:t>
      </w:r>
      <w:r w:rsidRPr="000A54FB">
        <w:rPr>
          <w:bCs/>
          <w:sz w:val="28"/>
          <w:szCs w:val="28"/>
        </w:rPr>
        <w:t xml:space="preserve"> </w:t>
      </w:r>
      <w:r w:rsidR="004E2231" w:rsidRPr="000A54FB">
        <w:rPr>
          <w:bCs/>
          <w:sz w:val="28"/>
          <w:szCs w:val="28"/>
        </w:rPr>
        <w:t>млрд</w:t>
      </w:r>
      <w:r w:rsidRPr="000A54FB">
        <w:rPr>
          <w:bCs/>
          <w:sz w:val="28"/>
          <w:szCs w:val="28"/>
        </w:rPr>
        <w:t xml:space="preserve"> рублей. В прогнозируемом периоде ожидается рост задолженности граждан по оплате жилищно-коммунальных услуг до </w:t>
      </w:r>
      <w:r w:rsidR="00CE4176" w:rsidRPr="000A54FB">
        <w:rPr>
          <w:bCs/>
          <w:sz w:val="28"/>
          <w:szCs w:val="28"/>
        </w:rPr>
        <w:t>6,7</w:t>
      </w:r>
      <w:r w:rsidRPr="000A54FB">
        <w:rPr>
          <w:bCs/>
          <w:sz w:val="28"/>
          <w:szCs w:val="28"/>
        </w:rPr>
        <w:t xml:space="preserve"> </w:t>
      </w:r>
      <w:r w:rsidR="004E2231" w:rsidRPr="000A54FB">
        <w:rPr>
          <w:bCs/>
          <w:sz w:val="28"/>
          <w:szCs w:val="28"/>
        </w:rPr>
        <w:t>млрд</w:t>
      </w:r>
      <w:r w:rsidRPr="000A54FB">
        <w:rPr>
          <w:bCs/>
          <w:sz w:val="28"/>
          <w:szCs w:val="28"/>
        </w:rPr>
        <w:t xml:space="preserve"> рублей к 202</w:t>
      </w:r>
      <w:r w:rsidR="00CE4176" w:rsidRPr="000A54FB">
        <w:rPr>
          <w:bCs/>
          <w:sz w:val="28"/>
          <w:szCs w:val="28"/>
        </w:rPr>
        <w:t>1</w:t>
      </w:r>
      <w:r w:rsidRPr="000A54FB">
        <w:rPr>
          <w:bCs/>
          <w:sz w:val="28"/>
          <w:szCs w:val="28"/>
        </w:rPr>
        <w:t xml:space="preserve"> году в связи с отсутствием в гражданском законодательстве эффективных внесудебных способов взыскания задолженности и длительными сроками судебного разбирательства.</w:t>
      </w:r>
      <w:r w:rsidR="00CE4176" w:rsidRPr="000A54FB">
        <w:rPr>
          <w:bCs/>
          <w:sz w:val="28"/>
          <w:szCs w:val="28"/>
        </w:rPr>
        <w:t xml:space="preserve"> </w:t>
      </w:r>
      <w:r w:rsidR="00521B8F" w:rsidRPr="000A54FB">
        <w:rPr>
          <w:bCs/>
          <w:sz w:val="28"/>
          <w:szCs w:val="28"/>
        </w:rPr>
        <w:t xml:space="preserve">В целях взыскания задолженности </w:t>
      </w:r>
      <w:r w:rsidR="00B72D0C" w:rsidRPr="000A54FB">
        <w:rPr>
          <w:bCs/>
          <w:sz w:val="28"/>
          <w:szCs w:val="28"/>
        </w:rPr>
        <w:br/>
      </w:r>
      <w:r w:rsidR="00521B8F" w:rsidRPr="000A54FB">
        <w:rPr>
          <w:bCs/>
          <w:sz w:val="28"/>
          <w:szCs w:val="28"/>
        </w:rPr>
        <w:t xml:space="preserve">в прогнозируемом периоде продолжат </w:t>
      </w:r>
      <w:r w:rsidR="00661059" w:rsidRPr="000A54FB">
        <w:rPr>
          <w:bCs/>
          <w:sz w:val="28"/>
          <w:szCs w:val="28"/>
        </w:rPr>
        <w:t>функционировать</w:t>
      </w:r>
      <w:r w:rsidR="00521B8F" w:rsidRPr="000A54FB">
        <w:rPr>
          <w:bCs/>
          <w:sz w:val="28"/>
          <w:szCs w:val="28"/>
        </w:rPr>
        <w:t xml:space="preserve"> </w:t>
      </w:r>
      <w:r w:rsidR="00661059" w:rsidRPr="000A54FB">
        <w:rPr>
          <w:bCs/>
          <w:sz w:val="28"/>
          <w:szCs w:val="28"/>
        </w:rPr>
        <w:t>районные</w:t>
      </w:r>
      <w:r w:rsidR="00521B8F" w:rsidRPr="000A54FB">
        <w:rPr>
          <w:bCs/>
          <w:sz w:val="28"/>
          <w:szCs w:val="28"/>
        </w:rPr>
        <w:t xml:space="preserve"> комиссии </w:t>
      </w:r>
      <w:r w:rsidR="00B72D0C" w:rsidRPr="000A54FB">
        <w:rPr>
          <w:bCs/>
          <w:sz w:val="28"/>
          <w:szCs w:val="28"/>
        </w:rPr>
        <w:br/>
      </w:r>
      <w:r w:rsidR="00661059" w:rsidRPr="000A54FB">
        <w:rPr>
          <w:bCs/>
          <w:sz w:val="28"/>
          <w:szCs w:val="28"/>
        </w:rPr>
        <w:t>по работе с гражданами, имеющими задолженность по оплате услуг жилищно-коммунального хозяйства.</w:t>
      </w:r>
    </w:p>
    <w:p w:rsidR="00C42736" w:rsidRPr="000A54FB" w:rsidRDefault="00C42736" w:rsidP="00C42736">
      <w:pPr>
        <w:ind w:firstLine="708"/>
        <w:jc w:val="both"/>
        <w:rPr>
          <w:sz w:val="28"/>
          <w:szCs w:val="28"/>
        </w:rPr>
      </w:pPr>
      <w:r w:rsidRPr="000A54FB">
        <w:rPr>
          <w:sz w:val="28"/>
          <w:szCs w:val="28"/>
        </w:rPr>
        <w:t>В конце 201</w:t>
      </w:r>
      <w:r w:rsidR="00CE4176" w:rsidRPr="000A54FB">
        <w:rPr>
          <w:sz w:val="28"/>
          <w:szCs w:val="28"/>
        </w:rPr>
        <w:t>7</w:t>
      </w:r>
      <w:r w:rsidRPr="000A54FB">
        <w:rPr>
          <w:sz w:val="28"/>
          <w:szCs w:val="28"/>
        </w:rPr>
        <w:t xml:space="preserve"> года правом на получение субсидии на оплату жилого помещения и коммунальных услуг пользовались </w:t>
      </w:r>
      <w:r w:rsidR="00CE4176" w:rsidRPr="000A54FB">
        <w:rPr>
          <w:sz w:val="28"/>
          <w:szCs w:val="28"/>
        </w:rPr>
        <w:t>25,2</w:t>
      </w:r>
      <w:r w:rsidRPr="000A54FB">
        <w:rPr>
          <w:sz w:val="28"/>
          <w:szCs w:val="28"/>
        </w:rPr>
        <w:t xml:space="preserve"> </w:t>
      </w:r>
      <w:r w:rsidR="00E6243E" w:rsidRPr="000A54FB">
        <w:rPr>
          <w:sz w:val="28"/>
          <w:szCs w:val="28"/>
        </w:rPr>
        <w:t xml:space="preserve">тыс. </w:t>
      </w:r>
      <w:r w:rsidRPr="000A54FB">
        <w:rPr>
          <w:sz w:val="28"/>
          <w:szCs w:val="28"/>
        </w:rPr>
        <w:t xml:space="preserve">семей, проживающих </w:t>
      </w:r>
      <w:r w:rsidR="00B72D0C" w:rsidRPr="000A54FB">
        <w:rPr>
          <w:sz w:val="28"/>
          <w:szCs w:val="28"/>
        </w:rPr>
        <w:br/>
      </w:r>
      <w:r w:rsidRPr="000A54FB">
        <w:rPr>
          <w:sz w:val="28"/>
          <w:szCs w:val="28"/>
        </w:rPr>
        <w:t>в Екатеринбурге. Сумма субсидий, выплаченн</w:t>
      </w:r>
      <w:r w:rsidR="005D7F81" w:rsidRPr="000A54FB">
        <w:rPr>
          <w:sz w:val="28"/>
          <w:szCs w:val="28"/>
        </w:rPr>
        <w:t>ых</w:t>
      </w:r>
      <w:r w:rsidRPr="000A54FB">
        <w:rPr>
          <w:sz w:val="28"/>
          <w:szCs w:val="28"/>
        </w:rPr>
        <w:t xml:space="preserve"> гражданам в 201</w:t>
      </w:r>
      <w:r w:rsidR="00CE4176" w:rsidRPr="000A54FB">
        <w:rPr>
          <w:sz w:val="28"/>
          <w:szCs w:val="28"/>
        </w:rPr>
        <w:t>7</w:t>
      </w:r>
      <w:r w:rsidRPr="000A54FB">
        <w:rPr>
          <w:sz w:val="28"/>
          <w:szCs w:val="28"/>
        </w:rPr>
        <w:t xml:space="preserve"> году, составила </w:t>
      </w:r>
      <w:r w:rsidR="00CE4176" w:rsidRPr="000A54FB">
        <w:rPr>
          <w:sz w:val="28"/>
          <w:szCs w:val="28"/>
        </w:rPr>
        <w:t>567,4</w:t>
      </w:r>
      <w:r w:rsidRPr="000A54FB">
        <w:rPr>
          <w:sz w:val="28"/>
          <w:szCs w:val="28"/>
        </w:rPr>
        <w:t xml:space="preserve"> </w:t>
      </w:r>
      <w:r w:rsidR="004E2231" w:rsidRPr="000A54FB">
        <w:rPr>
          <w:sz w:val="28"/>
          <w:szCs w:val="28"/>
        </w:rPr>
        <w:t>млн</w:t>
      </w:r>
      <w:r w:rsidRPr="000A54FB">
        <w:rPr>
          <w:sz w:val="28"/>
          <w:szCs w:val="28"/>
        </w:rPr>
        <w:t xml:space="preserve"> рублей. К концу 202</w:t>
      </w:r>
      <w:r w:rsidR="00CE4176" w:rsidRPr="000A54FB">
        <w:rPr>
          <w:sz w:val="28"/>
          <w:szCs w:val="28"/>
        </w:rPr>
        <w:t>1</w:t>
      </w:r>
      <w:r w:rsidRPr="000A54FB">
        <w:rPr>
          <w:sz w:val="28"/>
          <w:szCs w:val="28"/>
        </w:rPr>
        <w:t xml:space="preserve"> года ожидается </w:t>
      </w:r>
      <w:r w:rsidR="003C65D5" w:rsidRPr="000A54FB">
        <w:rPr>
          <w:sz w:val="28"/>
          <w:szCs w:val="28"/>
        </w:rPr>
        <w:t>сохранение</w:t>
      </w:r>
      <w:r w:rsidRPr="000A54FB">
        <w:rPr>
          <w:sz w:val="28"/>
          <w:szCs w:val="28"/>
        </w:rPr>
        <w:t xml:space="preserve"> количества семей, получающих субсидии, </w:t>
      </w:r>
      <w:r w:rsidR="003C65D5" w:rsidRPr="000A54FB">
        <w:rPr>
          <w:sz w:val="28"/>
          <w:szCs w:val="28"/>
        </w:rPr>
        <w:t>на уровне отчетного периода</w:t>
      </w:r>
      <w:r w:rsidRPr="000A54FB">
        <w:rPr>
          <w:sz w:val="28"/>
          <w:szCs w:val="28"/>
        </w:rPr>
        <w:t>. Планируется, что объем предоставляемых субсидий к 202</w:t>
      </w:r>
      <w:r w:rsidR="003C65D5" w:rsidRPr="000A54FB">
        <w:rPr>
          <w:sz w:val="28"/>
          <w:szCs w:val="28"/>
        </w:rPr>
        <w:t>1</w:t>
      </w:r>
      <w:r w:rsidRPr="000A54FB">
        <w:rPr>
          <w:sz w:val="28"/>
          <w:szCs w:val="28"/>
        </w:rPr>
        <w:t xml:space="preserve"> году увеличится до </w:t>
      </w:r>
      <w:r w:rsidR="003C65D5" w:rsidRPr="000A54FB">
        <w:rPr>
          <w:sz w:val="28"/>
          <w:szCs w:val="28"/>
        </w:rPr>
        <w:t>634,3</w:t>
      </w:r>
      <w:r w:rsidRPr="000A54FB">
        <w:rPr>
          <w:sz w:val="28"/>
          <w:szCs w:val="28"/>
        </w:rPr>
        <w:t xml:space="preserve"> </w:t>
      </w:r>
      <w:r w:rsidR="004E2231" w:rsidRPr="000A54FB">
        <w:rPr>
          <w:sz w:val="28"/>
          <w:szCs w:val="28"/>
        </w:rPr>
        <w:t>млн</w:t>
      </w:r>
      <w:r w:rsidRPr="000A54FB">
        <w:rPr>
          <w:sz w:val="28"/>
          <w:szCs w:val="28"/>
        </w:rPr>
        <w:t xml:space="preserve"> рублей.</w:t>
      </w:r>
    </w:p>
    <w:p w:rsidR="002D1082" w:rsidRPr="000A54FB" w:rsidRDefault="002D1082" w:rsidP="00C42736">
      <w:pPr>
        <w:ind w:firstLine="708"/>
        <w:jc w:val="both"/>
        <w:rPr>
          <w:sz w:val="28"/>
          <w:szCs w:val="28"/>
        </w:rPr>
      </w:pPr>
    </w:p>
    <w:p w:rsidR="00284A17" w:rsidRPr="000A54FB" w:rsidRDefault="00284A17" w:rsidP="00585562">
      <w:pPr>
        <w:pStyle w:val="2"/>
        <w:spacing w:before="0" w:after="0"/>
        <w:ind w:firstLine="709"/>
        <w:rPr>
          <w:rFonts w:ascii="Times New Roman" w:hAnsi="Times New Roman"/>
          <w:i w:val="0"/>
        </w:rPr>
      </w:pPr>
      <w:bookmarkStart w:id="27" w:name="_Toc527636768"/>
      <w:r w:rsidRPr="000A54FB">
        <w:rPr>
          <w:rFonts w:ascii="Times New Roman" w:hAnsi="Times New Roman"/>
          <w:i w:val="0"/>
        </w:rPr>
        <w:t xml:space="preserve">Подраздел </w:t>
      </w:r>
      <w:r w:rsidR="00A13EA5" w:rsidRPr="000A54FB">
        <w:rPr>
          <w:rFonts w:ascii="Times New Roman" w:hAnsi="Times New Roman"/>
          <w:i w:val="0"/>
        </w:rPr>
        <w:t>3.2</w:t>
      </w:r>
      <w:r w:rsidRPr="000A54FB">
        <w:rPr>
          <w:rFonts w:ascii="Times New Roman" w:hAnsi="Times New Roman"/>
          <w:i w:val="0"/>
        </w:rPr>
        <w:t xml:space="preserve">. </w:t>
      </w:r>
      <w:r w:rsidR="00C42736" w:rsidRPr="000A54FB">
        <w:rPr>
          <w:rFonts w:ascii="Times New Roman" w:hAnsi="Times New Roman"/>
          <w:i w:val="0"/>
        </w:rPr>
        <w:t>Коммунальное хозяйство</w:t>
      </w:r>
      <w:bookmarkEnd w:id="27"/>
    </w:p>
    <w:p w:rsidR="00C42736" w:rsidRPr="000A54FB" w:rsidRDefault="00C42736" w:rsidP="0011608F">
      <w:pPr>
        <w:ind w:firstLine="709"/>
        <w:jc w:val="both"/>
        <w:rPr>
          <w:sz w:val="28"/>
          <w:szCs w:val="28"/>
        </w:rPr>
      </w:pPr>
      <w:r w:rsidRPr="000A54FB">
        <w:rPr>
          <w:sz w:val="28"/>
          <w:szCs w:val="28"/>
        </w:rPr>
        <w:t>Для повышения надежности и развития системы теплоснабжения разработана схема теплоснабжения муниципального образования «город Екатеринбург» до 2030 года</w:t>
      </w:r>
      <w:r w:rsidRPr="000A54FB">
        <w:rPr>
          <w:rStyle w:val="a8"/>
          <w:sz w:val="28"/>
          <w:szCs w:val="28"/>
        </w:rPr>
        <w:footnoteReference w:id="26"/>
      </w:r>
      <w:r w:rsidRPr="000A54FB">
        <w:rPr>
          <w:sz w:val="28"/>
          <w:szCs w:val="28"/>
        </w:rPr>
        <w:t>. В целях реализации мероприятий по развитию системы теплоснабжения разработаны и утверждены Инвестиционная программа Публичного акционерного общества «Т Плюс» на 201</w:t>
      </w:r>
      <w:r w:rsidR="00834BC2" w:rsidRPr="000A54FB">
        <w:rPr>
          <w:sz w:val="28"/>
          <w:szCs w:val="28"/>
        </w:rPr>
        <w:t>7</w:t>
      </w:r>
      <w:r w:rsidRPr="000A54FB">
        <w:rPr>
          <w:sz w:val="28"/>
          <w:szCs w:val="28"/>
        </w:rPr>
        <w:t xml:space="preserve">–2019 годы, Инвестиционная программа </w:t>
      </w:r>
      <w:r w:rsidR="00834BC2" w:rsidRPr="000A54FB">
        <w:rPr>
          <w:sz w:val="28"/>
          <w:szCs w:val="28"/>
        </w:rPr>
        <w:t>Акционерного общества</w:t>
      </w:r>
      <w:r w:rsidRPr="000A54FB">
        <w:rPr>
          <w:sz w:val="28"/>
          <w:szCs w:val="28"/>
        </w:rPr>
        <w:t xml:space="preserve"> «</w:t>
      </w:r>
      <w:r w:rsidR="00834BC2" w:rsidRPr="000A54FB">
        <w:rPr>
          <w:sz w:val="28"/>
          <w:szCs w:val="28"/>
        </w:rPr>
        <w:t>Екатеринбургская теплосетевая компания</w:t>
      </w:r>
      <w:r w:rsidRPr="000A54FB">
        <w:rPr>
          <w:sz w:val="28"/>
          <w:szCs w:val="28"/>
        </w:rPr>
        <w:t>» на 201</w:t>
      </w:r>
      <w:r w:rsidR="00834BC2" w:rsidRPr="000A54FB">
        <w:rPr>
          <w:sz w:val="28"/>
          <w:szCs w:val="28"/>
        </w:rPr>
        <w:t>7</w:t>
      </w:r>
      <w:r w:rsidRPr="000A54FB">
        <w:rPr>
          <w:sz w:val="28"/>
          <w:szCs w:val="28"/>
        </w:rPr>
        <w:t>–2035 годы, Инвестиционная программа Закрытого акционерного общества «ТеплоСетевая Компания» на 201</w:t>
      </w:r>
      <w:r w:rsidR="00834BC2" w:rsidRPr="000A54FB">
        <w:rPr>
          <w:sz w:val="28"/>
          <w:szCs w:val="28"/>
        </w:rPr>
        <w:t>8</w:t>
      </w:r>
      <w:r w:rsidRPr="000A54FB">
        <w:rPr>
          <w:sz w:val="28"/>
          <w:szCs w:val="28"/>
        </w:rPr>
        <w:t>–20</w:t>
      </w:r>
      <w:r w:rsidR="00834BC2" w:rsidRPr="000A54FB">
        <w:rPr>
          <w:sz w:val="28"/>
          <w:szCs w:val="28"/>
        </w:rPr>
        <w:t>21</w:t>
      </w:r>
      <w:r w:rsidRPr="000A54FB">
        <w:rPr>
          <w:sz w:val="28"/>
          <w:szCs w:val="28"/>
        </w:rPr>
        <w:t xml:space="preserve"> годы. В рамках реализации инвестиционных программ в 201</w:t>
      </w:r>
      <w:r w:rsidR="003C65D5" w:rsidRPr="000A54FB">
        <w:rPr>
          <w:sz w:val="28"/>
          <w:szCs w:val="28"/>
        </w:rPr>
        <w:t>8</w:t>
      </w:r>
      <w:r w:rsidRPr="000A54FB">
        <w:rPr>
          <w:sz w:val="28"/>
          <w:szCs w:val="28"/>
        </w:rPr>
        <w:t xml:space="preserve"> году будет проведен ремонт тепловых сетей протяженностью </w:t>
      </w:r>
      <w:r w:rsidR="00D032FF" w:rsidRPr="000A54FB">
        <w:rPr>
          <w:sz w:val="28"/>
          <w:szCs w:val="28"/>
        </w:rPr>
        <w:t>70</w:t>
      </w:r>
      <w:r w:rsidR="002D1082" w:rsidRPr="000A54FB">
        <w:rPr>
          <w:sz w:val="28"/>
          <w:szCs w:val="28"/>
        </w:rPr>
        <w:t xml:space="preserve"> км</w:t>
      </w:r>
      <w:r w:rsidRPr="000A54FB">
        <w:rPr>
          <w:sz w:val="28"/>
          <w:szCs w:val="28"/>
        </w:rPr>
        <w:t xml:space="preserve">, за период </w:t>
      </w:r>
      <w:r w:rsidR="00310361" w:rsidRPr="000A54FB">
        <w:rPr>
          <w:sz w:val="28"/>
          <w:szCs w:val="28"/>
        </w:rPr>
        <w:t xml:space="preserve">2019–2021 </w:t>
      </w:r>
      <w:r w:rsidRPr="000A54FB">
        <w:rPr>
          <w:sz w:val="28"/>
          <w:szCs w:val="28"/>
        </w:rPr>
        <w:t>годов планируется</w:t>
      </w:r>
      <w:r w:rsidR="004A6009" w:rsidRPr="000A54FB">
        <w:rPr>
          <w:sz w:val="28"/>
          <w:szCs w:val="28"/>
        </w:rPr>
        <w:t xml:space="preserve"> провести</w:t>
      </w:r>
      <w:r w:rsidRPr="000A54FB">
        <w:rPr>
          <w:sz w:val="28"/>
          <w:szCs w:val="28"/>
        </w:rPr>
        <w:t xml:space="preserve"> ремонт тепловых сетей протяженностью </w:t>
      </w:r>
      <w:r w:rsidR="003C65D5" w:rsidRPr="000A54FB">
        <w:rPr>
          <w:sz w:val="28"/>
          <w:szCs w:val="28"/>
        </w:rPr>
        <w:t>более 200</w:t>
      </w:r>
      <w:r w:rsidRPr="000A54FB">
        <w:rPr>
          <w:sz w:val="28"/>
          <w:szCs w:val="28"/>
        </w:rPr>
        <w:t xml:space="preserve"> к</w:t>
      </w:r>
      <w:r w:rsidR="00B72D0C" w:rsidRPr="000A54FB">
        <w:rPr>
          <w:sz w:val="28"/>
          <w:szCs w:val="28"/>
        </w:rPr>
        <w:t>м</w:t>
      </w:r>
      <w:r w:rsidRPr="000A54FB">
        <w:rPr>
          <w:sz w:val="28"/>
          <w:szCs w:val="28"/>
        </w:rPr>
        <w:t xml:space="preserve">. </w:t>
      </w:r>
      <w:r w:rsidR="00B72D0C" w:rsidRPr="000A54FB">
        <w:rPr>
          <w:sz w:val="28"/>
          <w:szCs w:val="28"/>
        </w:rPr>
        <w:br/>
      </w:r>
      <w:r w:rsidRPr="000A54FB">
        <w:rPr>
          <w:sz w:val="28"/>
          <w:szCs w:val="28"/>
        </w:rPr>
        <w:t>В результате проведения ежегодных ремонтно-восстановительных работ ожидается снижение количества повреждений на сетях теплоснабжения</w:t>
      </w:r>
      <w:r w:rsidR="005D7F81" w:rsidRPr="000A54FB">
        <w:rPr>
          <w:sz w:val="28"/>
          <w:szCs w:val="28"/>
        </w:rPr>
        <w:t xml:space="preserve"> </w:t>
      </w:r>
      <w:r w:rsidR="00E3791E" w:rsidRPr="000A54FB">
        <w:rPr>
          <w:sz w:val="28"/>
          <w:szCs w:val="28"/>
        </w:rPr>
        <w:t>до 2</w:t>
      </w:r>
      <w:r w:rsidR="002D1082" w:rsidRPr="000A54FB">
        <w:rPr>
          <w:sz w:val="28"/>
          <w:szCs w:val="28"/>
        </w:rPr>
        <w:t> </w:t>
      </w:r>
      <w:r w:rsidR="00E3791E" w:rsidRPr="000A54FB">
        <w:rPr>
          <w:sz w:val="28"/>
          <w:szCs w:val="28"/>
        </w:rPr>
        <w:t>407 единиц в 2021 году</w:t>
      </w:r>
      <w:r w:rsidR="00E3791E" w:rsidRPr="000A54FB">
        <w:rPr>
          <w:rFonts w:eastAsia="Times New Roman CYR"/>
          <w:sz w:val="28"/>
          <w:szCs w:val="28"/>
        </w:rPr>
        <w:t xml:space="preserve"> (в 2017 году количество повреждений составило 2</w:t>
      </w:r>
      <w:r w:rsidR="002D1082" w:rsidRPr="000A54FB">
        <w:rPr>
          <w:rFonts w:eastAsia="Times New Roman CYR"/>
          <w:sz w:val="28"/>
          <w:szCs w:val="28"/>
        </w:rPr>
        <w:t> </w:t>
      </w:r>
      <w:r w:rsidR="00E3791E" w:rsidRPr="000A54FB">
        <w:rPr>
          <w:rFonts w:eastAsia="Times New Roman CYR"/>
          <w:sz w:val="28"/>
          <w:szCs w:val="28"/>
        </w:rPr>
        <w:t>435 единиц</w:t>
      </w:r>
      <w:r w:rsidR="00B34C9B" w:rsidRPr="000A54FB">
        <w:rPr>
          <w:rFonts w:eastAsia="Times New Roman CYR"/>
          <w:sz w:val="28"/>
          <w:szCs w:val="28"/>
        </w:rPr>
        <w:t>,</w:t>
      </w:r>
      <w:r w:rsidR="00E3791E" w:rsidRPr="000A54FB">
        <w:rPr>
          <w:rFonts w:eastAsia="Times New Roman CYR"/>
          <w:sz w:val="28"/>
          <w:szCs w:val="28"/>
        </w:rPr>
        <w:t xml:space="preserve"> или 255</w:t>
      </w:r>
      <w:r w:rsidR="00FE2EB6" w:rsidRPr="000A54FB">
        <w:rPr>
          <w:rFonts w:eastAsia="Times New Roman CYR"/>
          <w:sz w:val="28"/>
          <w:szCs w:val="28"/>
        </w:rPr>
        <w:t>%</w:t>
      </w:r>
      <w:r w:rsidR="00E3791E" w:rsidRPr="000A54FB">
        <w:rPr>
          <w:rFonts w:eastAsia="Times New Roman CYR"/>
          <w:sz w:val="28"/>
          <w:szCs w:val="28"/>
        </w:rPr>
        <w:t xml:space="preserve"> по отношению к 2016 году)</w:t>
      </w:r>
      <w:r w:rsidRPr="000A54FB">
        <w:rPr>
          <w:rFonts w:eastAsia="Times New Roman CYR"/>
          <w:sz w:val="28"/>
          <w:szCs w:val="28"/>
        </w:rPr>
        <w:t xml:space="preserve">. </w:t>
      </w:r>
    </w:p>
    <w:p w:rsidR="00C42736" w:rsidRPr="000A54FB" w:rsidRDefault="00C42736" w:rsidP="00C42736">
      <w:pPr>
        <w:ind w:firstLine="709"/>
        <w:jc w:val="both"/>
        <w:rPr>
          <w:sz w:val="28"/>
          <w:szCs w:val="28"/>
        </w:rPr>
      </w:pPr>
      <w:r w:rsidRPr="000A54FB">
        <w:rPr>
          <w:sz w:val="28"/>
          <w:szCs w:val="28"/>
        </w:rPr>
        <w:lastRenderedPageBreak/>
        <w:t>В 201</w:t>
      </w:r>
      <w:r w:rsidR="000C398A" w:rsidRPr="000A54FB">
        <w:rPr>
          <w:sz w:val="28"/>
          <w:szCs w:val="28"/>
        </w:rPr>
        <w:t>8</w:t>
      </w:r>
      <w:r w:rsidRPr="000A54FB">
        <w:rPr>
          <w:sz w:val="28"/>
          <w:szCs w:val="28"/>
        </w:rPr>
        <w:t xml:space="preserve"> году в рамках реализации Инвестиционной программы «Развитие систем водоснабжения и водоотведения</w:t>
      </w:r>
      <w:r w:rsidR="00834BC2" w:rsidRPr="000A54FB">
        <w:rPr>
          <w:sz w:val="28"/>
          <w:szCs w:val="28"/>
        </w:rPr>
        <w:t>»</w:t>
      </w:r>
      <w:r w:rsidRPr="000A54FB">
        <w:rPr>
          <w:sz w:val="28"/>
          <w:szCs w:val="28"/>
        </w:rPr>
        <w:t xml:space="preserve"> Екатеринбургского муниципального унитарного предприятия водопроводно-канализационного хозяйства (МУП «Водоканал»)</w:t>
      </w:r>
      <w:r w:rsidR="00834BC2" w:rsidRPr="000A54FB">
        <w:rPr>
          <w:sz w:val="28"/>
          <w:szCs w:val="28"/>
        </w:rPr>
        <w:t>, разработанной до 2025 года,</w:t>
      </w:r>
      <w:r w:rsidRPr="000A54FB">
        <w:rPr>
          <w:sz w:val="28"/>
          <w:szCs w:val="28"/>
        </w:rPr>
        <w:t xml:space="preserve"> планируется проведение капитального ремонта и реконструкции водопроводных сетей и сетей канализации </w:t>
      </w:r>
      <w:r w:rsidR="00542DCA" w:rsidRPr="000A54FB">
        <w:rPr>
          <w:sz w:val="28"/>
          <w:szCs w:val="28"/>
        </w:rPr>
        <w:t xml:space="preserve">протяженностью </w:t>
      </w:r>
      <w:r w:rsidR="000C398A" w:rsidRPr="000A54FB">
        <w:rPr>
          <w:sz w:val="28"/>
          <w:szCs w:val="28"/>
        </w:rPr>
        <w:t>2</w:t>
      </w:r>
      <w:r w:rsidR="008F0127" w:rsidRPr="000A54FB">
        <w:rPr>
          <w:sz w:val="28"/>
          <w:szCs w:val="28"/>
        </w:rPr>
        <w:t>3</w:t>
      </w:r>
      <w:r w:rsidR="000C398A" w:rsidRPr="000A54FB">
        <w:rPr>
          <w:sz w:val="28"/>
          <w:szCs w:val="28"/>
        </w:rPr>
        <w:t>,7</w:t>
      </w:r>
      <w:r w:rsidR="00542DCA" w:rsidRPr="000A54FB">
        <w:rPr>
          <w:sz w:val="28"/>
          <w:szCs w:val="28"/>
          <w:lang w:val="en-US"/>
        </w:rPr>
        <w:t> </w:t>
      </w:r>
      <w:r w:rsidR="00542DCA" w:rsidRPr="000A54FB">
        <w:rPr>
          <w:sz w:val="28"/>
          <w:szCs w:val="28"/>
        </w:rPr>
        <w:t>к</w:t>
      </w:r>
      <w:r w:rsidR="002D1082" w:rsidRPr="000A54FB">
        <w:rPr>
          <w:sz w:val="28"/>
          <w:szCs w:val="28"/>
        </w:rPr>
        <w:t>м</w:t>
      </w:r>
      <w:r w:rsidR="00542DCA" w:rsidRPr="000A54FB">
        <w:rPr>
          <w:sz w:val="28"/>
          <w:szCs w:val="28"/>
        </w:rPr>
        <w:t xml:space="preserve"> </w:t>
      </w:r>
      <w:r w:rsidRPr="000A54FB">
        <w:rPr>
          <w:sz w:val="28"/>
          <w:szCs w:val="28"/>
        </w:rPr>
        <w:t>(в 201</w:t>
      </w:r>
      <w:r w:rsidR="000C398A" w:rsidRPr="000A54FB">
        <w:rPr>
          <w:sz w:val="28"/>
          <w:szCs w:val="28"/>
        </w:rPr>
        <w:t>7</w:t>
      </w:r>
      <w:r w:rsidRPr="000A54FB">
        <w:rPr>
          <w:sz w:val="28"/>
          <w:szCs w:val="28"/>
        </w:rPr>
        <w:t xml:space="preserve"> году </w:t>
      </w:r>
      <w:r w:rsidR="00C74FC0" w:rsidRPr="000A54FB">
        <w:rPr>
          <w:sz w:val="28"/>
          <w:szCs w:val="28"/>
        </w:rPr>
        <w:t xml:space="preserve">– </w:t>
      </w:r>
      <w:r w:rsidR="008F0127" w:rsidRPr="000A54FB">
        <w:rPr>
          <w:sz w:val="28"/>
          <w:szCs w:val="28"/>
        </w:rPr>
        <w:t>31,5</w:t>
      </w:r>
      <w:r w:rsidR="00E91AE8" w:rsidRPr="000A54FB">
        <w:rPr>
          <w:sz w:val="28"/>
          <w:szCs w:val="28"/>
        </w:rPr>
        <w:t> </w:t>
      </w:r>
      <w:r w:rsidR="002D1082" w:rsidRPr="000A54FB">
        <w:rPr>
          <w:sz w:val="28"/>
          <w:szCs w:val="28"/>
        </w:rPr>
        <w:t>км</w:t>
      </w:r>
      <w:r w:rsidRPr="000A54FB">
        <w:rPr>
          <w:sz w:val="28"/>
          <w:szCs w:val="28"/>
        </w:rPr>
        <w:t xml:space="preserve">). Всего в </w:t>
      </w:r>
      <w:r w:rsidR="00310361" w:rsidRPr="000A54FB">
        <w:rPr>
          <w:sz w:val="28"/>
          <w:szCs w:val="28"/>
        </w:rPr>
        <w:t xml:space="preserve">2019–2021 </w:t>
      </w:r>
      <w:r w:rsidRPr="000A54FB">
        <w:rPr>
          <w:sz w:val="28"/>
          <w:szCs w:val="28"/>
        </w:rPr>
        <w:t>годах планируется проведение капитального ремонта и перекладка водопроводных сетей</w:t>
      </w:r>
      <w:r w:rsidR="008F0127" w:rsidRPr="000A54FB">
        <w:rPr>
          <w:sz w:val="28"/>
          <w:szCs w:val="28"/>
        </w:rPr>
        <w:t xml:space="preserve"> и сетей водоотведения</w:t>
      </w:r>
      <w:r w:rsidR="00C74FC0" w:rsidRPr="000A54FB">
        <w:rPr>
          <w:sz w:val="28"/>
          <w:szCs w:val="28"/>
        </w:rPr>
        <w:t xml:space="preserve"> протяженностью</w:t>
      </w:r>
      <w:r w:rsidR="000C398A" w:rsidRPr="000A54FB">
        <w:rPr>
          <w:sz w:val="28"/>
          <w:szCs w:val="28"/>
        </w:rPr>
        <w:t xml:space="preserve"> не менее</w:t>
      </w:r>
      <w:r w:rsidR="00C74FC0" w:rsidRPr="000A54FB">
        <w:rPr>
          <w:sz w:val="28"/>
          <w:szCs w:val="28"/>
        </w:rPr>
        <w:t xml:space="preserve"> </w:t>
      </w:r>
      <w:r w:rsidR="000C398A" w:rsidRPr="000A54FB">
        <w:rPr>
          <w:sz w:val="28"/>
          <w:szCs w:val="28"/>
        </w:rPr>
        <w:t>65</w:t>
      </w:r>
      <w:r w:rsidR="00C74FC0" w:rsidRPr="000A54FB">
        <w:rPr>
          <w:sz w:val="28"/>
          <w:szCs w:val="28"/>
        </w:rPr>
        <w:t> к</w:t>
      </w:r>
      <w:r w:rsidR="002D1082" w:rsidRPr="000A54FB">
        <w:rPr>
          <w:sz w:val="28"/>
          <w:szCs w:val="28"/>
        </w:rPr>
        <w:t>м</w:t>
      </w:r>
      <w:r w:rsidRPr="000A54FB">
        <w:rPr>
          <w:sz w:val="28"/>
          <w:szCs w:val="28"/>
        </w:rPr>
        <w:t xml:space="preserve">. </w:t>
      </w:r>
    </w:p>
    <w:p w:rsidR="00C42736" w:rsidRPr="000A54FB" w:rsidRDefault="00C42736" w:rsidP="00C42736">
      <w:pPr>
        <w:ind w:firstLine="709"/>
        <w:jc w:val="both"/>
        <w:rPr>
          <w:sz w:val="28"/>
          <w:szCs w:val="28"/>
        </w:rPr>
      </w:pPr>
      <w:r w:rsidRPr="000A54FB">
        <w:rPr>
          <w:sz w:val="28"/>
          <w:szCs w:val="28"/>
        </w:rPr>
        <w:t xml:space="preserve">В целях повышения надежности и развития сети газопроводов ежегодно разрабатывается и утверждается Инвестиционная программа </w:t>
      </w:r>
      <w:r w:rsidR="00351BB9" w:rsidRPr="000A54FB">
        <w:rPr>
          <w:sz w:val="28"/>
          <w:szCs w:val="28"/>
        </w:rPr>
        <w:t>А</w:t>
      </w:r>
      <w:r w:rsidRPr="000A54FB">
        <w:rPr>
          <w:sz w:val="28"/>
          <w:szCs w:val="28"/>
        </w:rPr>
        <w:t>кционерного общества «Екатеринбурггаз». К концу 201</w:t>
      </w:r>
      <w:r w:rsidR="000C398A" w:rsidRPr="000A54FB">
        <w:rPr>
          <w:sz w:val="28"/>
          <w:szCs w:val="28"/>
        </w:rPr>
        <w:t>8</w:t>
      </w:r>
      <w:r w:rsidRPr="000A54FB">
        <w:rPr>
          <w:sz w:val="28"/>
          <w:szCs w:val="28"/>
        </w:rPr>
        <w:t xml:space="preserve"> года ожидается завершение работ по </w:t>
      </w:r>
      <w:r w:rsidR="00903AF8" w:rsidRPr="000A54FB">
        <w:rPr>
          <w:sz w:val="28"/>
          <w:szCs w:val="28"/>
        </w:rPr>
        <w:t xml:space="preserve">капитальному строительству </w:t>
      </w:r>
      <w:r w:rsidRPr="000A54FB">
        <w:rPr>
          <w:sz w:val="28"/>
          <w:szCs w:val="28"/>
        </w:rPr>
        <w:t xml:space="preserve">газопроводов протяженностью </w:t>
      </w:r>
      <w:r w:rsidR="000C398A" w:rsidRPr="000A54FB">
        <w:rPr>
          <w:sz w:val="28"/>
          <w:szCs w:val="28"/>
        </w:rPr>
        <w:t>12,1</w:t>
      </w:r>
      <w:r w:rsidRPr="000A54FB">
        <w:rPr>
          <w:sz w:val="28"/>
          <w:szCs w:val="28"/>
        </w:rPr>
        <w:t xml:space="preserve"> к</w:t>
      </w:r>
      <w:r w:rsidR="002D1082" w:rsidRPr="000A54FB">
        <w:rPr>
          <w:sz w:val="28"/>
          <w:szCs w:val="28"/>
        </w:rPr>
        <w:t>м</w:t>
      </w:r>
      <w:r w:rsidR="00ED58DC" w:rsidRPr="000A54FB">
        <w:rPr>
          <w:sz w:val="28"/>
          <w:szCs w:val="28"/>
        </w:rPr>
        <w:t xml:space="preserve"> </w:t>
      </w:r>
      <w:r w:rsidRPr="000A54FB">
        <w:rPr>
          <w:sz w:val="28"/>
          <w:szCs w:val="28"/>
        </w:rPr>
        <w:t xml:space="preserve">и </w:t>
      </w:r>
      <w:r w:rsidR="00903AF8" w:rsidRPr="000A54FB">
        <w:rPr>
          <w:sz w:val="28"/>
          <w:szCs w:val="28"/>
        </w:rPr>
        <w:t>перекладке</w:t>
      </w:r>
      <w:r w:rsidRPr="000A54FB">
        <w:rPr>
          <w:sz w:val="28"/>
          <w:szCs w:val="28"/>
        </w:rPr>
        <w:t xml:space="preserve"> газопроводов протяженностью</w:t>
      </w:r>
      <w:r w:rsidR="00351BB9" w:rsidRPr="000A54FB">
        <w:rPr>
          <w:sz w:val="28"/>
          <w:szCs w:val="28"/>
        </w:rPr>
        <w:t xml:space="preserve"> </w:t>
      </w:r>
      <w:r w:rsidR="00A6614D" w:rsidRPr="000A54FB">
        <w:rPr>
          <w:sz w:val="28"/>
          <w:szCs w:val="28"/>
        </w:rPr>
        <w:t>1</w:t>
      </w:r>
      <w:r w:rsidRPr="000A54FB">
        <w:rPr>
          <w:sz w:val="28"/>
          <w:szCs w:val="28"/>
        </w:rPr>
        <w:t xml:space="preserve"> к</w:t>
      </w:r>
      <w:r w:rsidR="002D1082" w:rsidRPr="000A54FB">
        <w:rPr>
          <w:sz w:val="28"/>
          <w:szCs w:val="28"/>
        </w:rPr>
        <w:t>м</w:t>
      </w:r>
      <w:r w:rsidR="00ED58DC" w:rsidRPr="000A54FB">
        <w:rPr>
          <w:sz w:val="28"/>
          <w:szCs w:val="28"/>
        </w:rPr>
        <w:t xml:space="preserve"> (в 2017 году – 10,5 и 1,7 к</w:t>
      </w:r>
      <w:r w:rsidR="002D1082" w:rsidRPr="000A54FB">
        <w:rPr>
          <w:sz w:val="28"/>
          <w:szCs w:val="28"/>
        </w:rPr>
        <w:t>м</w:t>
      </w:r>
      <w:r w:rsidR="00ED58DC" w:rsidRPr="000A54FB">
        <w:rPr>
          <w:sz w:val="28"/>
          <w:szCs w:val="28"/>
        </w:rPr>
        <w:t xml:space="preserve"> соответственно)</w:t>
      </w:r>
      <w:r w:rsidRPr="000A54FB">
        <w:rPr>
          <w:sz w:val="28"/>
          <w:szCs w:val="28"/>
        </w:rPr>
        <w:t xml:space="preserve">. </w:t>
      </w:r>
      <w:r w:rsidR="00B34C9B" w:rsidRPr="000A54FB">
        <w:rPr>
          <w:sz w:val="28"/>
          <w:szCs w:val="28"/>
        </w:rPr>
        <w:br/>
      </w:r>
      <w:r w:rsidRPr="000A54FB">
        <w:rPr>
          <w:sz w:val="28"/>
          <w:szCs w:val="28"/>
        </w:rPr>
        <w:t xml:space="preserve">В прогнозируемом периоде планируется </w:t>
      </w:r>
      <w:r w:rsidR="00903AF8" w:rsidRPr="000A54FB">
        <w:rPr>
          <w:sz w:val="28"/>
          <w:szCs w:val="28"/>
        </w:rPr>
        <w:t>капитальное строительство</w:t>
      </w:r>
      <w:r w:rsidRPr="000A54FB">
        <w:rPr>
          <w:sz w:val="28"/>
          <w:szCs w:val="28"/>
        </w:rPr>
        <w:t xml:space="preserve"> газопровода протяженностью </w:t>
      </w:r>
      <w:r w:rsidR="000C398A" w:rsidRPr="000A54FB">
        <w:rPr>
          <w:sz w:val="28"/>
          <w:szCs w:val="28"/>
        </w:rPr>
        <w:t>26,5</w:t>
      </w:r>
      <w:r w:rsidRPr="000A54FB">
        <w:rPr>
          <w:sz w:val="28"/>
          <w:szCs w:val="28"/>
        </w:rPr>
        <w:t xml:space="preserve"> к</w:t>
      </w:r>
      <w:r w:rsidR="002D1082" w:rsidRPr="000A54FB">
        <w:rPr>
          <w:sz w:val="28"/>
          <w:szCs w:val="28"/>
        </w:rPr>
        <w:t>м</w:t>
      </w:r>
      <w:r w:rsidRPr="000A54FB">
        <w:rPr>
          <w:sz w:val="28"/>
          <w:szCs w:val="28"/>
        </w:rPr>
        <w:t xml:space="preserve"> и </w:t>
      </w:r>
      <w:r w:rsidR="00903AF8" w:rsidRPr="000A54FB">
        <w:rPr>
          <w:sz w:val="28"/>
          <w:szCs w:val="28"/>
        </w:rPr>
        <w:t>перекладка</w:t>
      </w:r>
      <w:r w:rsidRPr="000A54FB">
        <w:rPr>
          <w:sz w:val="28"/>
          <w:szCs w:val="28"/>
        </w:rPr>
        <w:t xml:space="preserve"> газопровода протяженностью </w:t>
      </w:r>
      <w:r w:rsidR="00903AF8" w:rsidRPr="000A54FB">
        <w:rPr>
          <w:sz w:val="28"/>
          <w:szCs w:val="28"/>
        </w:rPr>
        <w:t>3</w:t>
      </w:r>
      <w:r w:rsidRPr="000A54FB">
        <w:rPr>
          <w:sz w:val="28"/>
          <w:szCs w:val="28"/>
        </w:rPr>
        <w:t xml:space="preserve"> к</w:t>
      </w:r>
      <w:r w:rsidR="002D1082" w:rsidRPr="000A54FB">
        <w:rPr>
          <w:sz w:val="28"/>
          <w:szCs w:val="28"/>
        </w:rPr>
        <w:t>м</w:t>
      </w:r>
      <w:r w:rsidRPr="000A54FB">
        <w:rPr>
          <w:sz w:val="28"/>
          <w:szCs w:val="28"/>
        </w:rPr>
        <w:t xml:space="preserve">. </w:t>
      </w:r>
    </w:p>
    <w:p w:rsidR="008A62CA" w:rsidRPr="000A54FB" w:rsidRDefault="00C42736" w:rsidP="00C42736">
      <w:pPr>
        <w:ind w:firstLine="709"/>
        <w:jc w:val="both"/>
        <w:rPr>
          <w:sz w:val="28"/>
          <w:szCs w:val="28"/>
        </w:rPr>
      </w:pPr>
      <w:r w:rsidRPr="000A54FB">
        <w:rPr>
          <w:sz w:val="28"/>
          <w:szCs w:val="28"/>
        </w:rPr>
        <w:t xml:space="preserve">Для обеспечения бесперебойного электроснабжения на территории муниципального образования «город Екатеринбург» действуют </w:t>
      </w:r>
      <w:r w:rsidR="004A6009" w:rsidRPr="000A54FB">
        <w:rPr>
          <w:sz w:val="28"/>
          <w:szCs w:val="28"/>
        </w:rPr>
        <w:t>и</w:t>
      </w:r>
      <w:r w:rsidRPr="000A54FB">
        <w:rPr>
          <w:sz w:val="28"/>
          <w:szCs w:val="28"/>
        </w:rPr>
        <w:t>нвестиционн</w:t>
      </w:r>
      <w:r w:rsidR="004A6009" w:rsidRPr="000A54FB">
        <w:rPr>
          <w:sz w:val="28"/>
          <w:szCs w:val="28"/>
        </w:rPr>
        <w:t>ы</w:t>
      </w:r>
      <w:r w:rsidR="003F43F1" w:rsidRPr="000A54FB">
        <w:rPr>
          <w:sz w:val="28"/>
          <w:szCs w:val="28"/>
        </w:rPr>
        <w:t>е</w:t>
      </w:r>
      <w:r w:rsidRPr="000A54FB">
        <w:rPr>
          <w:sz w:val="28"/>
          <w:szCs w:val="28"/>
        </w:rPr>
        <w:t xml:space="preserve"> программ</w:t>
      </w:r>
      <w:r w:rsidR="004A6009" w:rsidRPr="000A54FB">
        <w:rPr>
          <w:sz w:val="28"/>
          <w:szCs w:val="28"/>
        </w:rPr>
        <w:t>ы, разработанные</w:t>
      </w:r>
      <w:r w:rsidRPr="000A54FB">
        <w:rPr>
          <w:sz w:val="28"/>
          <w:szCs w:val="28"/>
        </w:rPr>
        <w:t xml:space="preserve"> Акционерн</w:t>
      </w:r>
      <w:r w:rsidR="004A6009" w:rsidRPr="000A54FB">
        <w:rPr>
          <w:sz w:val="28"/>
          <w:szCs w:val="28"/>
        </w:rPr>
        <w:t>ым</w:t>
      </w:r>
      <w:r w:rsidRPr="000A54FB">
        <w:rPr>
          <w:sz w:val="28"/>
          <w:szCs w:val="28"/>
        </w:rPr>
        <w:t xml:space="preserve"> обществ</w:t>
      </w:r>
      <w:r w:rsidR="004A6009" w:rsidRPr="000A54FB">
        <w:rPr>
          <w:sz w:val="28"/>
          <w:szCs w:val="28"/>
        </w:rPr>
        <w:t>ом</w:t>
      </w:r>
      <w:r w:rsidRPr="000A54FB">
        <w:rPr>
          <w:sz w:val="28"/>
          <w:szCs w:val="28"/>
        </w:rPr>
        <w:t xml:space="preserve"> «Екатеринбургская электросетевая компания» на 201</w:t>
      </w:r>
      <w:r w:rsidR="001B7FA7" w:rsidRPr="000A54FB">
        <w:rPr>
          <w:sz w:val="28"/>
          <w:szCs w:val="28"/>
        </w:rPr>
        <w:t>6</w:t>
      </w:r>
      <w:r w:rsidRPr="000A54FB">
        <w:rPr>
          <w:sz w:val="28"/>
          <w:szCs w:val="28"/>
        </w:rPr>
        <w:t>–20</w:t>
      </w:r>
      <w:r w:rsidR="001B7FA7" w:rsidRPr="000A54FB">
        <w:rPr>
          <w:sz w:val="28"/>
          <w:szCs w:val="28"/>
        </w:rPr>
        <w:t>20</w:t>
      </w:r>
      <w:r w:rsidRPr="000A54FB">
        <w:rPr>
          <w:sz w:val="28"/>
          <w:szCs w:val="28"/>
        </w:rPr>
        <w:t xml:space="preserve"> годы, Открыт</w:t>
      </w:r>
      <w:r w:rsidR="004A6009" w:rsidRPr="000A54FB">
        <w:rPr>
          <w:sz w:val="28"/>
          <w:szCs w:val="28"/>
        </w:rPr>
        <w:t>ым</w:t>
      </w:r>
      <w:r w:rsidRPr="000A54FB">
        <w:rPr>
          <w:sz w:val="28"/>
          <w:szCs w:val="28"/>
        </w:rPr>
        <w:t xml:space="preserve"> акционерн</w:t>
      </w:r>
      <w:r w:rsidR="004A6009" w:rsidRPr="000A54FB">
        <w:rPr>
          <w:sz w:val="28"/>
          <w:szCs w:val="28"/>
        </w:rPr>
        <w:t xml:space="preserve">ым </w:t>
      </w:r>
      <w:r w:rsidRPr="000A54FB">
        <w:rPr>
          <w:sz w:val="28"/>
          <w:szCs w:val="28"/>
        </w:rPr>
        <w:t>обществ</w:t>
      </w:r>
      <w:r w:rsidR="004A6009" w:rsidRPr="000A54FB">
        <w:rPr>
          <w:sz w:val="28"/>
          <w:szCs w:val="28"/>
        </w:rPr>
        <w:t>ом</w:t>
      </w:r>
      <w:r w:rsidRPr="000A54FB">
        <w:rPr>
          <w:sz w:val="28"/>
          <w:szCs w:val="28"/>
        </w:rPr>
        <w:t xml:space="preserve"> «Межрегиональная распределительная сетевая компания Урала» на 201</w:t>
      </w:r>
      <w:r w:rsidR="001B7FA7" w:rsidRPr="000A54FB">
        <w:rPr>
          <w:sz w:val="28"/>
          <w:szCs w:val="28"/>
        </w:rPr>
        <w:t>7</w:t>
      </w:r>
      <w:r w:rsidRPr="000A54FB">
        <w:rPr>
          <w:sz w:val="28"/>
          <w:szCs w:val="28"/>
        </w:rPr>
        <w:t>–20</w:t>
      </w:r>
      <w:r w:rsidR="001B7FA7" w:rsidRPr="000A54FB">
        <w:rPr>
          <w:sz w:val="28"/>
          <w:szCs w:val="28"/>
        </w:rPr>
        <w:t>22</w:t>
      </w:r>
      <w:r w:rsidRPr="000A54FB">
        <w:rPr>
          <w:sz w:val="28"/>
          <w:szCs w:val="28"/>
        </w:rPr>
        <w:t xml:space="preserve"> годы, филиал</w:t>
      </w:r>
      <w:r w:rsidR="004A6009" w:rsidRPr="000A54FB">
        <w:rPr>
          <w:sz w:val="28"/>
          <w:szCs w:val="28"/>
        </w:rPr>
        <w:t>ом</w:t>
      </w:r>
      <w:r w:rsidRPr="000A54FB">
        <w:rPr>
          <w:sz w:val="28"/>
          <w:szCs w:val="28"/>
        </w:rPr>
        <w:t xml:space="preserve"> «Уральский» </w:t>
      </w:r>
      <w:r w:rsidR="006E34A4" w:rsidRPr="000A54FB">
        <w:rPr>
          <w:sz w:val="28"/>
          <w:szCs w:val="28"/>
        </w:rPr>
        <w:t>А</w:t>
      </w:r>
      <w:r w:rsidRPr="000A54FB">
        <w:rPr>
          <w:sz w:val="28"/>
          <w:szCs w:val="28"/>
        </w:rPr>
        <w:t>кционерного общества «Объединенная энергетическая компания» на 2016–20</w:t>
      </w:r>
      <w:r w:rsidR="001B7FA7" w:rsidRPr="000A54FB">
        <w:rPr>
          <w:sz w:val="28"/>
          <w:szCs w:val="28"/>
        </w:rPr>
        <w:t>22</w:t>
      </w:r>
      <w:r w:rsidRPr="000A54FB">
        <w:rPr>
          <w:sz w:val="28"/>
          <w:szCs w:val="28"/>
        </w:rPr>
        <w:t xml:space="preserve"> годы. В 201</w:t>
      </w:r>
      <w:r w:rsidR="000C398A" w:rsidRPr="000A54FB">
        <w:rPr>
          <w:sz w:val="28"/>
          <w:szCs w:val="28"/>
        </w:rPr>
        <w:t>8</w:t>
      </w:r>
      <w:r w:rsidRPr="000A54FB">
        <w:rPr>
          <w:sz w:val="28"/>
          <w:szCs w:val="28"/>
        </w:rPr>
        <w:t xml:space="preserve"> году и прогнозируемом периоде количество повреждений на электросетях будет сокращаться и </w:t>
      </w:r>
      <w:r w:rsidR="005378AC" w:rsidRPr="000A54FB">
        <w:rPr>
          <w:sz w:val="28"/>
          <w:szCs w:val="28"/>
        </w:rPr>
        <w:t>в</w:t>
      </w:r>
      <w:r w:rsidRPr="000A54FB">
        <w:rPr>
          <w:sz w:val="28"/>
          <w:szCs w:val="28"/>
        </w:rPr>
        <w:t xml:space="preserve"> 20</w:t>
      </w:r>
      <w:r w:rsidR="00903AF8" w:rsidRPr="000A54FB">
        <w:rPr>
          <w:sz w:val="28"/>
          <w:szCs w:val="28"/>
        </w:rPr>
        <w:t>2</w:t>
      </w:r>
      <w:r w:rsidR="000C398A" w:rsidRPr="000A54FB">
        <w:rPr>
          <w:sz w:val="28"/>
          <w:szCs w:val="28"/>
        </w:rPr>
        <w:t>1</w:t>
      </w:r>
      <w:r w:rsidRPr="000A54FB">
        <w:rPr>
          <w:sz w:val="28"/>
          <w:szCs w:val="28"/>
        </w:rPr>
        <w:t xml:space="preserve"> год</w:t>
      </w:r>
      <w:r w:rsidR="00903AF8" w:rsidRPr="000A54FB">
        <w:rPr>
          <w:sz w:val="28"/>
          <w:szCs w:val="28"/>
        </w:rPr>
        <w:t>у</w:t>
      </w:r>
      <w:r w:rsidRPr="000A54FB">
        <w:rPr>
          <w:sz w:val="28"/>
          <w:szCs w:val="28"/>
        </w:rPr>
        <w:t xml:space="preserve"> составит </w:t>
      </w:r>
      <w:r w:rsidR="00903AF8" w:rsidRPr="000A54FB">
        <w:rPr>
          <w:sz w:val="28"/>
          <w:szCs w:val="28"/>
        </w:rPr>
        <w:t>3</w:t>
      </w:r>
      <w:r w:rsidR="000C398A" w:rsidRPr="000A54FB">
        <w:rPr>
          <w:sz w:val="28"/>
          <w:szCs w:val="28"/>
        </w:rPr>
        <w:t>45</w:t>
      </w:r>
      <w:r w:rsidR="00333684" w:rsidRPr="000A54FB">
        <w:rPr>
          <w:sz w:val="28"/>
          <w:szCs w:val="28"/>
        </w:rPr>
        <w:t> </w:t>
      </w:r>
      <w:r w:rsidRPr="000A54FB">
        <w:rPr>
          <w:sz w:val="28"/>
          <w:szCs w:val="28"/>
        </w:rPr>
        <w:t>единиц (в 201</w:t>
      </w:r>
      <w:r w:rsidR="000C398A" w:rsidRPr="000A54FB">
        <w:rPr>
          <w:sz w:val="28"/>
          <w:szCs w:val="28"/>
        </w:rPr>
        <w:t>7</w:t>
      </w:r>
      <w:r w:rsidRPr="000A54FB">
        <w:rPr>
          <w:sz w:val="28"/>
          <w:szCs w:val="28"/>
        </w:rPr>
        <w:t xml:space="preserve"> году – </w:t>
      </w:r>
      <w:r w:rsidR="000C398A" w:rsidRPr="000A54FB">
        <w:rPr>
          <w:sz w:val="28"/>
          <w:szCs w:val="28"/>
        </w:rPr>
        <w:t>452</w:t>
      </w:r>
      <w:r w:rsidR="00903AF8" w:rsidRPr="000A54FB">
        <w:rPr>
          <w:sz w:val="28"/>
          <w:szCs w:val="28"/>
        </w:rPr>
        <w:t xml:space="preserve"> </w:t>
      </w:r>
      <w:r w:rsidRPr="000A54FB">
        <w:rPr>
          <w:sz w:val="28"/>
          <w:szCs w:val="28"/>
        </w:rPr>
        <w:t>единиц</w:t>
      </w:r>
      <w:r w:rsidR="000C398A" w:rsidRPr="000A54FB">
        <w:rPr>
          <w:sz w:val="28"/>
          <w:szCs w:val="28"/>
        </w:rPr>
        <w:t>ы</w:t>
      </w:r>
      <w:r w:rsidRPr="000A54FB">
        <w:rPr>
          <w:sz w:val="28"/>
          <w:szCs w:val="28"/>
        </w:rPr>
        <w:t>).</w:t>
      </w:r>
    </w:p>
    <w:p w:rsidR="009754F6" w:rsidRPr="000A54FB" w:rsidRDefault="009754F6" w:rsidP="00585562">
      <w:pPr>
        <w:pStyle w:val="2"/>
        <w:spacing w:before="0" w:after="0"/>
        <w:ind w:firstLine="709"/>
        <w:rPr>
          <w:rFonts w:ascii="Times New Roman" w:hAnsi="Times New Roman"/>
          <w:b w:val="0"/>
          <w:i w:val="0"/>
          <w:sz w:val="24"/>
          <w:szCs w:val="24"/>
        </w:rPr>
      </w:pPr>
    </w:p>
    <w:p w:rsidR="00B962F2" w:rsidRPr="000A54FB" w:rsidRDefault="00B962F2" w:rsidP="00585562">
      <w:pPr>
        <w:pStyle w:val="2"/>
        <w:spacing w:before="0" w:after="0"/>
        <w:ind w:firstLine="709"/>
        <w:rPr>
          <w:rFonts w:ascii="Times New Roman" w:hAnsi="Times New Roman"/>
          <w:i w:val="0"/>
        </w:rPr>
      </w:pPr>
      <w:bookmarkStart w:id="28" w:name="_Toc527636769"/>
      <w:r w:rsidRPr="000A54FB">
        <w:rPr>
          <w:rFonts w:ascii="Times New Roman" w:hAnsi="Times New Roman"/>
          <w:i w:val="0"/>
        </w:rPr>
        <w:t>Подраздел 3.3. Жилищная политика</w:t>
      </w:r>
      <w:bookmarkEnd w:id="28"/>
    </w:p>
    <w:p w:rsidR="00B962F2" w:rsidRPr="000A54FB" w:rsidRDefault="00B962F2" w:rsidP="00681D04">
      <w:pPr>
        <w:widowControl/>
        <w:ind w:firstLine="709"/>
        <w:contextualSpacing/>
        <w:jc w:val="both"/>
        <w:rPr>
          <w:sz w:val="28"/>
          <w:szCs w:val="28"/>
        </w:rPr>
      </w:pPr>
      <w:r w:rsidRPr="000A54FB">
        <w:rPr>
          <w:sz w:val="28"/>
          <w:szCs w:val="28"/>
        </w:rPr>
        <w:t>В целях решения проблемы обеспечения жильем социально незащищенных граждан Администраци</w:t>
      </w:r>
      <w:r w:rsidR="008F79ED" w:rsidRPr="000A54FB">
        <w:rPr>
          <w:sz w:val="28"/>
          <w:szCs w:val="28"/>
        </w:rPr>
        <w:t>ей</w:t>
      </w:r>
      <w:r w:rsidRPr="000A54FB">
        <w:rPr>
          <w:sz w:val="28"/>
          <w:szCs w:val="28"/>
        </w:rPr>
        <w:t xml:space="preserve"> города Екатеринбурга </w:t>
      </w:r>
      <w:r w:rsidR="008F79ED" w:rsidRPr="000A54FB">
        <w:rPr>
          <w:sz w:val="28"/>
          <w:szCs w:val="28"/>
        </w:rPr>
        <w:t>ведется работа по учету</w:t>
      </w:r>
      <w:r w:rsidRPr="000A54FB">
        <w:rPr>
          <w:sz w:val="28"/>
          <w:szCs w:val="28"/>
        </w:rPr>
        <w:t xml:space="preserve"> граждан</w:t>
      </w:r>
      <w:r w:rsidR="00482603" w:rsidRPr="000A54FB">
        <w:rPr>
          <w:rStyle w:val="a8"/>
          <w:sz w:val="28"/>
          <w:szCs w:val="28"/>
        </w:rPr>
        <w:footnoteReference w:id="27"/>
      </w:r>
      <w:r w:rsidRPr="000A54FB">
        <w:rPr>
          <w:sz w:val="28"/>
          <w:szCs w:val="28"/>
        </w:rPr>
        <w:t>, нуждающихся в предоставлении жилых помещений муниципального жилищного фонда по договорам социального найма</w:t>
      </w:r>
      <w:r w:rsidR="005378AC" w:rsidRPr="000A54FB">
        <w:rPr>
          <w:sz w:val="28"/>
          <w:szCs w:val="28"/>
        </w:rPr>
        <w:t>,</w:t>
      </w:r>
      <w:r w:rsidR="008F79ED" w:rsidRPr="000A54FB">
        <w:rPr>
          <w:sz w:val="28"/>
          <w:szCs w:val="28"/>
        </w:rPr>
        <w:t xml:space="preserve"> и предоставлению им жилых помещений</w:t>
      </w:r>
      <w:r w:rsidR="00482603" w:rsidRPr="000A54FB">
        <w:rPr>
          <w:sz w:val="28"/>
          <w:szCs w:val="28"/>
        </w:rPr>
        <w:t>.</w:t>
      </w:r>
      <w:r w:rsidRPr="000A54FB">
        <w:rPr>
          <w:sz w:val="28"/>
          <w:szCs w:val="28"/>
        </w:rPr>
        <w:t xml:space="preserve"> Ожидается, что количество очередников, состоящих на учете в качестве нуждающихся в улучшении жилищных условий по договорам социального найма, к 202</w:t>
      </w:r>
      <w:r w:rsidR="00D4054C" w:rsidRPr="000A54FB">
        <w:rPr>
          <w:sz w:val="28"/>
          <w:szCs w:val="28"/>
        </w:rPr>
        <w:t>1</w:t>
      </w:r>
      <w:r w:rsidRPr="000A54FB">
        <w:rPr>
          <w:sz w:val="28"/>
          <w:szCs w:val="28"/>
        </w:rPr>
        <w:t xml:space="preserve"> году сократится до 1</w:t>
      </w:r>
      <w:r w:rsidR="00D4054C" w:rsidRPr="000A54FB">
        <w:rPr>
          <w:sz w:val="28"/>
          <w:szCs w:val="28"/>
        </w:rPr>
        <w:t>1</w:t>
      </w:r>
      <w:r w:rsidR="002D1082" w:rsidRPr="000A54FB">
        <w:rPr>
          <w:sz w:val="28"/>
          <w:szCs w:val="28"/>
        </w:rPr>
        <w:t> </w:t>
      </w:r>
      <w:r w:rsidR="00B85C68" w:rsidRPr="000A54FB">
        <w:rPr>
          <w:sz w:val="28"/>
          <w:szCs w:val="28"/>
        </w:rPr>
        <w:t>6</w:t>
      </w:r>
      <w:r w:rsidRPr="000A54FB">
        <w:rPr>
          <w:sz w:val="28"/>
          <w:szCs w:val="28"/>
        </w:rPr>
        <w:t>00 семей (в 201</w:t>
      </w:r>
      <w:r w:rsidR="00D4054C" w:rsidRPr="000A54FB">
        <w:rPr>
          <w:sz w:val="28"/>
          <w:szCs w:val="28"/>
        </w:rPr>
        <w:t>7</w:t>
      </w:r>
      <w:r w:rsidRPr="000A54FB">
        <w:rPr>
          <w:sz w:val="28"/>
          <w:szCs w:val="28"/>
        </w:rPr>
        <w:t xml:space="preserve"> году – 1</w:t>
      </w:r>
      <w:r w:rsidR="00D4054C" w:rsidRPr="000A54FB">
        <w:rPr>
          <w:sz w:val="28"/>
          <w:szCs w:val="28"/>
        </w:rPr>
        <w:t>2</w:t>
      </w:r>
      <w:r w:rsidR="002D1082" w:rsidRPr="000A54FB">
        <w:rPr>
          <w:sz w:val="28"/>
          <w:szCs w:val="28"/>
        </w:rPr>
        <w:t> </w:t>
      </w:r>
      <w:r w:rsidRPr="000A54FB">
        <w:rPr>
          <w:sz w:val="28"/>
          <w:szCs w:val="28"/>
        </w:rPr>
        <w:t xml:space="preserve">577 семей). Вместе с тем прогнозируется рост количества малоимущих граждан, принятых на учет </w:t>
      </w:r>
      <w:r w:rsidR="00B34C9B" w:rsidRPr="000A54FB">
        <w:rPr>
          <w:sz w:val="28"/>
          <w:szCs w:val="28"/>
        </w:rPr>
        <w:br/>
      </w:r>
      <w:r w:rsidRPr="000A54FB">
        <w:rPr>
          <w:sz w:val="28"/>
          <w:szCs w:val="28"/>
        </w:rPr>
        <w:lastRenderedPageBreak/>
        <w:t>в качестве нуждающихся в предоставлении жилых помещений по договорам социального найма, до 1</w:t>
      </w:r>
      <w:r w:rsidR="002D1082" w:rsidRPr="000A54FB">
        <w:rPr>
          <w:sz w:val="28"/>
          <w:szCs w:val="28"/>
        </w:rPr>
        <w:t> </w:t>
      </w:r>
      <w:r w:rsidR="00D4054C" w:rsidRPr="000A54FB">
        <w:rPr>
          <w:sz w:val="28"/>
          <w:szCs w:val="28"/>
        </w:rPr>
        <w:t>4</w:t>
      </w:r>
      <w:r w:rsidR="00B85C68" w:rsidRPr="000A54FB">
        <w:rPr>
          <w:sz w:val="28"/>
          <w:szCs w:val="28"/>
        </w:rPr>
        <w:t>5</w:t>
      </w:r>
      <w:r w:rsidRPr="000A54FB">
        <w:rPr>
          <w:sz w:val="28"/>
          <w:szCs w:val="28"/>
        </w:rPr>
        <w:t>0 семей в 202</w:t>
      </w:r>
      <w:r w:rsidR="00D4054C" w:rsidRPr="000A54FB">
        <w:rPr>
          <w:sz w:val="28"/>
          <w:szCs w:val="28"/>
        </w:rPr>
        <w:t>1</w:t>
      </w:r>
      <w:r w:rsidRPr="000A54FB">
        <w:rPr>
          <w:sz w:val="28"/>
          <w:szCs w:val="28"/>
        </w:rPr>
        <w:t xml:space="preserve"> году (в 201</w:t>
      </w:r>
      <w:r w:rsidR="00D4054C" w:rsidRPr="000A54FB">
        <w:rPr>
          <w:sz w:val="28"/>
          <w:szCs w:val="28"/>
        </w:rPr>
        <w:t>7</w:t>
      </w:r>
      <w:r w:rsidRPr="000A54FB">
        <w:rPr>
          <w:sz w:val="28"/>
          <w:szCs w:val="28"/>
        </w:rPr>
        <w:t xml:space="preserve"> году – 1</w:t>
      </w:r>
      <w:r w:rsidR="002D1082" w:rsidRPr="000A54FB">
        <w:rPr>
          <w:sz w:val="28"/>
          <w:szCs w:val="28"/>
        </w:rPr>
        <w:t> </w:t>
      </w:r>
      <w:r w:rsidRPr="000A54FB">
        <w:rPr>
          <w:sz w:val="28"/>
          <w:szCs w:val="28"/>
        </w:rPr>
        <w:t>2</w:t>
      </w:r>
      <w:r w:rsidR="00D4054C" w:rsidRPr="000A54FB">
        <w:rPr>
          <w:sz w:val="28"/>
          <w:szCs w:val="28"/>
        </w:rPr>
        <w:t>41</w:t>
      </w:r>
      <w:r w:rsidRPr="000A54FB">
        <w:rPr>
          <w:sz w:val="28"/>
          <w:szCs w:val="28"/>
        </w:rPr>
        <w:t xml:space="preserve"> сем</w:t>
      </w:r>
      <w:r w:rsidR="00D4054C" w:rsidRPr="000A54FB">
        <w:rPr>
          <w:sz w:val="28"/>
          <w:szCs w:val="28"/>
        </w:rPr>
        <w:t>ья</w:t>
      </w:r>
      <w:r w:rsidRPr="000A54FB">
        <w:rPr>
          <w:sz w:val="28"/>
          <w:szCs w:val="28"/>
        </w:rPr>
        <w:t>).</w:t>
      </w:r>
    </w:p>
    <w:p w:rsidR="00B962F2" w:rsidRPr="000A54FB" w:rsidRDefault="00B962F2" w:rsidP="00681D04">
      <w:pPr>
        <w:widowControl/>
        <w:autoSpaceDE w:val="0"/>
        <w:autoSpaceDN w:val="0"/>
        <w:adjustRightInd w:val="0"/>
        <w:ind w:right="-1" w:firstLine="709"/>
        <w:jc w:val="both"/>
        <w:rPr>
          <w:spacing w:val="2"/>
          <w:sz w:val="28"/>
          <w:szCs w:val="28"/>
        </w:rPr>
      </w:pPr>
      <w:r w:rsidRPr="000A54FB">
        <w:rPr>
          <w:spacing w:val="2"/>
          <w:sz w:val="28"/>
          <w:szCs w:val="28"/>
        </w:rPr>
        <w:t>По предварительной оценке, в 201</w:t>
      </w:r>
      <w:r w:rsidR="00C07B16" w:rsidRPr="000A54FB">
        <w:rPr>
          <w:spacing w:val="2"/>
          <w:sz w:val="28"/>
          <w:szCs w:val="28"/>
        </w:rPr>
        <w:t>8</w:t>
      </w:r>
      <w:r w:rsidRPr="000A54FB">
        <w:rPr>
          <w:spacing w:val="2"/>
          <w:sz w:val="28"/>
          <w:szCs w:val="28"/>
        </w:rPr>
        <w:t xml:space="preserve"> году предполагается улучшение жилищных условий 140 семей. В </w:t>
      </w:r>
      <w:r w:rsidR="00310361" w:rsidRPr="000A54FB">
        <w:rPr>
          <w:spacing w:val="2"/>
          <w:sz w:val="28"/>
          <w:szCs w:val="28"/>
        </w:rPr>
        <w:t xml:space="preserve">2019–2021 </w:t>
      </w:r>
      <w:r w:rsidRPr="000A54FB">
        <w:rPr>
          <w:spacing w:val="2"/>
          <w:sz w:val="28"/>
          <w:szCs w:val="28"/>
        </w:rPr>
        <w:t>годах по договорам социального найма планируется предоставить жилые помещения 4</w:t>
      </w:r>
      <w:r w:rsidR="00C07B16" w:rsidRPr="000A54FB">
        <w:rPr>
          <w:spacing w:val="2"/>
          <w:sz w:val="28"/>
          <w:szCs w:val="28"/>
        </w:rPr>
        <w:t>2</w:t>
      </w:r>
      <w:r w:rsidRPr="000A54FB">
        <w:rPr>
          <w:spacing w:val="2"/>
          <w:sz w:val="28"/>
          <w:szCs w:val="28"/>
        </w:rPr>
        <w:t>0 семьям.</w:t>
      </w:r>
    </w:p>
    <w:p w:rsidR="00B962F2" w:rsidRPr="000A54FB" w:rsidRDefault="00B962F2" w:rsidP="00B962F2">
      <w:pPr>
        <w:autoSpaceDE w:val="0"/>
        <w:autoSpaceDN w:val="0"/>
        <w:adjustRightInd w:val="0"/>
        <w:ind w:firstLine="709"/>
        <w:jc w:val="both"/>
        <w:rPr>
          <w:sz w:val="28"/>
          <w:szCs w:val="28"/>
        </w:rPr>
      </w:pPr>
      <w:r w:rsidRPr="000A54FB">
        <w:rPr>
          <w:sz w:val="28"/>
          <w:szCs w:val="28"/>
        </w:rPr>
        <w:t xml:space="preserve">В </w:t>
      </w:r>
      <w:r w:rsidR="00C07B16" w:rsidRPr="000A54FB">
        <w:rPr>
          <w:sz w:val="28"/>
          <w:szCs w:val="28"/>
        </w:rPr>
        <w:t>прогнозируемом периоде</w:t>
      </w:r>
      <w:r w:rsidRPr="000A54FB">
        <w:rPr>
          <w:sz w:val="28"/>
          <w:szCs w:val="28"/>
        </w:rPr>
        <w:t xml:space="preserve"> продолжится работа по предоставлению военнослужащим, уволенным в запас, и приравненным к ним лицам единовременных денежных выплат на приобретение жилья</w:t>
      </w:r>
      <w:r w:rsidR="00B94DDA" w:rsidRPr="000A54FB">
        <w:rPr>
          <w:rStyle w:val="a8"/>
          <w:sz w:val="28"/>
          <w:szCs w:val="28"/>
        </w:rPr>
        <w:footnoteReference w:id="28"/>
      </w:r>
      <w:r w:rsidRPr="000A54FB">
        <w:rPr>
          <w:sz w:val="28"/>
          <w:szCs w:val="28"/>
        </w:rPr>
        <w:t>, в</w:t>
      </w:r>
      <w:r w:rsidR="00C07B16" w:rsidRPr="000A54FB">
        <w:rPr>
          <w:sz w:val="28"/>
          <w:szCs w:val="28"/>
        </w:rPr>
        <w:t xml:space="preserve"> 2018 и 2019 годах</w:t>
      </w:r>
      <w:r w:rsidRPr="000A54FB">
        <w:rPr>
          <w:sz w:val="28"/>
          <w:szCs w:val="28"/>
        </w:rPr>
        <w:t xml:space="preserve"> планируется улучшить жилищные условия </w:t>
      </w:r>
      <w:r w:rsidR="00C07B16" w:rsidRPr="000A54FB">
        <w:rPr>
          <w:sz w:val="28"/>
          <w:szCs w:val="28"/>
        </w:rPr>
        <w:t>78</w:t>
      </w:r>
      <w:r w:rsidRPr="000A54FB">
        <w:rPr>
          <w:sz w:val="28"/>
          <w:szCs w:val="28"/>
        </w:rPr>
        <w:t xml:space="preserve"> семей граждан</w:t>
      </w:r>
      <w:r w:rsidR="005378AC" w:rsidRPr="000A54FB">
        <w:rPr>
          <w:sz w:val="28"/>
          <w:szCs w:val="28"/>
        </w:rPr>
        <w:t xml:space="preserve"> указанных категорий</w:t>
      </w:r>
      <w:r w:rsidR="008A1767" w:rsidRPr="000A54FB">
        <w:rPr>
          <w:sz w:val="28"/>
          <w:szCs w:val="28"/>
        </w:rPr>
        <w:t xml:space="preserve"> (в 2017 году – 27 семей)</w:t>
      </w:r>
      <w:r w:rsidRPr="000A54FB">
        <w:rPr>
          <w:sz w:val="28"/>
          <w:szCs w:val="28"/>
        </w:rPr>
        <w:t xml:space="preserve">. </w:t>
      </w:r>
    </w:p>
    <w:p w:rsidR="00B962F2" w:rsidRPr="000A54FB" w:rsidRDefault="00B962F2" w:rsidP="00B962F2">
      <w:pPr>
        <w:autoSpaceDE w:val="0"/>
        <w:autoSpaceDN w:val="0"/>
        <w:adjustRightInd w:val="0"/>
        <w:ind w:firstLine="709"/>
        <w:jc w:val="both"/>
        <w:rPr>
          <w:sz w:val="28"/>
          <w:szCs w:val="28"/>
        </w:rPr>
      </w:pPr>
      <w:r w:rsidRPr="000A54FB">
        <w:rPr>
          <w:sz w:val="28"/>
          <w:szCs w:val="28"/>
        </w:rPr>
        <w:t xml:space="preserve">В текущем году продолжается работа по обеспечению жильем ветеранов и инвалидов. </w:t>
      </w:r>
      <w:r w:rsidR="008A1767" w:rsidRPr="000A54FB">
        <w:rPr>
          <w:sz w:val="28"/>
          <w:szCs w:val="28"/>
        </w:rPr>
        <w:t>В</w:t>
      </w:r>
      <w:r w:rsidRPr="000A54FB">
        <w:rPr>
          <w:sz w:val="28"/>
          <w:szCs w:val="28"/>
        </w:rPr>
        <w:t xml:space="preserve"> 201</w:t>
      </w:r>
      <w:r w:rsidR="008A1767" w:rsidRPr="000A54FB">
        <w:rPr>
          <w:sz w:val="28"/>
          <w:szCs w:val="28"/>
        </w:rPr>
        <w:t>7</w:t>
      </w:r>
      <w:r w:rsidRPr="000A54FB">
        <w:rPr>
          <w:sz w:val="28"/>
          <w:szCs w:val="28"/>
        </w:rPr>
        <w:t xml:space="preserve"> год</w:t>
      </w:r>
      <w:r w:rsidR="008A1767" w:rsidRPr="000A54FB">
        <w:rPr>
          <w:sz w:val="28"/>
          <w:szCs w:val="28"/>
        </w:rPr>
        <w:t>у</w:t>
      </w:r>
      <w:r w:rsidRPr="000A54FB">
        <w:rPr>
          <w:sz w:val="28"/>
          <w:szCs w:val="28"/>
        </w:rPr>
        <w:t xml:space="preserve"> жильем обеспечено </w:t>
      </w:r>
      <w:r w:rsidR="008A1767" w:rsidRPr="000A54FB">
        <w:rPr>
          <w:sz w:val="28"/>
          <w:szCs w:val="28"/>
        </w:rPr>
        <w:t>82</w:t>
      </w:r>
      <w:r w:rsidRPr="000A54FB">
        <w:rPr>
          <w:sz w:val="28"/>
          <w:szCs w:val="28"/>
        </w:rPr>
        <w:t xml:space="preserve"> се</w:t>
      </w:r>
      <w:r w:rsidR="008A1767" w:rsidRPr="000A54FB">
        <w:rPr>
          <w:sz w:val="28"/>
          <w:szCs w:val="28"/>
        </w:rPr>
        <w:t>мьи</w:t>
      </w:r>
      <w:r w:rsidRPr="000A54FB">
        <w:rPr>
          <w:sz w:val="28"/>
          <w:szCs w:val="28"/>
        </w:rPr>
        <w:t xml:space="preserve"> граждан указанных категорий. В </w:t>
      </w:r>
      <w:r w:rsidR="008518B8" w:rsidRPr="000A54FB">
        <w:rPr>
          <w:sz w:val="28"/>
          <w:szCs w:val="28"/>
        </w:rPr>
        <w:t xml:space="preserve">2018–2021 </w:t>
      </w:r>
      <w:r w:rsidRPr="000A54FB">
        <w:rPr>
          <w:sz w:val="28"/>
          <w:szCs w:val="28"/>
        </w:rPr>
        <w:t>годах будет продолжена работа по обеспечению жильем ветеранов, инвалидов и семей, имеющих детей</w:t>
      </w:r>
      <w:r w:rsidR="005A34B2" w:rsidRPr="000A54FB">
        <w:rPr>
          <w:sz w:val="28"/>
          <w:szCs w:val="28"/>
        </w:rPr>
        <w:t>-и</w:t>
      </w:r>
      <w:r w:rsidRPr="000A54FB">
        <w:rPr>
          <w:sz w:val="28"/>
          <w:szCs w:val="28"/>
        </w:rPr>
        <w:t>нвалидов</w:t>
      </w:r>
      <w:r w:rsidRPr="000A54FB">
        <w:rPr>
          <w:rStyle w:val="a8"/>
          <w:sz w:val="28"/>
          <w:szCs w:val="28"/>
        </w:rPr>
        <w:footnoteReference w:id="29"/>
      </w:r>
      <w:r w:rsidR="008A1767" w:rsidRPr="000A54FB">
        <w:rPr>
          <w:sz w:val="28"/>
          <w:szCs w:val="28"/>
        </w:rPr>
        <w:t>: планируется обеспечивать жилье</w:t>
      </w:r>
      <w:r w:rsidR="005378AC" w:rsidRPr="000A54FB">
        <w:rPr>
          <w:sz w:val="28"/>
          <w:szCs w:val="28"/>
        </w:rPr>
        <w:t>м</w:t>
      </w:r>
      <w:r w:rsidR="008A1767" w:rsidRPr="000A54FB">
        <w:rPr>
          <w:sz w:val="28"/>
          <w:szCs w:val="28"/>
        </w:rPr>
        <w:t xml:space="preserve"> 70 семей указанных категори</w:t>
      </w:r>
      <w:r w:rsidR="005A34B2" w:rsidRPr="000A54FB">
        <w:rPr>
          <w:sz w:val="28"/>
          <w:szCs w:val="28"/>
        </w:rPr>
        <w:t>й</w:t>
      </w:r>
      <w:r w:rsidR="008A1767" w:rsidRPr="000A54FB">
        <w:rPr>
          <w:sz w:val="28"/>
          <w:szCs w:val="28"/>
        </w:rPr>
        <w:t xml:space="preserve"> ежегодно</w:t>
      </w:r>
      <w:r w:rsidRPr="000A54FB">
        <w:rPr>
          <w:sz w:val="28"/>
          <w:szCs w:val="28"/>
        </w:rPr>
        <w:t>.</w:t>
      </w:r>
    </w:p>
    <w:p w:rsidR="00B962F2" w:rsidRPr="000A54FB" w:rsidRDefault="00B962F2" w:rsidP="002B2869">
      <w:pPr>
        <w:autoSpaceDE w:val="0"/>
        <w:autoSpaceDN w:val="0"/>
        <w:adjustRightInd w:val="0"/>
        <w:ind w:firstLine="709"/>
        <w:jc w:val="both"/>
        <w:rPr>
          <w:sz w:val="28"/>
          <w:szCs w:val="28"/>
        </w:rPr>
      </w:pPr>
      <w:r w:rsidRPr="000A54FB">
        <w:rPr>
          <w:sz w:val="28"/>
          <w:szCs w:val="28"/>
        </w:rPr>
        <w:t>В прогнозируемом периоде количество молодых семей, состоящих на учете в качестве нуждающихся в улучшении жилищных условий, сохранится на уровне</w:t>
      </w:r>
      <w:r w:rsidR="005378AC" w:rsidRPr="000A54FB">
        <w:rPr>
          <w:sz w:val="28"/>
          <w:szCs w:val="28"/>
        </w:rPr>
        <w:t xml:space="preserve"> 2018 года и составит</w:t>
      </w:r>
      <w:r w:rsidRPr="000A54FB">
        <w:rPr>
          <w:sz w:val="28"/>
          <w:szCs w:val="28"/>
        </w:rPr>
        <w:t xml:space="preserve"> 1</w:t>
      </w:r>
      <w:r w:rsidR="002D1082" w:rsidRPr="000A54FB">
        <w:rPr>
          <w:sz w:val="28"/>
          <w:szCs w:val="28"/>
        </w:rPr>
        <w:t> </w:t>
      </w:r>
      <w:r w:rsidR="00DD6A3B" w:rsidRPr="000A54FB">
        <w:rPr>
          <w:sz w:val="28"/>
          <w:szCs w:val="28"/>
        </w:rPr>
        <w:t>40</w:t>
      </w:r>
      <w:r w:rsidRPr="000A54FB">
        <w:rPr>
          <w:sz w:val="28"/>
          <w:szCs w:val="28"/>
        </w:rPr>
        <w:t xml:space="preserve">0 </w:t>
      </w:r>
      <w:r w:rsidR="006B0FC5" w:rsidRPr="000A54FB">
        <w:rPr>
          <w:sz w:val="28"/>
          <w:szCs w:val="28"/>
        </w:rPr>
        <w:t>единиц</w:t>
      </w:r>
      <w:r w:rsidR="00B94DDA" w:rsidRPr="000A54FB">
        <w:rPr>
          <w:sz w:val="28"/>
          <w:szCs w:val="28"/>
        </w:rPr>
        <w:t xml:space="preserve"> (в 2017 году – 1</w:t>
      </w:r>
      <w:r w:rsidR="002D1082" w:rsidRPr="000A54FB">
        <w:rPr>
          <w:sz w:val="28"/>
          <w:szCs w:val="28"/>
        </w:rPr>
        <w:t> </w:t>
      </w:r>
      <w:r w:rsidR="00B94DDA" w:rsidRPr="000A54FB">
        <w:rPr>
          <w:sz w:val="28"/>
          <w:szCs w:val="28"/>
        </w:rPr>
        <w:t>690 единиц)</w:t>
      </w:r>
      <w:r w:rsidRPr="000A54FB">
        <w:rPr>
          <w:sz w:val="28"/>
          <w:szCs w:val="28"/>
        </w:rPr>
        <w:t>. В 201</w:t>
      </w:r>
      <w:r w:rsidR="00DD6A3B" w:rsidRPr="000A54FB">
        <w:rPr>
          <w:sz w:val="28"/>
          <w:szCs w:val="28"/>
        </w:rPr>
        <w:t>7</w:t>
      </w:r>
      <w:r w:rsidRPr="000A54FB">
        <w:rPr>
          <w:sz w:val="28"/>
          <w:szCs w:val="28"/>
        </w:rPr>
        <w:t xml:space="preserve"> году </w:t>
      </w:r>
      <w:r w:rsidR="005A34B2" w:rsidRPr="000A54FB">
        <w:rPr>
          <w:sz w:val="28"/>
          <w:szCs w:val="28"/>
        </w:rPr>
        <w:br/>
      </w:r>
      <w:r w:rsidRPr="000A54FB">
        <w:rPr>
          <w:sz w:val="28"/>
          <w:szCs w:val="28"/>
        </w:rPr>
        <w:t>в</w:t>
      </w:r>
      <w:r w:rsidR="005D7F81" w:rsidRPr="000A54FB">
        <w:rPr>
          <w:sz w:val="28"/>
          <w:szCs w:val="28"/>
        </w:rPr>
        <w:t xml:space="preserve"> рамках</w:t>
      </w:r>
      <w:r w:rsidRPr="000A54FB">
        <w:rPr>
          <w:sz w:val="28"/>
          <w:szCs w:val="28"/>
        </w:rPr>
        <w:t xml:space="preserve"> </w:t>
      </w:r>
      <w:r w:rsidR="002B2869" w:rsidRPr="000A54FB">
        <w:rPr>
          <w:sz w:val="28"/>
          <w:szCs w:val="28"/>
        </w:rPr>
        <w:t xml:space="preserve">Муниципальной </w:t>
      </w:r>
      <w:r w:rsidRPr="000A54FB">
        <w:rPr>
          <w:bCs/>
          <w:sz w:val="28"/>
          <w:szCs w:val="28"/>
        </w:rPr>
        <w:t>программы «</w:t>
      </w:r>
      <w:r w:rsidR="00E0337D" w:rsidRPr="000A54FB">
        <w:rPr>
          <w:bCs/>
          <w:sz w:val="28"/>
          <w:szCs w:val="28"/>
        </w:rPr>
        <w:t>Доступное жилье молодым семьям</w:t>
      </w:r>
      <w:r w:rsidR="002B2869" w:rsidRPr="000A54FB">
        <w:rPr>
          <w:bCs/>
          <w:sz w:val="28"/>
          <w:szCs w:val="28"/>
        </w:rPr>
        <w:t>, проживающим на территории муниципального образования «город Екатеринбург» на 2016–2020 годы</w:t>
      </w:r>
      <w:r w:rsidR="00B85C68" w:rsidRPr="000A54FB">
        <w:rPr>
          <w:rStyle w:val="a8"/>
          <w:bCs/>
          <w:sz w:val="28"/>
          <w:szCs w:val="28"/>
        </w:rPr>
        <w:footnoteReference w:id="30"/>
      </w:r>
      <w:r w:rsidRPr="000A54FB">
        <w:rPr>
          <w:bCs/>
          <w:sz w:val="28"/>
          <w:szCs w:val="28"/>
        </w:rPr>
        <w:t xml:space="preserve"> </w:t>
      </w:r>
      <w:r w:rsidRPr="000A54FB">
        <w:rPr>
          <w:sz w:val="28"/>
          <w:szCs w:val="28"/>
        </w:rPr>
        <w:t>социальные выплаты на улучшение жилищных условий получили 3</w:t>
      </w:r>
      <w:r w:rsidR="00DD6A3B" w:rsidRPr="000A54FB">
        <w:rPr>
          <w:sz w:val="28"/>
          <w:szCs w:val="28"/>
        </w:rPr>
        <w:t>0</w:t>
      </w:r>
      <w:r w:rsidRPr="000A54FB">
        <w:rPr>
          <w:sz w:val="28"/>
          <w:szCs w:val="28"/>
        </w:rPr>
        <w:t xml:space="preserve"> молодых семей. В 201</w:t>
      </w:r>
      <w:r w:rsidR="00DD6A3B" w:rsidRPr="000A54FB">
        <w:rPr>
          <w:sz w:val="28"/>
          <w:szCs w:val="28"/>
        </w:rPr>
        <w:t>8</w:t>
      </w:r>
      <w:r w:rsidRPr="000A54FB">
        <w:rPr>
          <w:sz w:val="28"/>
          <w:szCs w:val="28"/>
        </w:rPr>
        <w:t xml:space="preserve"> </w:t>
      </w:r>
      <w:r w:rsidR="005378AC" w:rsidRPr="000A54FB">
        <w:rPr>
          <w:sz w:val="28"/>
          <w:szCs w:val="28"/>
        </w:rPr>
        <w:t xml:space="preserve">году и прогнозируемом периоде </w:t>
      </w:r>
      <w:r w:rsidRPr="000A54FB">
        <w:rPr>
          <w:sz w:val="28"/>
          <w:szCs w:val="28"/>
        </w:rPr>
        <w:t xml:space="preserve">молодым семьям, проживающим на территории Екатеринбурга, планируется ежегодно предоставлять </w:t>
      </w:r>
      <w:r w:rsidR="00DD6A3B" w:rsidRPr="000A54FB">
        <w:rPr>
          <w:sz w:val="28"/>
          <w:szCs w:val="28"/>
        </w:rPr>
        <w:t>3</w:t>
      </w:r>
      <w:r w:rsidRPr="000A54FB">
        <w:rPr>
          <w:sz w:val="28"/>
          <w:szCs w:val="28"/>
        </w:rPr>
        <w:t xml:space="preserve">7 социальных выплат на приобретение жилья. </w:t>
      </w:r>
    </w:p>
    <w:p w:rsidR="00B962F2" w:rsidRPr="000A54FB" w:rsidRDefault="005378AC" w:rsidP="00B962F2">
      <w:pPr>
        <w:spacing w:line="238" w:lineRule="auto"/>
        <w:ind w:firstLine="709"/>
        <w:jc w:val="both"/>
        <w:rPr>
          <w:sz w:val="28"/>
          <w:szCs w:val="28"/>
        </w:rPr>
      </w:pPr>
      <w:r w:rsidRPr="000A54FB">
        <w:rPr>
          <w:sz w:val="28"/>
          <w:szCs w:val="28"/>
        </w:rPr>
        <w:t>П</w:t>
      </w:r>
      <w:r w:rsidR="00B962F2" w:rsidRPr="000A54FB">
        <w:rPr>
          <w:sz w:val="28"/>
          <w:szCs w:val="28"/>
        </w:rPr>
        <w:t>ереселение граждан из ветхих и а</w:t>
      </w:r>
      <w:r w:rsidR="001E7682" w:rsidRPr="000A54FB">
        <w:rPr>
          <w:sz w:val="28"/>
          <w:szCs w:val="28"/>
        </w:rPr>
        <w:t xml:space="preserve">варийных домов осуществляется в рамках </w:t>
      </w:r>
      <w:r w:rsidR="006B0FC5" w:rsidRPr="000A54FB">
        <w:rPr>
          <w:sz w:val="28"/>
          <w:szCs w:val="28"/>
        </w:rPr>
        <w:t>М</w:t>
      </w:r>
      <w:r w:rsidR="001E7682" w:rsidRPr="000A54FB">
        <w:rPr>
          <w:sz w:val="28"/>
          <w:szCs w:val="28"/>
        </w:rPr>
        <w:t xml:space="preserve">униципальной программы «Улучшение жилищных условий отдельных категорий граждан, проживающих на территории муниципального образования «город Екатеринбург» на </w:t>
      </w:r>
      <w:r w:rsidR="008518B8" w:rsidRPr="000A54FB">
        <w:rPr>
          <w:sz w:val="28"/>
          <w:szCs w:val="28"/>
        </w:rPr>
        <w:t xml:space="preserve">2018–2020 </w:t>
      </w:r>
      <w:r w:rsidR="001E7682" w:rsidRPr="000A54FB">
        <w:rPr>
          <w:sz w:val="28"/>
          <w:szCs w:val="28"/>
        </w:rPr>
        <w:t>годы»</w:t>
      </w:r>
      <w:r w:rsidR="00B962F2" w:rsidRPr="000A54FB">
        <w:rPr>
          <w:rStyle w:val="a8"/>
          <w:sz w:val="28"/>
          <w:szCs w:val="28"/>
        </w:rPr>
        <w:footnoteReference w:id="31"/>
      </w:r>
      <w:r w:rsidR="00B962F2" w:rsidRPr="000A54FB">
        <w:rPr>
          <w:sz w:val="28"/>
          <w:szCs w:val="28"/>
        </w:rPr>
        <w:t xml:space="preserve">. В </w:t>
      </w:r>
      <w:r w:rsidR="002B2869" w:rsidRPr="000A54FB">
        <w:rPr>
          <w:sz w:val="28"/>
          <w:szCs w:val="28"/>
        </w:rPr>
        <w:t>2018</w:t>
      </w:r>
      <w:r w:rsidR="00B962F2" w:rsidRPr="000A54FB">
        <w:rPr>
          <w:sz w:val="28"/>
          <w:szCs w:val="28"/>
        </w:rPr>
        <w:t xml:space="preserve"> году за счет средств бюджета </w:t>
      </w:r>
      <w:r w:rsidR="00B962F2" w:rsidRPr="000A54FB">
        <w:rPr>
          <w:sz w:val="28"/>
          <w:szCs w:val="28"/>
        </w:rPr>
        <w:lastRenderedPageBreak/>
        <w:t xml:space="preserve">муниципального образования и средств застройщиков ожидается переселение </w:t>
      </w:r>
      <w:r w:rsidR="005A34B2" w:rsidRPr="000A54FB">
        <w:rPr>
          <w:sz w:val="28"/>
          <w:szCs w:val="28"/>
        </w:rPr>
        <w:br/>
      </w:r>
      <w:r w:rsidR="00B962F2" w:rsidRPr="000A54FB">
        <w:rPr>
          <w:sz w:val="28"/>
          <w:szCs w:val="28"/>
        </w:rPr>
        <w:t xml:space="preserve">из ветхих и аварийных домов </w:t>
      </w:r>
      <w:r w:rsidR="001E7682" w:rsidRPr="000A54FB">
        <w:rPr>
          <w:sz w:val="28"/>
          <w:szCs w:val="28"/>
        </w:rPr>
        <w:t>360</w:t>
      </w:r>
      <w:r w:rsidR="00B962F2" w:rsidRPr="000A54FB">
        <w:rPr>
          <w:sz w:val="28"/>
          <w:szCs w:val="28"/>
        </w:rPr>
        <w:t xml:space="preserve"> сем</w:t>
      </w:r>
      <w:r w:rsidR="001E7682" w:rsidRPr="000A54FB">
        <w:rPr>
          <w:sz w:val="28"/>
          <w:szCs w:val="28"/>
        </w:rPr>
        <w:t>ей</w:t>
      </w:r>
      <w:r w:rsidR="008A1767" w:rsidRPr="000A54FB">
        <w:rPr>
          <w:sz w:val="28"/>
          <w:szCs w:val="28"/>
        </w:rPr>
        <w:t xml:space="preserve"> (в 2017 году </w:t>
      </w:r>
      <w:r w:rsidR="00715D9C" w:rsidRPr="000A54FB">
        <w:rPr>
          <w:sz w:val="28"/>
          <w:szCs w:val="28"/>
        </w:rPr>
        <w:t>–</w:t>
      </w:r>
      <w:r w:rsidR="008A1767" w:rsidRPr="000A54FB">
        <w:rPr>
          <w:sz w:val="28"/>
          <w:szCs w:val="28"/>
        </w:rPr>
        <w:t xml:space="preserve"> </w:t>
      </w:r>
      <w:r w:rsidR="00715D9C" w:rsidRPr="000A54FB">
        <w:rPr>
          <w:sz w:val="28"/>
          <w:szCs w:val="28"/>
        </w:rPr>
        <w:t>325 семей)</w:t>
      </w:r>
      <w:r w:rsidR="00B962F2" w:rsidRPr="000A54FB">
        <w:rPr>
          <w:sz w:val="28"/>
          <w:szCs w:val="28"/>
        </w:rPr>
        <w:t>. В 201</w:t>
      </w:r>
      <w:r w:rsidR="001E7682" w:rsidRPr="000A54FB">
        <w:rPr>
          <w:sz w:val="28"/>
          <w:szCs w:val="28"/>
        </w:rPr>
        <w:t>9</w:t>
      </w:r>
      <w:r w:rsidR="00B962F2" w:rsidRPr="000A54FB">
        <w:rPr>
          <w:sz w:val="28"/>
          <w:szCs w:val="28"/>
        </w:rPr>
        <w:sym w:font="Symbol" w:char="F02D"/>
      </w:r>
      <w:r w:rsidR="00B962F2" w:rsidRPr="000A54FB">
        <w:rPr>
          <w:sz w:val="28"/>
          <w:szCs w:val="28"/>
        </w:rPr>
        <w:t>202</w:t>
      </w:r>
      <w:r w:rsidR="001E7682" w:rsidRPr="000A54FB">
        <w:rPr>
          <w:sz w:val="28"/>
          <w:szCs w:val="28"/>
        </w:rPr>
        <w:t>1</w:t>
      </w:r>
      <w:r w:rsidRPr="000A54FB">
        <w:rPr>
          <w:sz w:val="28"/>
          <w:szCs w:val="28"/>
        </w:rPr>
        <w:t xml:space="preserve"> годах</w:t>
      </w:r>
      <w:r w:rsidR="00B962F2" w:rsidRPr="000A54FB">
        <w:rPr>
          <w:sz w:val="28"/>
          <w:szCs w:val="28"/>
        </w:rPr>
        <w:t xml:space="preserve"> планируется переселить из ветхих и аварийных домов </w:t>
      </w:r>
      <w:r w:rsidR="001E7682" w:rsidRPr="000A54FB">
        <w:rPr>
          <w:sz w:val="28"/>
          <w:szCs w:val="28"/>
        </w:rPr>
        <w:t>684</w:t>
      </w:r>
      <w:r w:rsidR="00B962F2" w:rsidRPr="000A54FB">
        <w:rPr>
          <w:sz w:val="28"/>
          <w:szCs w:val="28"/>
        </w:rPr>
        <w:t xml:space="preserve"> семь</w:t>
      </w:r>
      <w:r w:rsidR="001E7682" w:rsidRPr="000A54FB">
        <w:rPr>
          <w:sz w:val="28"/>
          <w:szCs w:val="28"/>
        </w:rPr>
        <w:t>и</w:t>
      </w:r>
      <w:r w:rsidR="00B962F2" w:rsidRPr="000A54FB">
        <w:rPr>
          <w:sz w:val="28"/>
          <w:szCs w:val="28"/>
        </w:rPr>
        <w:t xml:space="preserve">. </w:t>
      </w:r>
    </w:p>
    <w:p w:rsidR="00B962F2" w:rsidRPr="000A54FB" w:rsidRDefault="00B962F2" w:rsidP="005D7F81">
      <w:pPr>
        <w:ind w:firstLine="709"/>
        <w:jc w:val="both"/>
        <w:rPr>
          <w:sz w:val="28"/>
          <w:szCs w:val="28"/>
        </w:rPr>
      </w:pPr>
    </w:p>
    <w:p w:rsidR="008A62CA" w:rsidRPr="000A54FB" w:rsidRDefault="005A34B2" w:rsidP="005A34B2">
      <w:pPr>
        <w:pStyle w:val="1"/>
        <w:ind w:firstLine="709"/>
        <w:jc w:val="both"/>
        <w:rPr>
          <w:caps/>
          <w:color w:val="auto"/>
          <w:sz w:val="28"/>
          <w:szCs w:val="28"/>
          <w:lang w:val="ru-RU"/>
        </w:rPr>
      </w:pPr>
      <w:bookmarkStart w:id="29" w:name="_Toc527636770"/>
      <w:r w:rsidRPr="000A54FB">
        <w:rPr>
          <w:color w:val="auto"/>
          <w:sz w:val="28"/>
          <w:szCs w:val="28"/>
          <w:lang w:val="ru-RU"/>
        </w:rPr>
        <w:t>Раздел 4</w:t>
      </w:r>
      <w:bookmarkEnd w:id="29"/>
      <w:r w:rsidRPr="000A54FB">
        <w:rPr>
          <w:color w:val="auto"/>
          <w:sz w:val="28"/>
          <w:szCs w:val="28"/>
          <w:lang w:val="ru-RU"/>
        </w:rPr>
        <w:t>. </w:t>
      </w:r>
      <w:bookmarkStart w:id="30" w:name="_Toc527636771"/>
      <w:r w:rsidRPr="000A54FB">
        <w:rPr>
          <w:color w:val="auto"/>
          <w:sz w:val="28"/>
          <w:szCs w:val="28"/>
          <w:lang w:val="ru-RU"/>
        </w:rPr>
        <w:t>Развитие рынка товаров и услуг</w:t>
      </w:r>
      <w:bookmarkEnd w:id="30"/>
    </w:p>
    <w:p w:rsidR="008A62CA" w:rsidRPr="000A54FB" w:rsidRDefault="008A62CA" w:rsidP="005D7F81">
      <w:pPr>
        <w:pStyle w:val="2"/>
        <w:keepNext w:val="0"/>
        <w:tabs>
          <w:tab w:val="num" w:pos="1200"/>
        </w:tabs>
        <w:spacing w:before="0" w:after="0"/>
        <w:ind w:firstLine="709"/>
        <w:jc w:val="both"/>
        <w:rPr>
          <w:rFonts w:ascii="Times New Roman" w:hAnsi="Times New Roman"/>
          <w:b w:val="0"/>
          <w:i w:val="0"/>
        </w:rPr>
      </w:pPr>
    </w:p>
    <w:p w:rsidR="0072572B" w:rsidRPr="000A54FB" w:rsidRDefault="0072572B" w:rsidP="0072572B">
      <w:pPr>
        <w:ind w:firstLine="709"/>
        <w:jc w:val="both"/>
        <w:rPr>
          <w:sz w:val="28"/>
          <w:szCs w:val="28"/>
        </w:rPr>
      </w:pPr>
      <w:r w:rsidRPr="000A54FB">
        <w:rPr>
          <w:sz w:val="28"/>
          <w:szCs w:val="28"/>
        </w:rPr>
        <w:t xml:space="preserve">В 2018 году в Екатеринбурге, так же как в Российской Федерации и Свердловской области, наблюдается восстановление положительной динамики </w:t>
      </w:r>
      <w:r w:rsidR="00787754" w:rsidRPr="000A54FB">
        <w:rPr>
          <w:sz w:val="28"/>
          <w:szCs w:val="28"/>
        </w:rPr>
        <w:t>объема потребительского рынка, чему способствовали следующие факторы</w:t>
      </w:r>
      <w:r w:rsidRPr="000A54FB">
        <w:rPr>
          <w:sz w:val="28"/>
          <w:szCs w:val="28"/>
        </w:rPr>
        <w:t>:</w:t>
      </w:r>
    </w:p>
    <w:p w:rsidR="0072572B" w:rsidRPr="000A54FB" w:rsidRDefault="00787754" w:rsidP="0072572B">
      <w:pPr>
        <w:ind w:firstLine="709"/>
        <w:jc w:val="both"/>
        <w:rPr>
          <w:spacing w:val="-4"/>
          <w:sz w:val="28"/>
          <w:szCs w:val="28"/>
        </w:rPr>
      </w:pPr>
      <w:r w:rsidRPr="000A54FB">
        <w:rPr>
          <w:spacing w:val="-4"/>
          <w:sz w:val="28"/>
          <w:szCs w:val="28"/>
        </w:rPr>
        <w:t>низкие</w:t>
      </w:r>
      <w:r w:rsidR="0072572B" w:rsidRPr="000A54FB">
        <w:rPr>
          <w:spacing w:val="-4"/>
          <w:sz w:val="28"/>
          <w:szCs w:val="28"/>
        </w:rPr>
        <w:t xml:space="preserve"> темпы роста потребительских цен (индекс потребительских цен </w:t>
      </w:r>
      <w:r w:rsidR="005A34B2" w:rsidRPr="000A54FB">
        <w:rPr>
          <w:spacing w:val="-4"/>
          <w:sz w:val="28"/>
          <w:szCs w:val="28"/>
        </w:rPr>
        <w:br/>
      </w:r>
      <w:r w:rsidR="0072572B" w:rsidRPr="000A54FB">
        <w:rPr>
          <w:spacing w:val="-4"/>
          <w:sz w:val="28"/>
          <w:szCs w:val="28"/>
        </w:rPr>
        <w:t>за январь – июнь 2018 года составил 102</w:t>
      </w:r>
      <w:r w:rsidR="00310361" w:rsidRPr="000A54FB">
        <w:rPr>
          <w:spacing w:val="-4"/>
          <w:sz w:val="28"/>
          <w:szCs w:val="28"/>
        </w:rPr>
        <w:t>%</w:t>
      </w:r>
      <w:r w:rsidR="0072572B" w:rsidRPr="000A54FB">
        <w:rPr>
          <w:spacing w:val="-4"/>
          <w:sz w:val="28"/>
          <w:szCs w:val="28"/>
        </w:rPr>
        <w:t xml:space="preserve"> к аналогичному периоду предшествующего года), определивший повышение реальных доходов населения;</w:t>
      </w:r>
    </w:p>
    <w:p w:rsidR="0072572B" w:rsidRPr="000A54FB" w:rsidRDefault="00211995" w:rsidP="0072572B">
      <w:pPr>
        <w:ind w:firstLine="709"/>
        <w:jc w:val="both"/>
        <w:rPr>
          <w:sz w:val="28"/>
          <w:szCs w:val="28"/>
        </w:rPr>
      </w:pPr>
      <w:r w:rsidRPr="000A54FB">
        <w:rPr>
          <w:sz w:val="28"/>
          <w:szCs w:val="28"/>
        </w:rPr>
        <w:t>снижение уровня</w:t>
      </w:r>
      <w:r w:rsidR="0072572B" w:rsidRPr="000A54FB">
        <w:rPr>
          <w:sz w:val="28"/>
          <w:szCs w:val="28"/>
        </w:rPr>
        <w:t xml:space="preserve"> долговой нагрузки на население (просроченная задолженность по кредитам и прочим средствам, предоставленным физическим лицам, кроме предпринимателей, в Свердловской области сократилась за 2017 год на 20,9</w:t>
      </w:r>
      <w:r w:rsidR="00310361" w:rsidRPr="000A54FB">
        <w:rPr>
          <w:sz w:val="28"/>
          <w:szCs w:val="28"/>
        </w:rPr>
        <w:t>%</w:t>
      </w:r>
      <w:r w:rsidR="0072572B" w:rsidRPr="000A54FB">
        <w:rPr>
          <w:sz w:val="28"/>
          <w:szCs w:val="28"/>
        </w:rPr>
        <w:t xml:space="preserve"> и на конец года составил</w:t>
      </w:r>
      <w:r w:rsidR="0072572B" w:rsidRPr="000A54FB">
        <w:rPr>
          <w:rFonts w:eastAsia="Calibri"/>
          <w:sz w:val="28"/>
          <w:szCs w:val="28"/>
          <w:lang w:eastAsia="en-US"/>
        </w:rPr>
        <w:t xml:space="preserve">а 8,8 </w:t>
      </w:r>
      <w:r w:rsidR="004E2231" w:rsidRPr="000A54FB">
        <w:rPr>
          <w:rFonts w:eastAsia="Calibri"/>
          <w:sz w:val="28"/>
          <w:szCs w:val="28"/>
          <w:lang w:eastAsia="en-US"/>
        </w:rPr>
        <w:t>млрд</w:t>
      </w:r>
      <w:r w:rsidR="0072572B" w:rsidRPr="000A54FB">
        <w:rPr>
          <w:rFonts w:eastAsia="Calibri"/>
          <w:sz w:val="28"/>
          <w:szCs w:val="28"/>
          <w:lang w:eastAsia="en-US"/>
        </w:rPr>
        <w:t xml:space="preserve"> рублей</w:t>
      </w:r>
      <w:r w:rsidR="0072572B" w:rsidRPr="000A54FB">
        <w:rPr>
          <w:rFonts w:eastAsia="Calibri"/>
          <w:sz w:val="28"/>
          <w:szCs w:val="28"/>
          <w:vertAlign w:val="superscript"/>
          <w:lang w:eastAsia="en-US"/>
        </w:rPr>
        <w:footnoteReference w:id="32"/>
      </w:r>
      <w:r w:rsidR="0072572B" w:rsidRPr="000A54FB">
        <w:rPr>
          <w:sz w:val="28"/>
          <w:szCs w:val="28"/>
        </w:rPr>
        <w:t>);</w:t>
      </w:r>
    </w:p>
    <w:p w:rsidR="0072572B" w:rsidRPr="000A54FB" w:rsidRDefault="0072572B" w:rsidP="00681D04">
      <w:pPr>
        <w:widowControl/>
        <w:ind w:firstLine="709"/>
        <w:jc w:val="both"/>
        <w:rPr>
          <w:rFonts w:eastAsiaTheme="minorHAnsi"/>
          <w:sz w:val="28"/>
          <w:szCs w:val="28"/>
          <w:lang w:eastAsia="en-US"/>
        </w:rPr>
      </w:pPr>
      <w:r w:rsidRPr="000A54FB">
        <w:rPr>
          <w:rFonts w:eastAsiaTheme="minorHAnsi"/>
          <w:sz w:val="28"/>
          <w:szCs w:val="28"/>
          <w:lang w:eastAsia="en-US"/>
        </w:rPr>
        <w:t xml:space="preserve">положительная динамика </w:t>
      </w:r>
      <w:r w:rsidR="00E16B09" w:rsidRPr="000A54FB">
        <w:rPr>
          <w:rFonts w:eastAsiaTheme="minorHAnsi"/>
          <w:sz w:val="28"/>
          <w:szCs w:val="28"/>
          <w:lang w:eastAsia="en-US"/>
        </w:rPr>
        <w:t xml:space="preserve">спроса </w:t>
      </w:r>
      <w:r w:rsidRPr="000A54FB">
        <w:rPr>
          <w:rFonts w:eastAsiaTheme="minorHAnsi"/>
          <w:sz w:val="28"/>
          <w:szCs w:val="28"/>
          <w:lang w:eastAsia="en-US"/>
        </w:rPr>
        <w:t>на рынке дорогостоящих товаров (темп роста объема продаж лег</w:t>
      </w:r>
      <w:r w:rsidR="0020357F" w:rsidRPr="000A54FB">
        <w:rPr>
          <w:rFonts w:eastAsiaTheme="minorHAnsi"/>
          <w:sz w:val="28"/>
          <w:szCs w:val="28"/>
          <w:lang w:eastAsia="en-US"/>
        </w:rPr>
        <w:t xml:space="preserve">ковых автомобилей в январе – </w:t>
      </w:r>
      <w:r w:rsidR="001C5E6F" w:rsidRPr="000A54FB">
        <w:rPr>
          <w:rFonts w:eastAsiaTheme="minorHAnsi"/>
          <w:sz w:val="28"/>
          <w:szCs w:val="28"/>
          <w:lang w:eastAsia="en-US"/>
        </w:rPr>
        <w:t>июне</w:t>
      </w:r>
      <w:r w:rsidRPr="000A54FB">
        <w:rPr>
          <w:rFonts w:eastAsiaTheme="minorHAnsi"/>
          <w:sz w:val="28"/>
          <w:szCs w:val="28"/>
          <w:lang w:eastAsia="en-US"/>
        </w:rPr>
        <w:t xml:space="preserve"> 2018 </w:t>
      </w:r>
      <w:r w:rsidR="0020357F" w:rsidRPr="000A54FB">
        <w:rPr>
          <w:rFonts w:eastAsiaTheme="minorHAnsi"/>
          <w:sz w:val="28"/>
          <w:szCs w:val="28"/>
          <w:lang w:eastAsia="en-US"/>
        </w:rPr>
        <w:t xml:space="preserve">года по отношению к январю – </w:t>
      </w:r>
      <w:r w:rsidR="001C5E6F" w:rsidRPr="000A54FB">
        <w:rPr>
          <w:rFonts w:eastAsiaTheme="minorHAnsi"/>
          <w:sz w:val="28"/>
          <w:szCs w:val="28"/>
          <w:lang w:eastAsia="en-US"/>
        </w:rPr>
        <w:t>июню</w:t>
      </w:r>
      <w:r w:rsidRPr="000A54FB">
        <w:rPr>
          <w:rFonts w:eastAsiaTheme="minorHAnsi"/>
          <w:sz w:val="28"/>
          <w:szCs w:val="28"/>
          <w:lang w:eastAsia="en-US"/>
        </w:rPr>
        <w:t xml:space="preserve"> 2017 года составил в сопо</w:t>
      </w:r>
      <w:r w:rsidR="0020357F" w:rsidRPr="000A54FB">
        <w:rPr>
          <w:rFonts w:eastAsiaTheme="minorHAnsi"/>
          <w:sz w:val="28"/>
          <w:szCs w:val="28"/>
          <w:lang w:eastAsia="en-US"/>
        </w:rPr>
        <w:t xml:space="preserve">ставимых ценах </w:t>
      </w:r>
      <w:r w:rsidR="001C5E6F" w:rsidRPr="000A54FB">
        <w:rPr>
          <w:rFonts w:eastAsiaTheme="minorHAnsi"/>
          <w:sz w:val="28"/>
          <w:szCs w:val="28"/>
          <w:lang w:eastAsia="en-US"/>
        </w:rPr>
        <w:t>112,3</w:t>
      </w:r>
      <w:r w:rsidR="00310361" w:rsidRPr="000A54FB">
        <w:rPr>
          <w:rFonts w:eastAsiaTheme="minorHAnsi"/>
          <w:sz w:val="28"/>
          <w:szCs w:val="28"/>
          <w:lang w:eastAsia="en-US"/>
        </w:rPr>
        <w:t>%</w:t>
      </w:r>
      <w:r w:rsidRPr="000A54FB">
        <w:rPr>
          <w:rFonts w:eastAsiaTheme="minorHAnsi"/>
          <w:sz w:val="28"/>
          <w:szCs w:val="28"/>
          <w:lang w:eastAsia="en-US"/>
        </w:rPr>
        <w:t>);</w:t>
      </w:r>
    </w:p>
    <w:p w:rsidR="0072572B" w:rsidRPr="000A54FB" w:rsidRDefault="0072572B" w:rsidP="0072572B">
      <w:pPr>
        <w:ind w:firstLine="709"/>
        <w:jc w:val="both"/>
        <w:rPr>
          <w:sz w:val="28"/>
          <w:szCs w:val="28"/>
        </w:rPr>
      </w:pPr>
      <w:r w:rsidRPr="000A54FB">
        <w:rPr>
          <w:sz w:val="28"/>
          <w:szCs w:val="28"/>
        </w:rPr>
        <w:t xml:space="preserve">восстановление потребительской уверенности населения </w:t>
      </w:r>
      <w:r w:rsidR="00E278DB" w:rsidRPr="000A54FB">
        <w:rPr>
          <w:sz w:val="28"/>
          <w:szCs w:val="28"/>
        </w:rPr>
        <w:t>к</w:t>
      </w:r>
      <w:r w:rsidRPr="000A54FB">
        <w:rPr>
          <w:sz w:val="28"/>
          <w:szCs w:val="28"/>
        </w:rPr>
        <w:t xml:space="preserve"> докризисн</w:t>
      </w:r>
      <w:r w:rsidR="00211995" w:rsidRPr="000A54FB">
        <w:rPr>
          <w:sz w:val="28"/>
          <w:szCs w:val="28"/>
        </w:rPr>
        <w:t>о</w:t>
      </w:r>
      <w:r w:rsidR="00E278DB" w:rsidRPr="000A54FB">
        <w:rPr>
          <w:sz w:val="28"/>
          <w:szCs w:val="28"/>
        </w:rPr>
        <w:t>му</w:t>
      </w:r>
      <w:r w:rsidRPr="000A54FB">
        <w:rPr>
          <w:sz w:val="28"/>
          <w:szCs w:val="28"/>
        </w:rPr>
        <w:t xml:space="preserve"> уров</w:t>
      </w:r>
      <w:r w:rsidR="00211995" w:rsidRPr="000A54FB">
        <w:rPr>
          <w:sz w:val="28"/>
          <w:szCs w:val="28"/>
        </w:rPr>
        <w:t>н</w:t>
      </w:r>
      <w:r w:rsidR="00E278DB" w:rsidRPr="000A54FB">
        <w:rPr>
          <w:sz w:val="28"/>
          <w:szCs w:val="28"/>
        </w:rPr>
        <w:t>ю</w:t>
      </w:r>
      <w:r w:rsidRPr="000A54FB">
        <w:rPr>
          <w:sz w:val="28"/>
          <w:szCs w:val="28"/>
        </w:rPr>
        <w:t xml:space="preserve"> (индекс потребительской уверенности Российской Федерации, отражающий совокупные потребительские ожидания населения, во </w:t>
      </w:r>
      <w:r w:rsidR="002D1082" w:rsidRPr="000A54FB">
        <w:rPr>
          <w:sz w:val="28"/>
          <w:szCs w:val="28"/>
          <w:lang w:val="en-US"/>
        </w:rPr>
        <w:t>II </w:t>
      </w:r>
      <w:r w:rsidRPr="000A54FB">
        <w:rPr>
          <w:sz w:val="28"/>
          <w:szCs w:val="28"/>
        </w:rPr>
        <w:t xml:space="preserve">квартале 2018 года </w:t>
      </w:r>
      <w:r w:rsidR="005A34B2" w:rsidRPr="000A54FB">
        <w:rPr>
          <w:sz w:val="28"/>
          <w:szCs w:val="28"/>
        </w:rPr>
        <w:t>уменьшился на</w:t>
      </w:r>
      <w:r w:rsidRPr="000A54FB">
        <w:rPr>
          <w:sz w:val="28"/>
          <w:szCs w:val="28"/>
        </w:rPr>
        <w:t xml:space="preserve"> 8</w:t>
      </w:r>
      <w:r w:rsidR="00FE2EB6" w:rsidRPr="000A54FB">
        <w:rPr>
          <w:sz w:val="28"/>
          <w:szCs w:val="28"/>
        </w:rPr>
        <w:t>%</w:t>
      </w:r>
      <w:r w:rsidRPr="000A54FB">
        <w:rPr>
          <w:sz w:val="28"/>
          <w:szCs w:val="28"/>
          <w:vertAlign w:val="superscript"/>
        </w:rPr>
        <w:footnoteReference w:id="33"/>
      </w:r>
      <w:r w:rsidRPr="000A54FB">
        <w:rPr>
          <w:sz w:val="28"/>
          <w:szCs w:val="28"/>
        </w:rPr>
        <w:t>).</w:t>
      </w:r>
    </w:p>
    <w:p w:rsidR="0072572B" w:rsidRPr="000A54FB" w:rsidRDefault="0072572B" w:rsidP="0072572B">
      <w:pPr>
        <w:ind w:firstLine="709"/>
        <w:jc w:val="both"/>
        <w:rPr>
          <w:sz w:val="28"/>
          <w:szCs w:val="28"/>
        </w:rPr>
      </w:pPr>
    </w:p>
    <w:p w:rsidR="0072572B" w:rsidRPr="000A54FB" w:rsidRDefault="0072572B" w:rsidP="00585562">
      <w:pPr>
        <w:pStyle w:val="2"/>
        <w:spacing w:before="0" w:after="0"/>
        <w:ind w:firstLine="709"/>
        <w:rPr>
          <w:rFonts w:ascii="Times New Roman" w:hAnsi="Times New Roman"/>
          <w:i w:val="0"/>
        </w:rPr>
      </w:pPr>
      <w:bookmarkStart w:id="31" w:name="_Toc496777272"/>
      <w:bookmarkStart w:id="32" w:name="_Toc527636772"/>
      <w:r w:rsidRPr="000A54FB">
        <w:rPr>
          <w:rFonts w:ascii="Times New Roman" w:hAnsi="Times New Roman"/>
          <w:i w:val="0"/>
        </w:rPr>
        <w:t>Подраздел 4.1. Розничная торговля</w:t>
      </w:r>
      <w:bookmarkEnd w:id="31"/>
      <w:bookmarkEnd w:id="32"/>
    </w:p>
    <w:p w:rsidR="0072572B" w:rsidRPr="000A54FB" w:rsidRDefault="007618EB" w:rsidP="0072572B">
      <w:pPr>
        <w:ind w:firstLine="709"/>
        <w:jc w:val="both"/>
        <w:rPr>
          <w:sz w:val="28"/>
          <w:szCs w:val="28"/>
        </w:rPr>
      </w:pPr>
      <w:r w:rsidRPr="000A54FB">
        <w:rPr>
          <w:sz w:val="28"/>
          <w:szCs w:val="28"/>
        </w:rPr>
        <w:t>По оценочным данным</w:t>
      </w:r>
      <w:r w:rsidR="0044043F" w:rsidRPr="000A54FB">
        <w:rPr>
          <w:sz w:val="28"/>
          <w:szCs w:val="28"/>
        </w:rPr>
        <w:t>,</w:t>
      </w:r>
      <w:r w:rsidRPr="000A54FB">
        <w:rPr>
          <w:sz w:val="28"/>
          <w:szCs w:val="28"/>
        </w:rPr>
        <w:t xml:space="preserve"> в 2018 году </w:t>
      </w:r>
      <w:r w:rsidR="00B95FBA" w:rsidRPr="000A54FB">
        <w:rPr>
          <w:sz w:val="28"/>
          <w:szCs w:val="28"/>
        </w:rPr>
        <w:t>оборот</w:t>
      </w:r>
      <w:r w:rsidRPr="000A54FB">
        <w:rPr>
          <w:sz w:val="28"/>
          <w:szCs w:val="28"/>
        </w:rPr>
        <w:t xml:space="preserve"> розничной торговли</w:t>
      </w:r>
      <w:r w:rsidR="00B95FBA" w:rsidRPr="000A54FB">
        <w:rPr>
          <w:sz w:val="28"/>
          <w:szCs w:val="28"/>
        </w:rPr>
        <w:t xml:space="preserve"> состави</w:t>
      </w:r>
      <w:r w:rsidR="0044043F" w:rsidRPr="000A54FB">
        <w:rPr>
          <w:sz w:val="28"/>
          <w:szCs w:val="28"/>
        </w:rPr>
        <w:t>т</w:t>
      </w:r>
      <w:r w:rsidR="00B95FBA" w:rsidRPr="000A54FB">
        <w:rPr>
          <w:sz w:val="28"/>
          <w:szCs w:val="28"/>
        </w:rPr>
        <w:t xml:space="preserve"> 787,9 </w:t>
      </w:r>
      <w:r w:rsidR="004E2231" w:rsidRPr="000A54FB">
        <w:rPr>
          <w:sz w:val="28"/>
          <w:szCs w:val="28"/>
        </w:rPr>
        <w:t>млрд</w:t>
      </w:r>
      <w:r w:rsidR="00B95FBA" w:rsidRPr="000A54FB">
        <w:rPr>
          <w:sz w:val="28"/>
          <w:szCs w:val="28"/>
        </w:rPr>
        <w:t xml:space="preserve"> рублей и</w:t>
      </w:r>
      <w:r w:rsidR="0044043F" w:rsidRPr="000A54FB">
        <w:rPr>
          <w:sz w:val="28"/>
          <w:szCs w:val="28"/>
        </w:rPr>
        <w:t xml:space="preserve"> в сопоставимых ценах – </w:t>
      </w:r>
      <w:r w:rsidRPr="000A54FB">
        <w:rPr>
          <w:sz w:val="28"/>
          <w:szCs w:val="28"/>
        </w:rPr>
        <w:t>100,8</w:t>
      </w:r>
      <w:r w:rsidR="00310361" w:rsidRPr="000A54FB">
        <w:rPr>
          <w:sz w:val="28"/>
          <w:szCs w:val="28"/>
        </w:rPr>
        <w:t>%</w:t>
      </w:r>
      <w:r w:rsidRPr="000A54FB">
        <w:rPr>
          <w:sz w:val="28"/>
          <w:szCs w:val="28"/>
        </w:rPr>
        <w:t xml:space="preserve"> к уровню 2017 года (в 2017 году – 98,5</w:t>
      </w:r>
      <w:r w:rsidR="00310361" w:rsidRPr="000A54FB">
        <w:rPr>
          <w:sz w:val="28"/>
          <w:szCs w:val="28"/>
        </w:rPr>
        <w:t>%</w:t>
      </w:r>
      <w:r w:rsidRPr="000A54FB">
        <w:rPr>
          <w:sz w:val="28"/>
          <w:szCs w:val="28"/>
        </w:rPr>
        <w:t>)</w:t>
      </w:r>
      <w:r w:rsidR="0072572B" w:rsidRPr="000A54FB">
        <w:rPr>
          <w:sz w:val="28"/>
          <w:szCs w:val="28"/>
        </w:rPr>
        <w:t>.</w:t>
      </w:r>
      <w:r w:rsidR="0072572B" w:rsidRPr="000A54FB">
        <w:rPr>
          <w:rFonts w:eastAsiaTheme="minorHAnsi"/>
          <w:sz w:val="28"/>
          <w:szCs w:val="28"/>
          <w:lang w:eastAsia="en-US"/>
        </w:rPr>
        <w:t xml:space="preserve"> </w:t>
      </w:r>
      <w:r w:rsidR="009020CB" w:rsidRPr="000A54FB">
        <w:rPr>
          <w:rFonts w:eastAsiaTheme="minorHAnsi"/>
          <w:sz w:val="28"/>
          <w:szCs w:val="28"/>
          <w:lang w:eastAsia="en-US"/>
        </w:rPr>
        <w:t>В</w:t>
      </w:r>
      <w:r w:rsidR="00761146" w:rsidRPr="000A54FB">
        <w:rPr>
          <w:rFonts w:eastAsiaTheme="minorHAnsi"/>
          <w:sz w:val="28"/>
          <w:szCs w:val="28"/>
          <w:lang w:eastAsia="en-US"/>
        </w:rPr>
        <w:t xml:space="preserve"> </w:t>
      </w:r>
      <w:r w:rsidR="00310361" w:rsidRPr="000A54FB">
        <w:rPr>
          <w:rFonts w:eastAsiaTheme="minorHAnsi"/>
          <w:sz w:val="28"/>
          <w:szCs w:val="28"/>
          <w:lang w:eastAsia="en-US"/>
        </w:rPr>
        <w:t xml:space="preserve">2019–2021 </w:t>
      </w:r>
      <w:r w:rsidR="00DD19E9" w:rsidRPr="000A54FB">
        <w:rPr>
          <w:rFonts w:eastAsiaTheme="minorHAnsi"/>
          <w:sz w:val="28"/>
          <w:szCs w:val="28"/>
          <w:lang w:eastAsia="en-US"/>
        </w:rPr>
        <w:t>годах</w:t>
      </w:r>
      <w:r w:rsidR="0072572B" w:rsidRPr="000A54FB">
        <w:rPr>
          <w:rFonts w:eastAsiaTheme="minorHAnsi"/>
          <w:sz w:val="28"/>
          <w:szCs w:val="28"/>
          <w:lang w:eastAsia="en-US"/>
        </w:rPr>
        <w:t xml:space="preserve"> темп роста в сопоставимых ценах</w:t>
      </w:r>
      <w:r w:rsidR="00DD19E9" w:rsidRPr="000A54FB">
        <w:rPr>
          <w:rFonts w:eastAsiaTheme="minorHAnsi"/>
          <w:sz w:val="28"/>
          <w:szCs w:val="28"/>
          <w:lang w:eastAsia="en-US"/>
        </w:rPr>
        <w:t xml:space="preserve"> </w:t>
      </w:r>
      <w:r w:rsidR="009020CB" w:rsidRPr="000A54FB">
        <w:rPr>
          <w:rFonts w:eastAsiaTheme="minorHAnsi"/>
          <w:sz w:val="28"/>
          <w:szCs w:val="28"/>
          <w:lang w:eastAsia="en-US"/>
        </w:rPr>
        <w:t xml:space="preserve">ожидается </w:t>
      </w:r>
      <w:r w:rsidR="0044043F" w:rsidRPr="000A54FB">
        <w:rPr>
          <w:rFonts w:eastAsiaTheme="minorHAnsi"/>
          <w:sz w:val="28"/>
          <w:szCs w:val="28"/>
          <w:lang w:eastAsia="en-US"/>
        </w:rPr>
        <w:br/>
      </w:r>
      <w:r w:rsidR="009020CB" w:rsidRPr="000A54FB">
        <w:rPr>
          <w:rFonts w:eastAsiaTheme="minorHAnsi"/>
          <w:sz w:val="28"/>
          <w:szCs w:val="28"/>
          <w:lang w:eastAsia="en-US"/>
        </w:rPr>
        <w:t>на уровне</w:t>
      </w:r>
      <w:r w:rsidR="009F3AB2" w:rsidRPr="000A54FB">
        <w:rPr>
          <w:rFonts w:eastAsiaTheme="minorHAnsi"/>
          <w:sz w:val="28"/>
          <w:szCs w:val="28"/>
          <w:lang w:eastAsia="en-US"/>
        </w:rPr>
        <w:t xml:space="preserve"> 102</w:t>
      </w:r>
      <w:r w:rsidR="00DD19E9" w:rsidRPr="000A54FB">
        <w:rPr>
          <w:rFonts w:eastAsiaTheme="minorHAnsi"/>
          <w:sz w:val="28"/>
          <w:szCs w:val="28"/>
          <w:lang w:eastAsia="en-US"/>
        </w:rPr>
        <w:t xml:space="preserve"> – </w:t>
      </w:r>
      <w:r w:rsidR="006122CE" w:rsidRPr="000A54FB">
        <w:rPr>
          <w:rFonts w:eastAsiaTheme="minorHAnsi"/>
          <w:sz w:val="28"/>
          <w:szCs w:val="28"/>
          <w:lang w:eastAsia="en-US"/>
        </w:rPr>
        <w:t>103</w:t>
      </w:r>
      <w:r w:rsidR="00FE2EB6" w:rsidRPr="000A54FB">
        <w:rPr>
          <w:rFonts w:eastAsiaTheme="minorHAnsi"/>
          <w:sz w:val="28"/>
          <w:szCs w:val="28"/>
          <w:lang w:eastAsia="en-US"/>
        </w:rPr>
        <w:t>%</w:t>
      </w:r>
      <w:r w:rsidR="0072572B" w:rsidRPr="000A54FB">
        <w:rPr>
          <w:rFonts w:eastAsiaTheme="minorHAnsi"/>
          <w:sz w:val="28"/>
          <w:szCs w:val="28"/>
          <w:lang w:eastAsia="en-US"/>
        </w:rPr>
        <w:t>.</w:t>
      </w:r>
    </w:p>
    <w:p w:rsidR="0072572B" w:rsidRPr="000A54FB" w:rsidRDefault="0072572B" w:rsidP="0072572B">
      <w:pPr>
        <w:ind w:firstLine="709"/>
        <w:jc w:val="both"/>
        <w:rPr>
          <w:sz w:val="28"/>
          <w:szCs w:val="28"/>
        </w:rPr>
      </w:pPr>
      <w:r w:rsidRPr="000A54FB">
        <w:rPr>
          <w:sz w:val="28"/>
          <w:szCs w:val="28"/>
        </w:rPr>
        <w:t xml:space="preserve">В </w:t>
      </w:r>
      <w:r w:rsidR="00192B3A" w:rsidRPr="000A54FB">
        <w:rPr>
          <w:sz w:val="28"/>
          <w:szCs w:val="28"/>
        </w:rPr>
        <w:t>среднесрочном периоде</w:t>
      </w:r>
      <w:r w:rsidRPr="000A54FB">
        <w:rPr>
          <w:bCs/>
          <w:sz w:val="28"/>
          <w:szCs w:val="28"/>
        </w:rPr>
        <w:t xml:space="preserve"> темпы роста</w:t>
      </w:r>
      <w:r w:rsidRPr="000A54FB">
        <w:rPr>
          <w:sz w:val="28"/>
          <w:szCs w:val="28"/>
        </w:rPr>
        <w:t xml:space="preserve"> </w:t>
      </w:r>
      <w:r w:rsidRPr="000A54FB">
        <w:rPr>
          <w:bCs/>
          <w:sz w:val="28"/>
          <w:szCs w:val="28"/>
        </w:rPr>
        <w:t xml:space="preserve">оборота розничной торговли </w:t>
      </w:r>
      <w:r w:rsidRPr="000A54FB">
        <w:rPr>
          <w:sz w:val="28"/>
          <w:szCs w:val="28"/>
        </w:rPr>
        <w:t xml:space="preserve">будут </w:t>
      </w:r>
      <w:r w:rsidR="0044043F" w:rsidRPr="000A54FB">
        <w:rPr>
          <w:sz w:val="28"/>
          <w:szCs w:val="28"/>
        </w:rPr>
        <w:br/>
      </w:r>
      <w:r w:rsidRPr="000A54FB">
        <w:rPr>
          <w:sz w:val="28"/>
          <w:szCs w:val="28"/>
        </w:rPr>
        <w:t>в значительной мере зависеть от позитивных изменений в реальном секторе экономики и секторе домашних хозяйств.</w:t>
      </w:r>
      <w:r w:rsidR="00DD19E9" w:rsidRPr="000A54FB">
        <w:rPr>
          <w:sz w:val="28"/>
          <w:szCs w:val="28"/>
        </w:rPr>
        <w:t xml:space="preserve"> П</w:t>
      </w:r>
      <w:r w:rsidR="00050C83" w:rsidRPr="000A54FB">
        <w:rPr>
          <w:sz w:val="28"/>
          <w:szCs w:val="28"/>
        </w:rPr>
        <w:t xml:space="preserve">редполагается возобновление положительной динамики товарооборота в сопоставимых ценах к уровню 2010 года </w:t>
      </w:r>
      <w:r w:rsidR="002D1082" w:rsidRPr="000A54FB">
        <w:rPr>
          <w:bCs/>
          <w:sz w:val="28"/>
          <w:szCs w:val="28"/>
        </w:rPr>
        <w:t>(Р</w:t>
      </w:r>
      <w:r w:rsidR="00050C83" w:rsidRPr="000A54FB">
        <w:rPr>
          <w:bCs/>
          <w:sz w:val="28"/>
          <w:szCs w:val="28"/>
        </w:rPr>
        <w:t>исунок 1</w:t>
      </w:r>
      <w:r w:rsidR="00FE6923" w:rsidRPr="000A54FB">
        <w:rPr>
          <w:bCs/>
          <w:sz w:val="28"/>
          <w:szCs w:val="28"/>
        </w:rPr>
        <w:t>2</w:t>
      </w:r>
      <w:r w:rsidR="00050C83" w:rsidRPr="000A54FB">
        <w:rPr>
          <w:bCs/>
          <w:sz w:val="28"/>
          <w:szCs w:val="28"/>
        </w:rPr>
        <w:t>)</w:t>
      </w:r>
      <w:r w:rsidR="00050C83" w:rsidRPr="000A54FB">
        <w:rPr>
          <w:sz w:val="28"/>
          <w:szCs w:val="28"/>
        </w:rPr>
        <w:t>.</w:t>
      </w:r>
    </w:p>
    <w:p w:rsidR="0044043F" w:rsidRPr="000A54FB" w:rsidRDefault="0044043F" w:rsidP="0072572B">
      <w:pPr>
        <w:ind w:firstLine="709"/>
        <w:jc w:val="both"/>
        <w:rPr>
          <w:sz w:val="28"/>
          <w:szCs w:val="28"/>
        </w:rPr>
      </w:pPr>
    </w:p>
    <w:p w:rsidR="0044043F" w:rsidRPr="000A54FB" w:rsidRDefault="0044043F" w:rsidP="0072572B">
      <w:pPr>
        <w:ind w:firstLine="709"/>
        <w:jc w:val="both"/>
        <w:rPr>
          <w:sz w:val="28"/>
          <w:szCs w:val="28"/>
        </w:rPr>
      </w:pPr>
    </w:p>
    <w:p w:rsidR="0044043F" w:rsidRPr="000A54FB" w:rsidRDefault="0044043F" w:rsidP="0072572B">
      <w:pPr>
        <w:ind w:firstLine="709"/>
        <w:jc w:val="both"/>
        <w:rPr>
          <w:sz w:val="28"/>
          <w:szCs w:val="28"/>
        </w:rPr>
      </w:pPr>
    </w:p>
    <w:p w:rsidR="0044043F" w:rsidRPr="000A54FB" w:rsidRDefault="0044043F" w:rsidP="0072572B">
      <w:pPr>
        <w:ind w:firstLine="709"/>
        <w:jc w:val="both"/>
        <w:rPr>
          <w:sz w:val="28"/>
          <w:szCs w:val="28"/>
        </w:rPr>
      </w:pPr>
    </w:p>
    <w:p w:rsidR="0044043F" w:rsidRPr="000A54FB" w:rsidRDefault="0044043F" w:rsidP="0072572B">
      <w:pPr>
        <w:ind w:firstLine="709"/>
        <w:jc w:val="both"/>
        <w:rPr>
          <w:sz w:val="28"/>
          <w:szCs w:val="28"/>
        </w:rPr>
      </w:pPr>
    </w:p>
    <w:p w:rsidR="0044043F" w:rsidRPr="000A54FB" w:rsidRDefault="0044043F" w:rsidP="0072572B">
      <w:pPr>
        <w:ind w:firstLine="709"/>
        <w:jc w:val="both"/>
        <w:rPr>
          <w:sz w:val="28"/>
          <w:szCs w:val="28"/>
        </w:rPr>
      </w:pPr>
    </w:p>
    <w:p w:rsidR="0044043F" w:rsidRPr="000A54FB" w:rsidRDefault="0044043F" w:rsidP="0072572B">
      <w:pPr>
        <w:ind w:firstLine="709"/>
        <w:jc w:val="both"/>
        <w:rPr>
          <w:sz w:val="28"/>
          <w:szCs w:val="28"/>
        </w:rPr>
      </w:pPr>
    </w:p>
    <w:p w:rsidR="0044043F" w:rsidRPr="000A54FB" w:rsidRDefault="0044043F" w:rsidP="0072572B">
      <w:pPr>
        <w:ind w:firstLine="709"/>
        <w:jc w:val="both"/>
        <w:rPr>
          <w:sz w:val="28"/>
          <w:szCs w:val="28"/>
        </w:rPr>
      </w:pPr>
    </w:p>
    <w:p w:rsidR="0044043F" w:rsidRPr="000A54FB" w:rsidRDefault="0044043F" w:rsidP="0044043F">
      <w:pPr>
        <w:jc w:val="right"/>
        <w:rPr>
          <w:sz w:val="28"/>
          <w:szCs w:val="28"/>
        </w:rPr>
      </w:pPr>
      <w:r w:rsidRPr="000A54FB">
        <w:rPr>
          <w:sz w:val="28"/>
          <w:szCs w:val="28"/>
        </w:rPr>
        <w:lastRenderedPageBreak/>
        <w:t>Рисунок 12</w:t>
      </w:r>
    </w:p>
    <w:p w:rsidR="0044043F" w:rsidRPr="000A54FB" w:rsidRDefault="0044043F" w:rsidP="0044043F">
      <w:pPr>
        <w:jc w:val="right"/>
        <w:rPr>
          <w:sz w:val="28"/>
          <w:szCs w:val="28"/>
        </w:rPr>
      </w:pPr>
    </w:p>
    <w:p w:rsidR="0044043F" w:rsidRPr="000A54FB" w:rsidRDefault="0044043F" w:rsidP="0044043F">
      <w:pPr>
        <w:jc w:val="center"/>
        <w:rPr>
          <w:b/>
          <w:bCs/>
          <w:iCs/>
          <w:sz w:val="28"/>
          <w:szCs w:val="28"/>
        </w:rPr>
      </w:pPr>
      <w:r w:rsidRPr="000A54FB">
        <w:rPr>
          <w:b/>
          <w:bCs/>
          <w:iCs/>
          <w:sz w:val="28"/>
          <w:szCs w:val="28"/>
        </w:rPr>
        <w:t xml:space="preserve">Динамика оборота розничной торговли в сопоставимых ценах </w:t>
      </w:r>
    </w:p>
    <w:p w:rsidR="0044043F" w:rsidRPr="000A54FB" w:rsidRDefault="0044043F" w:rsidP="0044043F">
      <w:pPr>
        <w:jc w:val="center"/>
        <w:rPr>
          <w:b/>
          <w:bCs/>
          <w:iCs/>
          <w:sz w:val="28"/>
          <w:szCs w:val="28"/>
        </w:rPr>
      </w:pPr>
      <w:r w:rsidRPr="000A54FB">
        <w:rPr>
          <w:b/>
          <w:bCs/>
          <w:iCs/>
          <w:sz w:val="28"/>
          <w:szCs w:val="28"/>
        </w:rPr>
        <w:t>к уровню 2010 года, %</w:t>
      </w:r>
    </w:p>
    <w:p w:rsidR="00482603" w:rsidRPr="000A54FB" w:rsidRDefault="00482603" w:rsidP="0072572B">
      <w:pPr>
        <w:ind w:firstLine="709"/>
        <w:jc w:val="both"/>
        <w:rPr>
          <w:sz w:val="28"/>
          <w:szCs w:val="28"/>
        </w:rPr>
      </w:pPr>
    </w:p>
    <w:p w:rsidR="0072572B" w:rsidRPr="000A54FB" w:rsidRDefault="0072572B" w:rsidP="0072572B">
      <w:pPr>
        <w:jc w:val="center"/>
        <w:rPr>
          <w:bCs/>
        </w:rPr>
      </w:pPr>
      <w:r w:rsidRPr="000A54FB">
        <w:rPr>
          <w:bCs/>
          <w:iCs/>
          <w:noProof/>
          <w:sz w:val="28"/>
          <w:szCs w:val="28"/>
        </w:rPr>
        <w:drawing>
          <wp:inline distT="0" distB="0" distL="0" distR="0" wp14:anchorId="09036E19" wp14:editId="63A35E97">
            <wp:extent cx="6202045" cy="232410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2572B" w:rsidRPr="000A54FB" w:rsidRDefault="0072572B" w:rsidP="0072572B">
      <w:pPr>
        <w:jc w:val="center"/>
        <w:rPr>
          <w:sz w:val="28"/>
          <w:szCs w:val="28"/>
        </w:rPr>
      </w:pPr>
    </w:p>
    <w:p w:rsidR="006B71A6" w:rsidRPr="000A54FB" w:rsidRDefault="006B71A6" w:rsidP="006B71A6">
      <w:pPr>
        <w:ind w:firstLine="709"/>
        <w:jc w:val="both"/>
        <w:rPr>
          <w:bCs/>
          <w:spacing w:val="-2"/>
          <w:sz w:val="28"/>
          <w:szCs w:val="28"/>
        </w:rPr>
      </w:pPr>
      <w:r w:rsidRPr="000A54FB">
        <w:rPr>
          <w:bCs/>
          <w:spacing w:val="-2"/>
          <w:sz w:val="28"/>
          <w:szCs w:val="28"/>
        </w:rPr>
        <w:t xml:space="preserve">В рамках реализации Стратегического проекта «Торговые узлы Екатеринбурга» в январе – июне 2018 года за счет нового строительства введено в эксплуатацию 68 объектов розничной торговли (торговая площадь – 21,4 </w:t>
      </w:r>
      <w:r w:rsidR="00E6243E" w:rsidRPr="000A54FB">
        <w:rPr>
          <w:bCs/>
          <w:spacing w:val="-2"/>
          <w:sz w:val="28"/>
          <w:szCs w:val="28"/>
        </w:rPr>
        <w:t xml:space="preserve">тыс. </w:t>
      </w:r>
      <w:r w:rsidR="002D1082" w:rsidRPr="000A54FB">
        <w:rPr>
          <w:bCs/>
          <w:spacing w:val="-2"/>
          <w:sz w:val="28"/>
          <w:szCs w:val="28"/>
        </w:rPr>
        <w:t>кв. м</w:t>
      </w:r>
      <w:r w:rsidRPr="000A54FB">
        <w:rPr>
          <w:bCs/>
          <w:spacing w:val="-2"/>
          <w:sz w:val="28"/>
          <w:szCs w:val="28"/>
        </w:rPr>
        <w:t>). Прирост объектов розничной торговли в первом полугодии текущего года составил 178 единиц.</w:t>
      </w:r>
    </w:p>
    <w:p w:rsidR="00E278DB" w:rsidRPr="000A54FB" w:rsidRDefault="00E278DB" w:rsidP="00E278DB">
      <w:pPr>
        <w:ind w:firstLine="709"/>
        <w:jc w:val="both"/>
        <w:rPr>
          <w:sz w:val="28"/>
          <w:szCs w:val="28"/>
        </w:rPr>
      </w:pPr>
      <w:r w:rsidRPr="000A54FB">
        <w:rPr>
          <w:bCs/>
          <w:sz w:val="28"/>
          <w:szCs w:val="28"/>
        </w:rPr>
        <w:t>В прогнозируемом периоде расширение сети объектов розничной торговли будет происходить за счет перепрофилирования и реконструкции помещений, открытия предприятий потребительского рынка в строящихся жилых комплексах.</w:t>
      </w:r>
    </w:p>
    <w:p w:rsidR="00154A86" w:rsidRPr="000A54FB" w:rsidRDefault="00154A86" w:rsidP="00154A86">
      <w:pPr>
        <w:ind w:firstLine="709"/>
        <w:jc w:val="both"/>
        <w:rPr>
          <w:bCs/>
          <w:sz w:val="28"/>
          <w:szCs w:val="28"/>
        </w:rPr>
      </w:pPr>
      <w:r w:rsidRPr="000A54FB">
        <w:rPr>
          <w:bCs/>
          <w:sz w:val="28"/>
          <w:szCs w:val="28"/>
        </w:rPr>
        <w:t>В среднесрочном периоде планируется ввод в эксплуатацию следующих крупных объектов: торгового центра по проспекту Космона</w:t>
      </w:r>
      <w:r w:rsidR="00211995" w:rsidRPr="000A54FB">
        <w:rPr>
          <w:bCs/>
          <w:sz w:val="28"/>
          <w:szCs w:val="28"/>
        </w:rPr>
        <w:t xml:space="preserve">втов (общая площадь – 167 </w:t>
      </w:r>
      <w:r w:rsidR="00E6243E" w:rsidRPr="000A54FB">
        <w:rPr>
          <w:bCs/>
          <w:sz w:val="28"/>
          <w:szCs w:val="28"/>
        </w:rPr>
        <w:t xml:space="preserve">тыс. </w:t>
      </w:r>
      <w:r w:rsidR="002D1082" w:rsidRPr="000A54FB">
        <w:rPr>
          <w:bCs/>
          <w:sz w:val="28"/>
          <w:szCs w:val="28"/>
        </w:rPr>
        <w:t>кв. м</w:t>
      </w:r>
      <w:r w:rsidRPr="000A54FB">
        <w:rPr>
          <w:bCs/>
          <w:sz w:val="28"/>
          <w:szCs w:val="28"/>
        </w:rPr>
        <w:t>, торговая площадь – 76 </w:t>
      </w:r>
      <w:r w:rsidR="00E6243E" w:rsidRPr="000A54FB">
        <w:rPr>
          <w:bCs/>
          <w:sz w:val="28"/>
          <w:szCs w:val="28"/>
        </w:rPr>
        <w:t xml:space="preserve">тыс. </w:t>
      </w:r>
      <w:r w:rsidR="002D1082" w:rsidRPr="000A54FB">
        <w:rPr>
          <w:bCs/>
          <w:sz w:val="28"/>
          <w:szCs w:val="28"/>
        </w:rPr>
        <w:t>кв. м</w:t>
      </w:r>
      <w:r w:rsidRPr="000A54FB">
        <w:rPr>
          <w:bCs/>
          <w:sz w:val="28"/>
          <w:szCs w:val="28"/>
        </w:rPr>
        <w:t>), торгового центра на пересечении улиц Ильича</w:t>
      </w:r>
      <w:r w:rsidR="005D7F81" w:rsidRPr="000A54FB">
        <w:rPr>
          <w:bCs/>
          <w:sz w:val="28"/>
          <w:szCs w:val="28"/>
        </w:rPr>
        <w:t>,</w:t>
      </w:r>
      <w:r w:rsidRPr="000A54FB">
        <w:rPr>
          <w:bCs/>
          <w:sz w:val="28"/>
          <w:szCs w:val="28"/>
        </w:rPr>
        <w:t xml:space="preserve"> Машиностроителей</w:t>
      </w:r>
      <w:r w:rsidR="005D7F81" w:rsidRPr="000A54FB">
        <w:rPr>
          <w:bCs/>
          <w:sz w:val="28"/>
          <w:szCs w:val="28"/>
        </w:rPr>
        <w:t>,</w:t>
      </w:r>
      <w:r w:rsidRPr="000A54FB">
        <w:rPr>
          <w:bCs/>
          <w:sz w:val="28"/>
          <w:szCs w:val="28"/>
        </w:rPr>
        <w:t xml:space="preserve"> проспекта О</w:t>
      </w:r>
      <w:r w:rsidR="0044043F" w:rsidRPr="000A54FB">
        <w:rPr>
          <w:bCs/>
          <w:sz w:val="28"/>
          <w:szCs w:val="28"/>
        </w:rPr>
        <w:t>рджоникидзе (общая площадь – 13 </w:t>
      </w:r>
      <w:r w:rsidR="00E6243E" w:rsidRPr="000A54FB">
        <w:rPr>
          <w:bCs/>
          <w:sz w:val="28"/>
          <w:szCs w:val="28"/>
        </w:rPr>
        <w:t xml:space="preserve">тыс. </w:t>
      </w:r>
      <w:r w:rsidR="002D1082" w:rsidRPr="000A54FB">
        <w:rPr>
          <w:bCs/>
          <w:sz w:val="28"/>
          <w:szCs w:val="28"/>
        </w:rPr>
        <w:t>кв. м</w:t>
      </w:r>
      <w:r w:rsidRPr="000A54FB">
        <w:rPr>
          <w:bCs/>
          <w:sz w:val="28"/>
          <w:szCs w:val="28"/>
        </w:rPr>
        <w:t>, торговая площадь – 5,6 </w:t>
      </w:r>
      <w:r w:rsidR="00E6243E" w:rsidRPr="000A54FB">
        <w:rPr>
          <w:bCs/>
          <w:sz w:val="28"/>
          <w:szCs w:val="28"/>
        </w:rPr>
        <w:t xml:space="preserve">тыс. </w:t>
      </w:r>
      <w:r w:rsidR="002D1082" w:rsidRPr="000A54FB">
        <w:rPr>
          <w:bCs/>
          <w:sz w:val="28"/>
          <w:szCs w:val="28"/>
        </w:rPr>
        <w:t>кв. м</w:t>
      </w:r>
      <w:r w:rsidRPr="000A54FB">
        <w:rPr>
          <w:bCs/>
          <w:sz w:val="28"/>
          <w:szCs w:val="28"/>
        </w:rPr>
        <w:t>), торгового центра по</w:t>
      </w:r>
      <w:r w:rsidR="00211995" w:rsidRPr="000A54FB">
        <w:rPr>
          <w:bCs/>
          <w:sz w:val="28"/>
          <w:szCs w:val="28"/>
        </w:rPr>
        <w:t xml:space="preserve"> улице Новосибирской</w:t>
      </w:r>
      <w:r w:rsidRPr="000A54FB">
        <w:rPr>
          <w:bCs/>
          <w:sz w:val="28"/>
          <w:szCs w:val="28"/>
        </w:rPr>
        <w:t xml:space="preserve"> </w:t>
      </w:r>
      <w:r w:rsidR="00211995" w:rsidRPr="000A54FB">
        <w:rPr>
          <w:bCs/>
          <w:sz w:val="28"/>
          <w:szCs w:val="28"/>
        </w:rPr>
        <w:t>(</w:t>
      </w:r>
      <w:r w:rsidRPr="000A54FB">
        <w:rPr>
          <w:bCs/>
          <w:sz w:val="28"/>
          <w:szCs w:val="28"/>
        </w:rPr>
        <w:t>находится в стадии проектирования</w:t>
      </w:r>
      <w:r w:rsidR="00211995" w:rsidRPr="000A54FB">
        <w:rPr>
          <w:bCs/>
          <w:sz w:val="28"/>
          <w:szCs w:val="28"/>
        </w:rPr>
        <w:t>)</w:t>
      </w:r>
      <w:r w:rsidRPr="000A54FB">
        <w:rPr>
          <w:bCs/>
          <w:sz w:val="28"/>
          <w:szCs w:val="28"/>
        </w:rPr>
        <w:t xml:space="preserve"> и других.</w:t>
      </w:r>
    </w:p>
    <w:p w:rsidR="0072572B" w:rsidRPr="000A54FB" w:rsidRDefault="0072572B" w:rsidP="0072572B">
      <w:pPr>
        <w:ind w:firstLine="709"/>
        <w:jc w:val="both"/>
        <w:rPr>
          <w:bCs/>
          <w:sz w:val="28"/>
          <w:szCs w:val="28"/>
        </w:rPr>
      </w:pPr>
      <w:r w:rsidRPr="000A54FB">
        <w:rPr>
          <w:bCs/>
          <w:sz w:val="28"/>
          <w:szCs w:val="28"/>
        </w:rPr>
        <w:t>Таким образом, предполагается, что торговы</w:t>
      </w:r>
      <w:r w:rsidR="00E278DB" w:rsidRPr="000A54FB">
        <w:rPr>
          <w:bCs/>
          <w:sz w:val="28"/>
          <w:szCs w:val="28"/>
        </w:rPr>
        <w:t>е</w:t>
      </w:r>
      <w:r w:rsidRPr="000A54FB">
        <w:rPr>
          <w:bCs/>
          <w:sz w:val="28"/>
          <w:szCs w:val="28"/>
        </w:rPr>
        <w:t xml:space="preserve"> площад</w:t>
      </w:r>
      <w:r w:rsidR="00E278DB" w:rsidRPr="000A54FB">
        <w:rPr>
          <w:bCs/>
          <w:sz w:val="28"/>
          <w:szCs w:val="28"/>
        </w:rPr>
        <w:t>и организаций</w:t>
      </w:r>
      <w:r w:rsidRPr="000A54FB">
        <w:rPr>
          <w:bCs/>
          <w:sz w:val="28"/>
          <w:szCs w:val="28"/>
        </w:rPr>
        <w:t xml:space="preserve"> к концу 2021 год</w:t>
      </w:r>
      <w:r w:rsidR="00E278DB" w:rsidRPr="000A54FB">
        <w:rPr>
          <w:bCs/>
          <w:sz w:val="28"/>
          <w:szCs w:val="28"/>
        </w:rPr>
        <w:t>а</w:t>
      </w:r>
      <w:r w:rsidRPr="000A54FB">
        <w:rPr>
          <w:bCs/>
          <w:sz w:val="28"/>
          <w:szCs w:val="28"/>
        </w:rPr>
        <w:t xml:space="preserve"> увелич</w:t>
      </w:r>
      <w:r w:rsidR="00E278DB" w:rsidRPr="000A54FB">
        <w:rPr>
          <w:bCs/>
          <w:sz w:val="28"/>
          <w:szCs w:val="28"/>
        </w:rPr>
        <w:t>а</w:t>
      </w:r>
      <w:r w:rsidRPr="000A54FB">
        <w:rPr>
          <w:bCs/>
          <w:sz w:val="28"/>
          <w:szCs w:val="28"/>
        </w:rPr>
        <w:t>тся на 7,4</w:t>
      </w:r>
      <w:r w:rsidR="00310361" w:rsidRPr="000A54FB">
        <w:rPr>
          <w:bCs/>
          <w:sz w:val="28"/>
          <w:szCs w:val="28"/>
        </w:rPr>
        <w:t>%</w:t>
      </w:r>
      <w:r w:rsidRPr="000A54FB">
        <w:rPr>
          <w:bCs/>
          <w:sz w:val="28"/>
          <w:szCs w:val="28"/>
        </w:rPr>
        <w:t xml:space="preserve"> к уровню 2017 года и состав</w:t>
      </w:r>
      <w:r w:rsidR="00E278DB" w:rsidRPr="000A54FB">
        <w:rPr>
          <w:bCs/>
          <w:sz w:val="28"/>
          <w:szCs w:val="28"/>
        </w:rPr>
        <w:t>я</w:t>
      </w:r>
      <w:r w:rsidRPr="000A54FB">
        <w:rPr>
          <w:bCs/>
          <w:sz w:val="28"/>
          <w:szCs w:val="28"/>
        </w:rPr>
        <w:t>т 2,3 </w:t>
      </w:r>
      <w:r w:rsidR="004E2231" w:rsidRPr="000A54FB">
        <w:rPr>
          <w:bCs/>
          <w:sz w:val="28"/>
          <w:szCs w:val="28"/>
        </w:rPr>
        <w:t>млн</w:t>
      </w:r>
      <w:r w:rsidRPr="000A54FB">
        <w:rPr>
          <w:bCs/>
          <w:sz w:val="28"/>
          <w:szCs w:val="28"/>
        </w:rPr>
        <w:t xml:space="preserve"> </w:t>
      </w:r>
      <w:r w:rsidR="002D1082" w:rsidRPr="000A54FB">
        <w:rPr>
          <w:bCs/>
          <w:sz w:val="28"/>
          <w:szCs w:val="28"/>
        </w:rPr>
        <w:t>кв. м</w:t>
      </w:r>
      <w:r w:rsidRPr="000A54FB">
        <w:rPr>
          <w:bCs/>
          <w:sz w:val="28"/>
          <w:szCs w:val="28"/>
        </w:rPr>
        <w:t>. Обеспеченность торговыми площадями к концу 2021 года составит 1</w:t>
      </w:r>
      <w:r w:rsidR="002D1082" w:rsidRPr="000A54FB">
        <w:rPr>
          <w:bCs/>
          <w:sz w:val="28"/>
          <w:szCs w:val="28"/>
        </w:rPr>
        <w:t> </w:t>
      </w:r>
      <w:r w:rsidRPr="000A54FB">
        <w:rPr>
          <w:bCs/>
          <w:sz w:val="28"/>
          <w:szCs w:val="28"/>
        </w:rPr>
        <w:t xml:space="preserve">480,4 </w:t>
      </w:r>
      <w:r w:rsidR="002D1082" w:rsidRPr="000A54FB">
        <w:rPr>
          <w:bCs/>
          <w:sz w:val="28"/>
          <w:szCs w:val="28"/>
        </w:rPr>
        <w:t xml:space="preserve">кв. м </w:t>
      </w:r>
      <w:r w:rsidR="0044043F" w:rsidRPr="000A54FB">
        <w:rPr>
          <w:bCs/>
          <w:sz w:val="28"/>
          <w:szCs w:val="28"/>
        </w:rPr>
        <w:br/>
      </w:r>
      <w:r w:rsidRPr="000A54FB">
        <w:rPr>
          <w:bCs/>
          <w:sz w:val="28"/>
          <w:szCs w:val="28"/>
        </w:rPr>
        <w:t xml:space="preserve">на 1000 жителей (на конец 2017 года – </w:t>
      </w:r>
      <w:r w:rsidRPr="000A54FB">
        <w:rPr>
          <w:sz w:val="28"/>
          <w:szCs w:val="28"/>
        </w:rPr>
        <w:t>1</w:t>
      </w:r>
      <w:r w:rsidR="002D1082" w:rsidRPr="000A54FB">
        <w:rPr>
          <w:sz w:val="28"/>
          <w:szCs w:val="28"/>
        </w:rPr>
        <w:t> </w:t>
      </w:r>
      <w:r w:rsidRPr="000A54FB">
        <w:rPr>
          <w:sz w:val="28"/>
          <w:szCs w:val="28"/>
        </w:rPr>
        <w:t xml:space="preserve">425,7 </w:t>
      </w:r>
      <w:r w:rsidRPr="000A54FB">
        <w:rPr>
          <w:bCs/>
          <w:sz w:val="28"/>
          <w:szCs w:val="28"/>
        </w:rPr>
        <w:t>кв</w:t>
      </w:r>
      <w:r w:rsidR="002D1082" w:rsidRPr="000A54FB">
        <w:rPr>
          <w:bCs/>
          <w:sz w:val="28"/>
          <w:szCs w:val="28"/>
        </w:rPr>
        <w:t xml:space="preserve">. м </w:t>
      </w:r>
      <w:r w:rsidRPr="000A54FB">
        <w:rPr>
          <w:bCs/>
          <w:sz w:val="28"/>
          <w:szCs w:val="28"/>
        </w:rPr>
        <w:t>на 1000 жителей).</w:t>
      </w:r>
    </w:p>
    <w:p w:rsidR="0072572B" w:rsidRPr="000A54FB" w:rsidRDefault="0072572B" w:rsidP="0072572B">
      <w:pPr>
        <w:ind w:firstLine="709"/>
        <w:jc w:val="both"/>
        <w:rPr>
          <w:bCs/>
          <w:i/>
          <w:sz w:val="28"/>
          <w:szCs w:val="28"/>
        </w:rPr>
      </w:pPr>
      <w:r w:rsidRPr="000A54FB">
        <w:rPr>
          <w:bCs/>
          <w:sz w:val="28"/>
          <w:szCs w:val="28"/>
        </w:rPr>
        <w:t>В 2018 году и прогнозируемом периоде развитие предприятий торговли будет происходить в том числе и за счет расширения розничных торговых сетей. Торговые сети демонстрируют более высокую эффективность в силу преимуществ сетевой организации, которая позволяет проводить единую закупочную политику, строить собственные распределительные центры, использовать современное программное обеспечение, улучшать системы учета товарных и финансовых потоков.</w:t>
      </w:r>
    </w:p>
    <w:p w:rsidR="0072572B" w:rsidRPr="000A54FB" w:rsidRDefault="0072572B" w:rsidP="0072572B">
      <w:pPr>
        <w:ind w:firstLine="709"/>
        <w:jc w:val="both"/>
        <w:rPr>
          <w:bCs/>
          <w:spacing w:val="-4"/>
          <w:sz w:val="28"/>
          <w:szCs w:val="28"/>
        </w:rPr>
      </w:pPr>
      <w:r w:rsidRPr="000A54FB">
        <w:rPr>
          <w:bCs/>
          <w:spacing w:val="-4"/>
          <w:sz w:val="28"/>
          <w:szCs w:val="28"/>
        </w:rPr>
        <w:t xml:space="preserve">В Екатеринбурге активно развивается рынок логистических услуг за счет открытия современных терминалов. В среднесрочной перспективе планируется ввод </w:t>
      </w:r>
      <w:r w:rsidRPr="000A54FB">
        <w:rPr>
          <w:bCs/>
          <w:spacing w:val="-4"/>
          <w:sz w:val="28"/>
          <w:szCs w:val="28"/>
        </w:rPr>
        <w:lastRenderedPageBreak/>
        <w:t>в эксплуатацию следующих крупных объектов складской недвижимости: складского комплекса</w:t>
      </w:r>
      <w:r w:rsidR="005D7F81" w:rsidRPr="000A54FB">
        <w:rPr>
          <w:bCs/>
          <w:spacing w:val="-4"/>
          <w:sz w:val="28"/>
          <w:szCs w:val="28"/>
        </w:rPr>
        <w:t xml:space="preserve"> (площадь</w:t>
      </w:r>
      <w:r w:rsidR="0044043F" w:rsidRPr="000A54FB">
        <w:rPr>
          <w:bCs/>
          <w:spacing w:val="-4"/>
          <w:sz w:val="28"/>
          <w:szCs w:val="28"/>
        </w:rPr>
        <w:t xml:space="preserve"> –</w:t>
      </w:r>
      <w:r w:rsidR="005D7F81" w:rsidRPr="000A54FB">
        <w:rPr>
          <w:bCs/>
          <w:spacing w:val="-4"/>
          <w:sz w:val="28"/>
          <w:szCs w:val="28"/>
        </w:rPr>
        <w:t xml:space="preserve"> 167 </w:t>
      </w:r>
      <w:r w:rsidR="00E6243E" w:rsidRPr="000A54FB">
        <w:rPr>
          <w:bCs/>
          <w:spacing w:val="-4"/>
          <w:sz w:val="28"/>
          <w:szCs w:val="28"/>
        </w:rPr>
        <w:t xml:space="preserve">тыс. </w:t>
      </w:r>
      <w:r w:rsidR="002D1082" w:rsidRPr="000A54FB">
        <w:rPr>
          <w:bCs/>
          <w:spacing w:val="-4"/>
          <w:sz w:val="28"/>
          <w:szCs w:val="28"/>
        </w:rPr>
        <w:t>кв. м</w:t>
      </w:r>
      <w:r w:rsidR="005D7F81" w:rsidRPr="000A54FB">
        <w:rPr>
          <w:bCs/>
          <w:spacing w:val="-4"/>
          <w:sz w:val="28"/>
          <w:szCs w:val="28"/>
        </w:rPr>
        <w:t>)</w:t>
      </w:r>
      <w:r w:rsidRPr="000A54FB">
        <w:rPr>
          <w:bCs/>
          <w:spacing w:val="-4"/>
          <w:sz w:val="28"/>
          <w:szCs w:val="28"/>
        </w:rPr>
        <w:t xml:space="preserve"> на </w:t>
      </w:r>
      <w:r w:rsidR="00211995" w:rsidRPr="000A54FB">
        <w:rPr>
          <w:bCs/>
          <w:spacing w:val="-4"/>
          <w:sz w:val="28"/>
          <w:szCs w:val="28"/>
        </w:rPr>
        <w:t>д</w:t>
      </w:r>
      <w:r w:rsidRPr="000A54FB">
        <w:rPr>
          <w:bCs/>
          <w:spacing w:val="-4"/>
          <w:sz w:val="28"/>
          <w:szCs w:val="28"/>
        </w:rPr>
        <w:t>ублере Сибирского тракта, складов</w:t>
      </w:r>
      <w:r w:rsidR="005D7F81" w:rsidRPr="000A54FB">
        <w:rPr>
          <w:bCs/>
          <w:spacing w:val="-4"/>
          <w:sz w:val="28"/>
          <w:szCs w:val="28"/>
        </w:rPr>
        <w:t xml:space="preserve"> (площадь</w:t>
      </w:r>
      <w:r w:rsidR="0044043F" w:rsidRPr="000A54FB">
        <w:rPr>
          <w:bCs/>
          <w:spacing w:val="-4"/>
          <w:sz w:val="28"/>
          <w:szCs w:val="28"/>
        </w:rPr>
        <w:t xml:space="preserve"> –</w:t>
      </w:r>
      <w:r w:rsidR="005D7F81" w:rsidRPr="000A54FB">
        <w:rPr>
          <w:bCs/>
          <w:spacing w:val="-4"/>
          <w:sz w:val="28"/>
          <w:szCs w:val="28"/>
        </w:rPr>
        <w:t xml:space="preserve"> 35 </w:t>
      </w:r>
      <w:r w:rsidR="00E6243E" w:rsidRPr="000A54FB">
        <w:rPr>
          <w:bCs/>
          <w:spacing w:val="-4"/>
          <w:sz w:val="28"/>
          <w:szCs w:val="28"/>
        </w:rPr>
        <w:t xml:space="preserve">тыс. </w:t>
      </w:r>
      <w:r w:rsidR="0044043F" w:rsidRPr="000A54FB">
        <w:rPr>
          <w:bCs/>
          <w:spacing w:val="-4"/>
          <w:sz w:val="28"/>
          <w:szCs w:val="28"/>
        </w:rPr>
        <w:t>кв. м</w:t>
      </w:r>
      <w:r w:rsidR="005D7F81" w:rsidRPr="000A54FB">
        <w:rPr>
          <w:bCs/>
          <w:spacing w:val="-4"/>
          <w:sz w:val="28"/>
          <w:szCs w:val="28"/>
        </w:rPr>
        <w:t>)</w:t>
      </w:r>
      <w:r w:rsidRPr="000A54FB">
        <w:rPr>
          <w:bCs/>
          <w:spacing w:val="-4"/>
          <w:sz w:val="28"/>
          <w:szCs w:val="28"/>
        </w:rPr>
        <w:t xml:space="preserve"> на Полевском тракте в рамках проекта «Полеводство», распределительных центров</w:t>
      </w:r>
      <w:r w:rsidR="005D7F81" w:rsidRPr="000A54FB">
        <w:rPr>
          <w:bCs/>
          <w:spacing w:val="-4"/>
          <w:sz w:val="28"/>
          <w:szCs w:val="28"/>
        </w:rPr>
        <w:t xml:space="preserve"> (площадь</w:t>
      </w:r>
      <w:r w:rsidR="0044043F" w:rsidRPr="000A54FB">
        <w:rPr>
          <w:bCs/>
          <w:spacing w:val="-4"/>
          <w:sz w:val="28"/>
          <w:szCs w:val="28"/>
        </w:rPr>
        <w:t xml:space="preserve"> –</w:t>
      </w:r>
      <w:r w:rsidR="005D7F81" w:rsidRPr="000A54FB">
        <w:rPr>
          <w:bCs/>
          <w:spacing w:val="-4"/>
          <w:sz w:val="28"/>
          <w:szCs w:val="28"/>
        </w:rPr>
        <w:t xml:space="preserve"> 40 </w:t>
      </w:r>
      <w:r w:rsidR="00E6243E" w:rsidRPr="000A54FB">
        <w:rPr>
          <w:bCs/>
          <w:spacing w:val="-4"/>
          <w:sz w:val="28"/>
          <w:szCs w:val="28"/>
        </w:rPr>
        <w:t xml:space="preserve">тыс. </w:t>
      </w:r>
      <w:r w:rsidR="002D1082" w:rsidRPr="000A54FB">
        <w:rPr>
          <w:bCs/>
          <w:spacing w:val="-4"/>
          <w:sz w:val="28"/>
          <w:szCs w:val="28"/>
        </w:rPr>
        <w:t>кв. м</w:t>
      </w:r>
      <w:r w:rsidR="005D7F81" w:rsidRPr="000A54FB">
        <w:rPr>
          <w:bCs/>
          <w:spacing w:val="-4"/>
          <w:sz w:val="28"/>
          <w:szCs w:val="28"/>
        </w:rPr>
        <w:t>)</w:t>
      </w:r>
      <w:r w:rsidRPr="000A54FB">
        <w:rPr>
          <w:bCs/>
          <w:spacing w:val="-4"/>
          <w:sz w:val="28"/>
          <w:szCs w:val="28"/>
        </w:rPr>
        <w:t xml:space="preserve"> в районе пересечения Кольцовского тракта и Екатеринбургской кольцевой автодороги, а также</w:t>
      </w:r>
      <w:r w:rsidR="00AC5BD0" w:rsidRPr="000A54FB">
        <w:rPr>
          <w:bCs/>
          <w:spacing w:val="-4"/>
          <w:sz w:val="28"/>
          <w:szCs w:val="28"/>
        </w:rPr>
        <w:t xml:space="preserve"> дальнейшее освоение территории</w:t>
      </w:r>
      <w:r w:rsidRPr="000A54FB">
        <w:rPr>
          <w:bCs/>
          <w:spacing w:val="-4"/>
          <w:sz w:val="28"/>
          <w:szCs w:val="28"/>
        </w:rPr>
        <w:t xml:space="preserve"> логистического комплекса</w:t>
      </w:r>
      <w:r w:rsidR="002B2869" w:rsidRPr="000A54FB">
        <w:rPr>
          <w:bCs/>
          <w:spacing w:val="-4"/>
          <w:sz w:val="28"/>
          <w:szCs w:val="28"/>
        </w:rPr>
        <w:t xml:space="preserve"> «</w:t>
      </w:r>
      <w:r w:rsidR="002B2869" w:rsidRPr="000A54FB">
        <w:rPr>
          <w:bCs/>
          <w:spacing w:val="-4"/>
          <w:sz w:val="28"/>
          <w:szCs w:val="28"/>
          <w:lang w:val="en-US"/>
        </w:rPr>
        <w:t>PNK</w:t>
      </w:r>
      <w:r w:rsidR="002B2869" w:rsidRPr="000A54FB">
        <w:rPr>
          <w:bCs/>
          <w:spacing w:val="-4"/>
          <w:sz w:val="28"/>
          <w:szCs w:val="28"/>
        </w:rPr>
        <w:t xml:space="preserve"> Косулино»</w:t>
      </w:r>
      <w:r w:rsidR="005D7F81" w:rsidRPr="000A54FB">
        <w:rPr>
          <w:bCs/>
          <w:spacing w:val="-4"/>
          <w:sz w:val="28"/>
          <w:szCs w:val="28"/>
        </w:rPr>
        <w:t xml:space="preserve"> (площадь</w:t>
      </w:r>
      <w:r w:rsidR="0044043F" w:rsidRPr="000A54FB">
        <w:rPr>
          <w:bCs/>
          <w:spacing w:val="-4"/>
          <w:sz w:val="28"/>
          <w:szCs w:val="28"/>
        </w:rPr>
        <w:t xml:space="preserve"> –</w:t>
      </w:r>
      <w:r w:rsidR="005D7F81" w:rsidRPr="000A54FB">
        <w:rPr>
          <w:bCs/>
          <w:spacing w:val="-4"/>
          <w:sz w:val="28"/>
          <w:szCs w:val="28"/>
        </w:rPr>
        <w:t xml:space="preserve"> 70 </w:t>
      </w:r>
      <w:r w:rsidR="00E6243E" w:rsidRPr="000A54FB">
        <w:rPr>
          <w:bCs/>
          <w:spacing w:val="-4"/>
          <w:sz w:val="28"/>
          <w:szCs w:val="28"/>
        </w:rPr>
        <w:t xml:space="preserve">тыс. </w:t>
      </w:r>
      <w:r w:rsidR="002D1082" w:rsidRPr="000A54FB">
        <w:rPr>
          <w:bCs/>
          <w:spacing w:val="-4"/>
          <w:sz w:val="28"/>
          <w:szCs w:val="28"/>
        </w:rPr>
        <w:t>кв. м</w:t>
      </w:r>
      <w:r w:rsidR="005D7F81" w:rsidRPr="000A54FB">
        <w:rPr>
          <w:bCs/>
          <w:spacing w:val="-4"/>
          <w:sz w:val="28"/>
          <w:szCs w:val="28"/>
        </w:rPr>
        <w:t>)</w:t>
      </w:r>
      <w:r w:rsidRPr="000A54FB">
        <w:rPr>
          <w:bCs/>
          <w:spacing w:val="-4"/>
          <w:sz w:val="28"/>
          <w:szCs w:val="28"/>
        </w:rPr>
        <w:t xml:space="preserve"> в районе поселка Косулино, расположенного на приграничной территории муниципального образования </w:t>
      </w:r>
      <w:r w:rsidR="00211995" w:rsidRPr="000A54FB">
        <w:rPr>
          <w:bCs/>
          <w:spacing w:val="-4"/>
          <w:sz w:val="28"/>
          <w:szCs w:val="28"/>
        </w:rPr>
        <w:t>«</w:t>
      </w:r>
      <w:r w:rsidRPr="000A54FB">
        <w:rPr>
          <w:bCs/>
          <w:spacing w:val="-4"/>
          <w:sz w:val="28"/>
          <w:szCs w:val="28"/>
        </w:rPr>
        <w:t>город Екатеринбург</w:t>
      </w:r>
      <w:r w:rsidR="00211995" w:rsidRPr="000A54FB">
        <w:rPr>
          <w:bCs/>
          <w:spacing w:val="-4"/>
          <w:sz w:val="28"/>
          <w:szCs w:val="28"/>
        </w:rPr>
        <w:t>»</w:t>
      </w:r>
      <w:r w:rsidRPr="000A54FB">
        <w:rPr>
          <w:bCs/>
          <w:spacing w:val="-4"/>
          <w:sz w:val="28"/>
          <w:szCs w:val="28"/>
        </w:rPr>
        <w:t>.</w:t>
      </w:r>
    </w:p>
    <w:p w:rsidR="0072572B" w:rsidRPr="000A54FB" w:rsidRDefault="0072572B" w:rsidP="0072572B">
      <w:pPr>
        <w:ind w:firstLine="709"/>
        <w:jc w:val="both"/>
        <w:rPr>
          <w:rStyle w:val="30"/>
          <w:rFonts w:ascii="Times New Roman" w:hAnsi="Times New Roman" w:cs="Times New Roman"/>
          <w:color w:val="auto"/>
          <w:sz w:val="28"/>
          <w:szCs w:val="28"/>
        </w:rPr>
      </w:pPr>
    </w:p>
    <w:p w:rsidR="0072572B" w:rsidRPr="000A54FB" w:rsidRDefault="0072572B" w:rsidP="00585562">
      <w:pPr>
        <w:pStyle w:val="2"/>
        <w:spacing w:before="0" w:after="0"/>
        <w:ind w:firstLine="709"/>
        <w:rPr>
          <w:rFonts w:ascii="Times New Roman" w:hAnsi="Times New Roman"/>
          <w:i w:val="0"/>
        </w:rPr>
      </w:pPr>
      <w:bookmarkStart w:id="33" w:name="_Toc496777273"/>
      <w:bookmarkStart w:id="34" w:name="_Toc527636773"/>
      <w:r w:rsidRPr="000A54FB">
        <w:rPr>
          <w:rFonts w:ascii="Times New Roman" w:hAnsi="Times New Roman"/>
          <w:i w:val="0"/>
        </w:rPr>
        <w:t>Подраздел 4.2. Общественное питание</w:t>
      </w:r>
      <w:bookmarkEnd w:id="33"/>
      <w:bookmarkEnd w:id="34"/>
    </w:p>
    <w:p w:rsidR="0072572B" w:rsidRPr="000A54FB" w:rsidRDefault="0072572B" w:rsidP="0072572B">
      <w:pPr>
        <w:ind w:firstLine="709"/>
        <w:jc w:val="both"/>
        <w:rPr>
          <w:bCs/>
          <w:sz w:val="28"/>
          <w:szCs w:val="28"/>
        </w:rPr>
      </w:pPr>
      <w:r w:rsidRPr="000A54FB">
        <w:rPr>
          <w:bCs/>
          <w:sz w:val="28"/>
          <w:szCs w:val="28"/>
        </w:rPr>
        <w:t>В 2018</w:t>
      </w:r>
      <w:r w:rsidRPr="000A54FB">
        <w:rPr>
          <w:bCs/>
          <w:sz w:val="28"/>
          <w:szCs w:val="28"/>
        </w:rPr>
        <w:sym w:font="Symbol" w:char="F02D"/>
      </w:r>
      <w:r w:rsidRPr="000A54FB">
        <w:rPr>
          <w:bCs/>
          <w:sz w:val="28"/>
          <w:szCs w:val="28"/>
        </w:rPr>
        <w:t xml:space="preserve">2021 годах ожидается положительная динамика </w:t>
      </w:r>
      <w:r w:rsidR="0044043F" w:rsidRPr="000A54FB">
        <w:rPr>
          <w:bCs/>
          <w:sz w:val="28"/>
          <w:szCs w:val="28"/>
        </w:rPr>
        <w:t>оборота общественного питания (Р</w:t>
      </w:r>
      <w:r w:rsidRPr="000A54FB">
        <w:rPr>
          <w:bCs/>
          <w:sz w:val="28"/>
          <w:szCs w:val="28"/>
        </w:rPr>
        <w:t xml:space="preserve">исунок </w:t>
      </w:r>
      <w:r w:rsidR="007F1D8D" w:rsidRPr="000A54FB">
        <w:rPr>
          <w:bCs/>
          <w:sz w:val="28"/>
          <w:szCs w:val="28"/>
        </w:rPr>
        <w:t>1</w:t>
      </w:r>
      <w:r w:rsidR="00FE6923" w:rsidRPr="000A54FB">
        <w:rPr>
          <w:bCs/>
          <w:sz w:val="28"/>
          <w:szCs w:val="28"/>
        </w:rPr>
        <w:t>3</w:t>
      </w:r>
      <w:r w:rsidRPr="000A54FB">
        <w:rPr>
          <w:bCs/>
          <w:sz w:val="28"/>
          <w:szCs w:val="28"/>
        </w:rPr>
        <w:t xml:space="preserve">). Развитие сферы общественного питания </w:t>
      </w:r>
      <w:r w:rsidR="0044043F" w:rsidRPr="000A54FB">
        <w:rPr>
          <w:bCs/>
          <w:sz w:val="28"/>
          <w:szCs w:val="28"/>
        </w:rPr>
        <w:br/>
      </w:r>
      <w:r w:rsidRPr="000A54FB">
        <w:rPr>
          <w:bCs/>
          <w:sz w:val="28"/>
          <w:szCs w:val="28"/>
        </w:rPr>
        <w:t>в значительной степени</w:t>
      </w:r>
      <w:r w:rsidR="00E278DB" w:rsidRPr="000A54FB">
        <w:rPr>
          <w:bCs/>
          <w:sz w:val="28"/>
          <w:szCs w:val="28"/>
        </w:rPr>
        <w:t xml:space="preserve"> будет</w:t>
      </w:r>
      <w:r w:rsidRPr="000A54FB">
        <w:rPr>
          <w:bCs/>
          <w:sz w:val="28"/>
          <w:szCs w:val="28"/>
        </w:rPr>
        <w:t xml:space="preserve"> зависеть от уровня доходов населения.</w:t>
      </w:r>
    </w:p>
    <w:p w:rsidR="0072572B" w:rsidRPr="000A54FB" w:rsidRDefault="0072572B" w:rsidP="0072572B">
      <w:pPr>
        <w:spacing w:line="235" w:lineRule="auto"/>
        <w:ind w:firstLine="709"/>
        <w:jc w:val="both"/>
        <w:rPr>
          <w:bCs/>
          <w:sz w:val="28"/>
          <w:szCs w:val="28"/>
        </w:rPr>
      </w:pPr>
      <w:r w:rsidRPr="000A54FB">
        <w:rPr>
          <w:bCs/>
          <w:sz w:val="28"/>
          <w:szCs w:val="28"/>
        </w:rPr>
        <w:t xml:space="preserve">В январе – июне 2018 года введен 171 объект общественного питания </w:t>
      </w:r>
      <w:r w:rsidR="0044043F" w:rsidRPr="000A54FB">
        <w:rPr>
          <w:bCs/>
          <w:sz w:val="28"/>
          <w:szCs w:val="28"/>
        </w:rPr>
        <w:br/>
      </w:r>
      <w:r w:rsidRPr="000A54FB">
        <w:rPr>
          <w:bCs/>
          <w:sz w:val="28"/>
          <w:szCs w:val="28"/>
        </w:rPr>
        <w:t>(на 6</w:t>
      </w:r>
      <w:r w:rsidR="0079160E" w:rsidRPr="000A54FB">
        <w:rPr>
          <w:bCs/>
          <w:sz w:val="28"/>
          <w:szCs w:val="28"/>
        </w:rPr>
        <w:t> </w:t>
      </w:r>
      <w:r w:rsidRPr="000A54FB">
        <w:rPr>
          <w:bCs/>
          <w:sz w:val="28"/>
          <w:szCs w:val="28"/>
        </w:rPr>
        <w:t xml:space="preserve">908 мест), в том числе за счет нового строительства – 30 объектов </w:t>
      </w:r>
      <w:r w:rsidR="00240F93" w:rsidRPr="000A54FB">
        <w:rPr>
          <w:bCs/>
          <w:sz w:val="28"/>
          <w:szCs w:val="28"/>
        </w:rPr>
        <w:br/>
      </w:r>
      <w:r w:rsidRPr="000A54FB">
        <w:rPr>
          <w:bCs/>
          <w:sz w:val="28"/>
          <w:szCs w:val="28"/>
        </w:rPr>
        <w:t>(на 1</w:t>
      </w:r>
      <w:r w:rsidR="0079160E" w:rsidRPr="000A54FB">
        <w:rPr>
          <w:bCs/>
          <w:sz w:val="28"/>
          <w:szCs w:val="28"/>
        </w:rPr>
        <w:t> </w:t>
      </w:r>
      <w:r w:rsidRPr="000A54FB">
        <w:rPr>
          <w:bCs/>
          <w:sz w:val="28"/>
          <w:szCs w:val="28"/>
        </w:rPr>
        <w:t>645 мест). Существующие предприятия общественного питания за счет расширения обеденной зоны для посетителей увеличили количество посадочных мест на 145 единиц. В то же время в связи с низкой рентабельность</w:t>
      </w:r>
      <w:r w:rsidR="00211995" w:rsidRPr="000A54FB">
        <w:rPr>
          <w:bCs/>
          <w:sz w:val="28"/>
          <w:szCs w:val="28"/>
        </w:rPr>
        <w:t>ю</w:t>
      </w:r>
      <w:r w:rsidRPr="000A54FB">
        <w:rPr>
          <w:bCs/>
          <w:sz w:val="28"/>
          <w:szCs w:val="28"/>
        </w:rPr>
        <w:t>, проведением капитальных ремонтов закрыто 98 объектов (на 5</w:t>
      </w:r>
      <w:r w:rsidR="0079160E" w:rsidRPr="000A54FB">
        <w:rPr>
          <w:bCs/>
          <w:sz w:val="28"/>
          <w:szCs w:val="28"/>
        </w:rPr>
        <w:t> </w:t>
      </w:r>
      <w:r w:rsidRPr="000A54FB">
        <w:rPr>
          <w:bCs/>
          <w:sz w:val="28"/>
          <w:szCs w:val="28"/>
        </w:rPr>
        <w:t>766 мест). Прирост предприятий общественного питания с начала 2018 года составил 73 объекта, количество мест на предприятиях общественного питания увеличилось на 1</w:t>
      </w:r>
      <w:r w:rsidR="0079160E" w:rsidRPr="000A54FB">
        <w:rPr>
          <w:bCs/>
          <w:sz w:val="28"/>
          <w:szCs w:val="28"/>
        </w:rPr>
        <w:t> </w:t>
      </w:r>
      <w:r w:rsidRPr="000A54FB">
        <w:rPr>
          <w:bCs/>
          <w:sz w:val="28"/>
          <w:szCs w:val="28"/>
        </w:rPr>
        <w:t>287 единиц.</w:t>
      </w:r>
    </w:p>
    <w:p w:rsidR="0044043F" w:rsidRPr="000A54FB" w:rsidRDefault="0044043F" w:rsidP="0044043F">
      <w:pPr>
        <w:jc w:val="right"/>
        <w:rPr>
          <w:b/>
          <w:bCs/>
          <w:sz w:val="28"/>
          <w:szCs w:val="28"/>
        </w:rPr>
      </w:pPr>
      <w:r w:rsidRPr="000A54FB">
        <w:rPr>
          <w:sz w:val="28"/>
          <w:szCs w:val="28"/>
        </w:rPr>
        <w:t>Рисунок 13</w:t>
      </w:r>
      <w:r w:rsidRPr="000A54FB">
        <w:rPr>
          <w:b/>
          <w:bCs/>
          <w:sz w:val="28"/>
          <w:szCs w:val="28"/>
        </w:rPr>
        <w:t xml:space="preserve"> </w:t>
      </w:r>
    </w:p>
    <w:p w:rsidR="0044043F" w:rsidRPr="000A54FB" w:rsidRDefault="0044043F" w:rsidP="0044043F">
      <w:pPr>
        <w:jc w:val="right"/>
        <w:rPr>
          <w:b/>
          <w:bCs/>
          <w:sz w:val="28"/>
          <w:szCs w:val="28"/>
        </w:rPr>
      </w:pPr>
    </w:p>
    <w:p w:rsidR="0044043F" w:rsidRPr="000A54FB" w:rsidRDefault="0044043F" w:rsidP="0044043F">
      <w:pPr>
        <w:jc w:val="center"/>
        <w:rPr>
          <w:b/>
          <w:bCs/>
          <w:sz w:val="28"/>
          <w:szCs w:val="28"/>
        </w:rPr>
      </w:pPr>
      <w:r w:rsidRPr="000A54FB">
        <w:rPr>
          <w:b/>
          <w:bCs/>
          <w:sz w:val="28"/>
          <w:szCs w:val="28"/>
        </w:rPr>
        <w:t xml:space="preserve">Динамика оборота общественного питания </w:t>
      </w:r>
    </w:p>
    <w:p w:rsidR="0044043F" w:rsidRPr="000A54FB" w:rsidRDefault="0044043F" w:rsidP="0044043F">
      <w:pPr>
        <w:jc w:val="center"/>
        <w:rPr>
          <w:b/>
          <w:bCs/>
          <w:sz w:val="28"/>
          <w:szCs w:val="28"/>
        </w:rPr>
      </w:pPr>
      <w:r w:rsidRPr="000A54FB">
        <w:rPr>
          <w:b/>
          <w:bCs/>
          <w:sz w:val="28"/>
          <w:szCs w:val="28"/>
        </w:rPr>
        <w:t>в сопоставимых ценах к уровню 2010 года, %</w:t>
      </w:r>
    </w:p>
    <w:p w:rsidR="0044043F" w:rsidRPr="000A54FB" w:rsidRDefault="0044043F" w:rsidP="0044043F">
      <w:pPr>
        <w:spacing w:line="235" w:lineRule="auto"/>
        <w:ind w:firstLine="709"/>
        <w:jc w:val="both"/>
        <w:rPr>
          <w:bCs/>
          <w:szCs w:val="28"/>
        </w:rPr>
      </w:pPr>
    </w:p>
    <w:p w:rsidR="00B35BD5" w:rsidRPr="000A54FB" w:rsidRDefault="00B35BD5" w:rsidP="0072572B">
      <w:pPr>
        <w:spacing w:line="235" w:lineRule="auto"/>
        <w:ind w:firstLine="709"/>
        <w:jc w:val="both"/>
        <w:rPr>
          <w:bCs/>
          <w:sz w:val="28"/>
          <w:szCs w:val="28"/>
        </w:rPr>
      </w:pPr>
    </w:p>
    <w:p w:rsidR="0072572B" w:rsidRPr="000A54FB" w:rsidRDefault="0072572B" w:rsidP="0072572B">
      <w:pPr>
        <w:jc w:val="center"/>
        <w:rPr>
          <w:bCs/>
          <w:sz w:val="28"/>
          <w:szCs w:val="28"/>
        </w:rPr>
      </w:pPr>
      <w:r w:rsidRPr="000A54FB">
        <w:rPr>
          <w:noProof/>
          <w:sz w:val="28"/>
          <w:szCs w:val="28"/>
        </w:rPr>
        <w:drawing>
          <wp:inline distT="0" distB="0" distL="0" distR="0" wp14:anchorId="0D70B8D3" wp14:editId="386F34B2">
            <wp:extent cx="6007735" cy="174307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2572B" w:rsidRPr="000A54FB" w:rsidRDefault="0072572B" w:rsidP="0072572B">
      <w:pPr>
        <w:spacing w:line="235" w:lineRule="auto"/>
        <w:ind w:firstLine="709"/>
        <w:jc w:val="both"/>
        <w:rPr>
          <w:bCs/>
          <w:szCs w:val="28"/>
        </w:rPr>
      </w:pPr>
    </w:p>
    <w:p w:rsidR="0072572B" w:rsidRPr="000A54FB" w:rsidRDefault="0072572B" w:rsidP="0072572B">
      <w:pPr>
        <w:ind w:firstLine="709"/>
        <w:jc w:val="both"/>
        <w:rPr>
          <w:bCs/>
          <w:sz w:val="28"/>
          <w:szCs w:val="28"/>
        </w:rPr>
      </w:pPr>
      <w:r w:rsidRPr="000A54FB">
        <w:rPr>
          <w:bCs/>
          <w:sz w:val="28"/>
          <w:szCs w:val="28"/>
        </w:rPr>
        <w:t>В среднесрочной перспективе сохранится тенденция развития инфраструктуры объектов общественного питания за счет роста количества объектов общедоступной сети в гостиницах, деловых центрах и торгово-развлекательных центрах, в том числе за счет открытия предприятий местных сетей общественного питания («Рататуй»</w:t>
      </w:r>
      <w:r w:rsidR="005C4FE6" w:rsidRPr="000A54FB">
        <w:rPr>
          <w:bCs/>
          <w:sz w:val="28"/>
          <w:szCs w:val="28"/>
        </w:rPr>
        <w:t>, «Французский пекарь»</w:t>
      </w:r>
      <w:r w:rsidRPr="000A54FB">
        <w:rPr>
          <w:bCs/>
          <w:sz w:val="28"/>
          <w:szCs w:val="28"/>
        </w:rPr>
        <w:t xml:space="preserve"> и других), роста объектов в составе федеральных сетей («Своя компания», «Вилка-ложка», «Росинтер Ресторантс Екатеринбург», «Шоколадница») и развития международных сетей («Макдоналдс», «Сабвей», «Сбарро», KFC и других).</w:t>
      </w:r>
    </w:p>
    <w:p w:rsidR="0072572B" w:rsidRPr="000A54FB" w:rsidRDefault="0072572B" w:rsidP="0072572B">
      <w:pPr>
        <w:tabs>
          <w:tab w:val="left" w:pos="720"/>
        </w:tabs>
        <w:ind w:firstLine="709"/>
        <w:jc w:val="both"/>
        <w:rPr>
          <w:bCs/>
          <w:sz w:val="28"/>
          <w:szCs w:val="28"/>
        </w:rPr>
      </w:pPr>
      <w:r w:rsidRPr="000A54FB">
        <w:rPr>
          <w:bCs/>
          <w:sz w:val="28"/>
          <w:szCs w:val="28"/>
        </w:rPr>
        <w:t xml:space="preserve">Ожидается, что к концу 2021 года количество общедоступных объектов </w:t>
      </w:r>
      <w:r w:rsidRPr="000A54FB">
        <w:rPr>
          <w:bCs/>
          <w:sz w:val="28"/>
          <w:szCs w:val="28"/>
        </w:rPr>
        <w:lastRenderedPageBreak/>
        <w:t>общественного питания составит 1930 единиц</w:t>
      </w:r>
      <w:r w:rsidR="00E278DB" w:rsidRPr="000A54FB">
        <w:rPr>
          <w:bCs/>
          <w:sz w:val="28"/>
          <w:szCs w:val="28"/>
        </w:rPr>
        <w:t xml:space="preserve"> (в 2017 году – 1</w:t>
      </w:r>
      <w:r w:rsidR="0079160E" w:rsidRPr="000A54FB">
        <w:rPr>
          <w:bCs/>
          <w:sz w:val="28"/>
          <w:szCs w:val="28"/>
        </w:rPr>
        <w:t> </w:t>
      </w:r>
      <w:r w:rsidR="00E278DB" w:rsidRPr="000A54FB">
        <w:rPr>
          <w:bCs/>
          <w:sz w:val="28"/>
          <w:szCs w:val="28"/>
        </w:rPr>
        <w:t>643 единицы)</w:t>
      </w:r>
      <w:r w:rsidRPr="000A54FB">
        <w:rPr>
          <w:bCs/>
          <w:sz w:val="28"/>
          <w:szCs w:val="28"/>
        </w:rPr>
        <w:t>. Таким образом, на конец 2021 года обеспеченность населения Екатеринбурга посадочными местами на объектах общественного питания общедоступной сети увеличится к уровню 2017 года на 1,9</w:t>
      </w:r>
      <w:r w:rsidR="00310361" w:rsidRPr="000A54FB">
        <w:rPr>
          <w:bCs/>
          <w:sz w:val="28"/>
          <w:szCs w:val="28"/>
        </w:rPr>
        <w:t>%</w:t>
      </w:r>
      <w:r w:rsidRPr="000A54FB">
        <w:rPr>
          <w:bCs/>
          <w:sz w:val="28"/>
          <w:szCs w:val="28"/>
        </w:rPr>
        <w:t xml:space="preserve"> и составит 65,7 места на 1000 жителей.</w:t>
      </w:r>
    </w:p>
    <w:p w:rsidR="0072572B" w:rsidRPr="000A54FB" w:rsidRDefault="0072572B" w:rsidP="0072572B">
      <w:pPr>
        <w:ind w:firstLine="709"/>
        <w:jc w:val="both"/>
        <w:rPr>
          <w:rStyle w:val="30"/>
          <w:rFonts w:ascii="Times New Roman" w:hAnsi="Times New Roman" w:cs="Times New Roman"/>
          <w:bCs/>
          <w:color w:val="auto"/>
          <w:sz w:val="28"/>
          <w:szCs w:val="28"/>
        </w:rPr>
      </w:pPr>
    </w:p>
    <w:p w:rsidR="0072572B" w:rsidRPr="000A54FB" w:rsidRDefault="0072572B" w:rsidP="00585562">
      <w:pPr>
        <w:pStyle w:val="2"/>
        <w:spacing w:before="0" w:after="0"/>
        <w:ind w:firstLine="709"/>
        <w:rPr>
          <w:rFonts w:ascii="Times New Roman" w:hAnsi="Times New Roman"/>
          <w:i w:val="0"/>
        </w:rPr>
      </w:pPr>
      <w:bookmarkStart w:id="35" w:name="_Toc496777274"/>
      <w:bookmarkStart w:id="36" w:name="_Toc527636774"/>
      <w:r w:rsidRPr="000A54FB">
        <w:rPr>
          <w:rFonts w:ascii="Times New Roman" w:hAnsi="Times New Roman"/>
          <w:i w:val="0"/>
        </w:rPr>
        <w:t>Подраздел 4.3. Платные услуги</w:t>
      </w:r>
      <w:bookmarkEnd w:id="35"/>
      <w:bookmarkEnd w:id="36"/>
    </w:p>
    <w:p w:rsidR="0072572B" w:rsidRPr="000A54FB" w:rsidRDefault="0072572B" w:rsidP="0072572B">
      <w:pPr>
        <w:ind w:firstLine="709"/>
        <w:jc w:val="both"/>
        <w:rPr>
          <w:bCs/>
          <w:sz w:val="28"/>
          <w:szCs w:val="28"/>
        </w:rPr>
      </w:pPr>
      <w:r w:rsidRPr="000A54FB">
        <w:rPr>
          <w:bCs/>
          <w:sz w:val="28"/>
          <w:szCs w:val="28"/>
        </w:rPr>
        <w:t>Существенная часть потребительского рынка</w:t>
      </w:r>
      <w:r w:rsidRPr="000A54FB">
        <w:rPr>
          <w:sz w:val="28"/>
          <w:szCs w:val="28"/>
        </w:rPr>
        <w:t xml:space="preserve"> – </w:t>
      </w:r>
      <w:r w:rsidRPr="000A54FB">
        <w:rPr>
          <w:bCs/>
          <w:sz w:val="28"/>
          <w:szCs w:val="28"/>
        </w:rPr>
        <w:t>рынок платных услуг населению, который подвержен влиянию общих для потребительского сектора экономики тенденций.</w:t>
      </w:r>
      <w:r w:rsidR="00B95FBA" w:rsidRPr="000A54FB">
        <w:rPr>
          <w:bCs/>
          <w:sz w:val="28"/>
          <w:szCs w:val="28"/>
        </w:rPr>
        <w:t xml:space="preserve"> Ожидается, что в 2018 году </w:t>
      </w:r>
      <w:r w:rsidR="003140E1" w:rsidRPr="000A54FB">
        <w:rPr>
          <w:bCs/>
          <w:sz w:val="28"/>
          <w:szCs w:val="28"/>
        </w:rPr>
        <w:t>объем</w:t>
      </w:r>
      <w:r w:rsidR="00B95FBA" w:rsidRPr="000A54FB">
        <w:rPr>
          <w:bCs/>
          <w:sz w:val="28"/>
          <w:szCs w:val="28"/>
        </w:rPr>
        <w:t xml:space="preserve"> платных услуг</w:t>
      </w:r>
      <w:r w:rsidR="003140E1" w:rsidRPr="000A54FB">
        <w:rPr>
          <w:bCs/>
          <w:sz w:val="28"/>
          <w:szCs w:val="28"/>
        </w:rPr>
        <w:t xml:space="preserve"> </w:t>
      </w:r>
      <w:r w:rsidR="0044043F" w:rsidRPr="000A54FB">
        <w:rPr>
          <w:bCs/>
          <w:sz w:val="28"/>
          <w:szCs w:val="28"/>
        </w:rPr>
        <w:br/>
      </w:r>
      <w:r w:rsidR="003140E1" w:rsidRPr="000A54FB">
        <w:rPr>
          <w:bCs/>
          <w:sz w:val="28"/>
          <w:szCs w:val="28"/>
        </w:rPr>
        <w:t>по кр</w:t>
      </w:r>
      <w:r w:rsidR="000652BB" w:rsidRPr="000A54FB">
        <w:rPr>
          <w:bCs/>
          <w:sz w:val="28"/>
          <w:szCs w:val="28"/>
        </w:rPr>
        <w:t>упным и средним</w:t>
      </w:r>
      <w:r w:rsidR="003140E1" w:rsidRPr="000A54FB">
        <w:rPr>
          <w:bCs/>
          <w:sz w:val="28"/>
          <w:szCs w:val="28"/>
        </w:rPr>
        <w:t xml:space="preserve"> организациям </w:t>
      </w:r>
      <w:r w:rsidR="000652BB" w:rsidRPr="000A54FB">
        <w:rPr>
          <w:bCs/>
          <w:sz w:val="28"/>
          <w:szCs w:val="28"/>
        </w:rPr>
        <w:t xml:space="preserve">достигнет 104,3 </w:t>
      </w:r>
      <w:r w:rsidR="004E2231" w:rsidRPr="000A54FB">
        <w:rPr>
          <w:bCs/>
          <w:sz w:val="28"/>
          <w:szCs w:val="28"/>
        </w:rPr>
        <w:t>млрд</w:t>
      </w:r>
      <w:r w:rsidR="000652BB" w:rsidRPr="000A54FB">
        <w:rPr>
          <w:bCs/>
          <w:sz w:val="28"/>
          <w:szCs w:val="28"/>
        </w:rPr>
        <w:t xml:space="preserve"> рублей</w:t>
      </w:r>
      <w:r w:rsidR="00C92B2D" w:rsidRPr="000A54FB">
        <w:rPr>
          <w:bCs/>
          <w:sz w:val="28"/>
          <w:szCs w:val="28"/>
        </w:rPr>
        <w:t xml:space="preserve"> (в 2017 году – </w:t>
      </w:r>
      <w:r w:rsidR="00C92B2D" w:rsidRPr="000A54FB">
        <w:rPr>
          <w:bCs/>
          <w:spacing w:val="-4"/>
          <w:sz w:val="28"/>
          <w:szCs w:val="28"/>
        </w:rPr>
        <w:t xml:space="preserve">99,1 </w:t>
      </w:r>
      <w:r w:rsidR="004E2231" w:rsidRPr="000A54FB">
        <w:rPr>
          <w:bCs/>
          <w:spacing w:val="-4"/>
          <w:sz w:val="28"/>
          <w:szCs w:val="28"/>
        </w:rPr>
        <w:t>млрд</w:t>
      </w:r>
      <w:r w:rsidR="00C92B2D" w:rsidRPr="000A54FB">
        <w:rPr>
          <w:bCs/>
          <w:spacing w:val="-4"/>
          <w:sz w:val="28"/>
          <w:szCs w:val="28"/>
        </w:rPr>
        <w:t xml:space="preserve"> рублей)</w:t>
      </w:r>
      <w:r w:rsidR="00082953" w:rsidRPr="000A54FB">
        <w:rPr>
          <w:bCs/>
          <w:spacing w:val="-4"/>
          <w:sz w:val="28"/>
          <w:szCs w:val="28"/>
        </w:rPr>
        <w:t>, или</w:t>
      </w:r>
      <w:r w:rsidR="000652BB" w:rsidRPr="000A54FB">
        <w:rPr>
          <w:bCs/>
          <w:spacing w:val="-4"/>
          <w:sz w:val="28"/>
          <w:szCs w:val="28"/>
        </w:rPr>
        <w:t xml:space="preserve"> 102,7</w:t>
      </w:r>
      <w:r w:rsidR="00310361" w:rsidRPr="000A54FB">
        <w:rPr>
          <w:bCs/>
          <w:spacing w:val="-4"/>
          <w:sz w:val="28"/>
          <w:szCs w:val="28"/>
        </w:rPr>
        <w:t>%</w:t>
      </w:r>
      <w:r w:rsidR="00082953" w:rsidRPr="000A54FB">
        <w:rPr>
          <w:bCs/>
          <w:spacing w:val="-4"/>
          <w:sz w:val="28"/>
          <w:szCs w:val="28"/>
        </w:rPr>
        <w:t xml:space="preserve"> в сопоставимых ценах к прошлому году</w:t>
      </w:r>
      <w:r w:rsidR="00C92B2D" w:rsidRPr="000A54FB">
        <w:rPr>
          <w:bCs/>
          <w:spacing w:val="-4"/>
          <w:sz w:val="28"/>
          <w:szCs w:val="28"/>
        </w:rPr>
        <w:t xml:space="preserve"> (в 2017 году –</w:t>
      </w:r>
      <w:r w:rsidR="00C92B2D" w:rsidRPr="000A54FB">
        <w:rPr>
          <w:bCs/>
          <w:sz w:val="28"/>
          <w:szCs w:val="28"/>
        </w:rPr>
        <w:t xml:space="preserve"> 102,3</w:t>
      </w:r>
      <w:r w:rsidR="00310361" w:rsidRPr="000A54FB">
        <w:rPr>
          <w:bCs/>
          <w:sz w:val="28"/>
          <w:szCs w:val="28"/>
        </w:rPr>
        <w:t>%</w:t>
      </w:r>
      <w:r w:rsidR="00C92B2D" w:rsidRPr="000A54FB">
        <w:rPr>
          <w:bCs/>
          <w:sz w:val="28"/>
          <w:szCs w:val="28"/>
        </w:rPr>
        <w:t>)</w:t>
      </w:r>
      <w:r w:rsidR="000652BB" w:rsidRPr="000A54FB">
        <w:rPr>
          <w:bCs/>
          <w:sz w:val="28"/>
          <w:szCs w:val="28"/>
        </w:rPr>
        <w:t>.</w:t>
      </w:r>
      <w:r w:rsidRPr="000A54FB">
        <w:rPr>
          <w:bCs/>
          <w:sz w:val="28"/>
          <w:szCs w:val="28"/>
        </w:rPr>
        <w:t xml:space="preserve"> Положительным фактором роста объема платных услуг в 2018 году является рекордно низкий уровень инфляции (в январе – </w:t>
      </w:r>
      <w:r w:rsidR="00F36E84" w:rsidRPr="000A54FB">
        <w:rPr>
          <w:bCs/>
          <w:sz w:val="28"/>
          <w:szCs w:val="28"/>
        </w:rPr>
        <w:t>июне</w:t>
      </w:r>
      <w:r w:rsidRPr="000A54FB">
        <w:rPr>
          <w:bCs/>
          <w:sz w:val="28"/>
          <w:szCs w:val="28"/>
        </w:rPr>
        <w:t xml:space="preserve"> 2018 года индекс потребительск</w:t>
      </w:r>
      <w:r w:rsidR="00FF4B31" w:rsidRPr="000A54FB">
        <w:rPr>
          <w:bCs/>
          <w:sz w:val="28"/>
          <w:szCs w:val="28"/>
        </w:rPr>
        <w:t>их цен на услуги составлял 102</w:t>
      </w:r>
      <w:r w:rsidR="00310361" w:rsidRPr="000A54FB">
        <w:rPr>
          <w:bCs/>
          <w:sz w:val="28"/>
          <w:szCs w:val="28"/>
        </w:rPr>
        <w:t>%</w:t>
      </w:r>
      <w:r w:rsidRPr="000A54FB">
        <w:rPr>
          <w:bCs/>
          <w:sz w:val="28"/>
          <w:szCs w:val="28"/>
        </w:rPr>
        <w:t>). Ожидается, что в прогнозируемом периоде темп роста объема платных услуг увеличится со 103</w:t>
      </w:r>
      <w:r w:rsidR="00FE2EB6" w:rsidRPr="000A54FB">
        <w:rPr>
          <w:bCs/>
          <w:sz w:val="28"/>
          <w:szCs w:val="28"/>
        </w:rPr>
        <w:t>%</w:t>
      </w:r>
      <w:r w:rsidRPr="000A54FB">
        <w:rPr>
          <w:bCs/>
          <w:sz w:val="28"/>
          <w:szCs w:val="28"/>
        </w:rPr>
        <w:t xml:space="preserve"> в 2019 году </w:t>
      </w:r>
      <w:r w:rsidR="0044043F" w:rsidRPr="000A54FB">
        <w:rPr>
          <w:bCs/>
          <w:sz w:val="28"/>
          <w:szCs w:val="28"/>
        </w:rPr>
        <w:br/>
      </w:r>
      <w:r w:rsidRPr="000A54FB">
        <w:rPr>
          <w:bCs/>
          <w:sz w:val="28"/>
          <w:szCs w:val="28"/>
        </w:rPr>
        <w:t>до 104,5</w:t>
      </w:r>
      <w:r w:rsidR="00310361" w:rsidRPr="000A54FB">
        <w:rPr>
          <w:bCs/>
          <w:sz w:val="28"/>
          <w:szCs w:val="28"/>
        </w:rPr>
        <w:t>%</w:t>
      </w:r>
      <w:r w:rsidRPr="000A54FB">
        <w:rPr>
          <w:bCs/>
          <w:sz w:val="28"/>
          <w:szCs w:val="28"/>
        </w:rPr>
        <w:t xml:space="preserve"> в 2021 году (с учетом инфляционной составляющей) </w:t>
      </w:r>
      <w:r w:rsidR="00976A9F" w:rsidRPr="000A54FB">
        <w:rPr>
          <w:bCs/>
          <w:sz w:val="28"/>
          <w:szCs w:val="28"/>
        </w:rPr>
        <w:t>и составит 134,7</w:t>
      </w:r>
      <w:r w:rsidR="00310361" w:rsidRPr="000A54FB">
        <w:rPr>
          <w:bCs/>
          <w:sz w:val="28"/>
          <w:szCs w:val="28"/>
        </w:rPr>
        <w:t>%</w:t>
      </w:r>
      <w:r w:rsidR="00976A9F" w:rsidRPr="000A54FB">
        <w:rPr>
          <w:bCs/>
          <w:sz w:val="28"/>
          <w:szCs w:val="28"/>
        </w:rPr>
        <w:t xml:space="preserve"> к уровню 2010 года</w:t>
      </w:r>
      <w:r w:rsidR="00082953" w:rsidRPr="000A54FB">
        <w:rPr>
          <w:bCs/>
          <w:sz w:val="28"/>
          <w:szCs w:val="28"/>
        </w:rPr>
        <w:t xml:space="preserve"> в сопоставимых ценах</w:t>
      </w:r>
      <w:r w:rsidR="00976A9F" w:rsidRPr="000A54FB">
        <w:rPr>
          <w:bCs/>
          <w:sz w:val="28"/>
          <w:szCs w:val="28"/>
        </w:rPr>
        <w:t xml:space="preserve"> (</w:t>
      </w:r>
      <w:r w:rsidR="0079160E" w:rsidRPr="000A54FB">
        <w:rPr>
          <w:bCs/>
          <w:sz w:val="28"/>
          <w:szCs w:val="28"/>
        </w:rPr>
        <w:t>Р</w:t>
      </w:r>
      <w:r w:rsidR="00976A9F" w:rsidRPr="000A54FB">
        <w:rPr>
          <w:bCs/>
          <w:sz w:val="28"/>
          <w:szCs w:val="28"/>
        </w:rPr>
        <w:t>исунок 1</w:t>
      </w:r>
      <w:r w:rsidR="00FE6923" w:rsidRPr="000A54FB">
        <w:rPr>
          <w:bCs/>
          <w:sz w:val="28"/>
          <w:szCs w:val="28"/>
        </w:rPr>
        <w:t>4</w:t>
      </w:r>
      <w:r w:rsidR="00976A9F" w:rsidRPr="000A54FB">
        <w:rPr>
          <w:bCs/>
          <w:sz w:val="28"/>
          <w:szCs w:val="28"/>
        </w:rPr>
        <w:t>).</w:t>
      </w:r>
    </w:p>
    <w:p w:rsidR="0072572B" w:rsidRPr="000A54FB" w:rsidRDefault="0072572B" w:rsidP="00145368">
      <w:pPr>
        <w:widowControl/>
        <w:ind w:firstLine="709"/>
        <w:jc w:val="both"/>
        <w:rPr>
          <w:bCs/>
          <w:sz w:val="28"/>
          <w:szCs w:val="28"/>
        </w:rPr>
      </w:pPr>
      <w:r w:rsidRPr="000A54FB">
        <w:rPr>
          <w:bCs/>
          <w:sz w:val="28"/>
          <w:szCs w:val="28"/>
        </w:rPr>
        <w:t>В</w:t>
      </w:r>
      <w:r w:rsidR="00082953" w:rsidRPr="000A54FB">
        <w:rPr>
          <w:bCs/>
          <w:sz w:val="28"/>
          <w:szCs w:val="28"/>
        </w:rPr>
        <w:t xml:space="preserve"> прогнозируемом периоде в рамках </w:t>
      </w:r>
      <w:r w:rsidRPr="000A54FB">
        <w:rPr>
          <w:bCs/>
          <w:sz w:val="28"/>
          <w:szCs w:val="28"/>
        </w:rPr>
        <w:t>реализаци</w:t>
      </w:r>
      <w:r w:rsidR="00082953" w:rsidRPr="000A54FB">
        <w:rPr>
          <w:bCs/>
          <w:sz w:val="28"/>
          <w:szCs w:val="28"/>
        </w:rPr>
        <w:t>и</w:t>
      </w:r>
      <w:r w:rsidRPr="000A54FB">
        <w:rPr>
          <w:bCs/>
          <w:sz w:val="28"/>
          <w:szCs w:val="28"/>
        </w:rPr>
        <w:t xml:space="preserve"> Стратегического проекта «Новое качество услуг» сеть предприятий бытового обслуживания увеличится </w:t>
      </w:r>
      <w:r w:rsidR="0044043F" w:rsidRPr="000A54FB">
        <w:rPr>
          <w:bCs/>
          <w:sz w:val="28"/>
          <w:szCs w:val="28"/>
        </w:rPr>
        <w:br/>
      </w:r>
      <w:r w:rsidRPr="000A54FB">
        <w:rPr>
          <w:bCs/>
          <w:sz w:val="28"/>
          <w:szCs w:val="28"/>
        </w:rPr>
        <w:t xml:space="preserve">на 350 единиц, в том числе за счет открытия предприятий сферы обслуживания </w:t>
      </w:r>
      <w:r w:rsidR="0044043F" w:rsidRPr="000A54FB">
        <w:rPr>
          <w:bCs/>
          <w:sz w:val="28"/>
          <w:szCs w:val="28"/>
        </w:rPr>
        <w:br/>
      </w:r>
      <w:r w:rsidRPr="000A54FB">
        <w:rPr>
          <w:bCs/>
          <w:sz w:val="28"/>
          <w:szCs w:val="28"/>
        </w:rPr>
        <w:t>в торговых центрах (в</w:t>
      </w:r>
      <w:r w:rsidRPr="000A54FB">
        <w:rPr>
          <w:bCs/>
          <w:iCs/>
          <w:sz w:val="28"/>
          <w:szCs w:val="28"/>
        </w:rPr>
        <w:t xml:space="preserve"> каждом торговом центре предоставляется не менее 15</w:t>
      </w:r>
      <w:r w:rsidRPr="000A54FB">
        <w:rPr>
          <w:bCs/>
          <w:iCs/>
          <w:sz w:val="28"/>
          <w:szCs w:val="28"/>
          <w:lang w:val="en-US"/>
        </w:rPr>
        <w:t> </w:t>
      </w:r>
      <w:r w:rsidRPr="000A54FB">
        <w:rPr>
          <w:bCs/>
          <w:iCs/>
          <w:sz w:val="28"/>
          <w:szCs w:val="28"/>
        </w:rPr>
        <w:t xml:space="preserve">видов услуг). </w:t>
      </w:r>
      <w:r w:rsidRPr="000A54FB">
        <w:rPr>
          <w:bCs/>
          <w:sz w:val="28"/>
          <w:szCs w:val="28"/>
        </w:rPr>
        <w:t xml:space="preserve">Ожидается, что обеспеченность площадями предприятий сферы </w:t>
      </w:r>
      <w:r w:rsidRPr="000A54FB">
        <w:rPr>
          <w:bCs/>
          <w:spacing w:val="-4"/>
          <w:sz w:val="28"/>
          <w:szCs w:val="28"/>
        </w:rPr>
        <w:t>обслуживания к концу 2021 год</w:t>
      </w:r>
      <w:r w:rsidR="00EE568B" w:rsidRPr="000A54FB">
        <w:rPr>
          <w:bCs/>
          <w:spacing w:val="-4"/>
          <w:sz w:val="28"/>
          <w:szCs w:val="28"/>
        </w:rPr>
        <w:t>а</w:t>
      </w:r>
      <w:r w:rsidRPr="000A54FB">
        <w:rPr>
          <w:bCs/>
          <w:spacing w:val="-4"/>
          <w:sz w:val="28"/>
          <w:szCs w:val="28"/>
        </w:rPr>
        <w:t xml:space="preserve"> составит 424,8 </w:t>
      </w:r>
      <w:r w:rsidR="0079160E" w:rsidRPr="000A54FB">
        <w:rPr>
          <w:bCs/>
          <w:spacing w:val="-4"/>
          <w:sz w:val="28"/>
          <w:szCs w:val="28"/>
        </w:rPr>
        <w:t xml:space="preserve">кв. м </w:t>
      </w:r>
      <w:r w:rsidRPr="000A54FB">
        <w:rPr>
          <w:bCs/>
          <w:spacing w:val="-4"/>
          <w:sz w:val="28"/>
          <w:szCs w:val="28"/>
        </w:rPr>
        <w:t>на 1000</w:t>
      </w:r>
      <w:r w:rsidRPr="000A54FB">
        <w:rPr>
          <w:bCs/>
          <w:spacing w:val="-4"/>
          <w:sz w:val="28"/>
          <w:szCs w:val="28"/>
          <w:lang w:val="en-US"/>
        </w:rPr>
        <w:t> </w:t>
      </w:r>
      <w:r w:rsidRPr="000A54FB">
        <w:rPr>
          <w:bCs/>
          <w:spacing w:val="-4"/>
          <w:sz w:val="28"/>
          <w:szCs w:val="28"/>
        </w:rPr>
        <w:t>жителей</w:t>
      </w:r>
      <w:r w:rsidR="00CC2E27" w:rsidRPr="000A54FB">
        <w:rPr>
          <w:bCs/>
          <w:spacing w:val="-4"/>
          <w:sz w:val="28"/>
          <w:szCs w:val="28"/>
        </w:rPr>
        <w:t xml:space="preserve"> (в 2017 году –</w:t>
      </w:r>
      <w:r w:rsidR="00CC2E27" w:rsidRPr="000A54FB">
        <w:rPr>
          <w:bCs/>
          <w:sz w:val="28"/>
          <w:szCs w:val="28"/>
        </w:rPr>
        <w:t xml:space="preserve"> 413,8 </w:t>
      </w:r>
      <w:r w:rsidR="0079160E" w:rsidRPr="000A54FB">
        <w:rPr>
          <w:bCs/>
          <w:sz w:val="28"/>
          <w:szCs w:val="28"/>
        </w:rPr>
        <w:t xml:space="preserve">кв. м </w:t>
      </w:r>
      <w:r w:rsidR="00CC2E27" w:rsidRPr="000A54FB">
        <w:rPr>
          <w:bCs/>
          <w:sz w:val="28"/>
          <w:szCs w:val="28"/>
        </w:rPr>
        <w:t>на 1000</w:t>
      </w:r>
      <w:r w:rsidR="00CC2E27" w:rsidRPr="000A54FB">
        <w:rPr>
          <w:bCs/>
          <w:sz w:val="28"/>
          <w:szCs w:val="28"/>
          <w:lang w:val="en-US"/>
        </w:rPr>
        <w:t> </w:t>
      </w:r>
      <w:r w:rsidR="00CC2E27" w:rsidRPr="000A54FB">
        <w:rPr>
          <w:bCs/>
          <w:sz w:val="28"/>
          <w:szCs w:val="28"/>
        </w:rPr>
        <w:t>жителей)</w:t>
      </w:r>
      <w:r w:rsidRPr="000A54FB">
        <w:rPr>
          <w:bCs/>
          <w:sz w:val="28"/>
          <w:szCs w:val="28"/>
        </w:rPr>
        <w:t>.</w:t>
      </w:r>
    </w:p>
    <w:p w:rsidR="0044043F" w:rsidRPr="000A54FB" w:rsidRDefault="0044043F" w:rsidP="00145368">
      <w:pPr>
        <w:widowControl/>
        <w:ind w:firstLine="709"/>
        <w:jc w:val="both"/>
        <w:rPr>
          <w:bCs/>
          <w:sz w:val="16"/>
          <w:szCs w:val="16"/>
        </w:rPr>
      </w:pPr>
    </w:p>
    <w:p w:rsidR="0044043F" w:rsidRPr="000A54FB" w:rsidRDefault="0044043F" w:rsidP="0044043F">
      <w:pPr>
        <w:jc w:val="right"/>
        <w:rPr>
          <w:sz w:val="28"/>
          <w:szCs w:val="28"/>
        </w:rPr>
      </w:pPr>
      <w:r w:rsidRPr="000A54FB">
        <w:rPr>
          <w:sz w:val="28"/>
          <w:szCs w:val="28"/>
        </w:rPr>
        <w:t>Рисунок 14</w:t>
      </w:r>
    </w:p>
    <w:p w:rsidR="00C64801" w:rsidRPr="000A54FB" w:rsidRDefault="0044043F" w:rsidP="0044043F">
      <w:pPr>
        <w:jc w:val="center"/>
        <w:rPr>
          <w:b/>
          <w:bCs/>
          <w:sz w:val="28"/>
          <w:szCs w:val="28"/>
        </w:rPr>
      </w:pPr>
      <w:r w:rsidRPr="000A54FB">
        <w:rPr>
          <w:b/>
          <w:bCs/>
          <w:sz w:val="28"/>
          <w:szCs w:val="28"/>
        </w:rPr>
        <w:t xml:space="preserve">Динамика объема платных услуг </w:t>
      </w:r>
    </w:p>
    <w:p w:rsidR="0044043F" w:rsidRPr="000A54FB" w:rsidRDefault="0044043F" w:rsidP="0044043F">
      <w:pPr>
        <w:jc w:val="center"/>
        <w:rPr>
          <w:b/>
          <w:bCs/>
          <w:sz w:val="28"/>
          <w:szCs w:val="28"/>
        </w:rPr>
      </w:pPr>
      <w:r w:rsidRPr="000A54FB">
        <w:rPr>
          <w:b/>
          <w:bCs/>
          <w:sz w:val="28"/>
          <w:szCs w:val="28"/>
        </w:rPr>
        <w:t>в сопоставимых ценах к уровню 2010 года, %</w:t>
      </w:r>
    </w:p>
    <w:p w:rsidR="0072572B" w:rsidRPr="000A54FB" w:rsidRDefault="0072572B" w:rsidP="0072572B">
      <w:pPr>
        <w:ind w:firstLine="709"/>
        <w:jc w:val="both"/>
        <w:rPr>
          <w:bCs/>
          <w:sz w:val="28"/>
          <w:szCs w:val="28"/>
        </w:rPr>
      </w:pPr>
    </w:p>
    <w:p w:rsidR="0072572B" w:rsidRPr="000A54FB" w:rsidRDefault="0072572B" w:rsidP="0072572B">
      <w:pPr>
        <w:jc w:val="center"/>
        <w:rPr>
          <w:bCs/>
          <w:spacing w:val="-2"/>
          <w:sz w:val="28"/>
          <w:szCs w:val="28"/>
        </w:rPr>
      </w:pPr>
      <w:r w:rsidRPr="000A54FB">
        <w:rPr>
          <w:noProof/>
          <w:sz w:val="28"/>
          <w:szCs w:val="28"/>
        </w:rPr>
        <w:drawing>
          <wp:inline distT="0" distB="0" distL="0" distR="0" wp14:anchorId="1D45536D" wp14:editId="079E505F">
            <wp:extent cx="6033770" cy="253365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2572B" w:rsidRPr="000A54FB" w:rsidRDefault="0072572B" w:rsidP="0072572B">
      <w:pPr>
        <w:jc w:val="center"/>
        <w:rPr>
          <w:szCs w:val="28"/>
        </w:rPr>
      </w:pPr>
    </w:p>
    <w:p w:rsidR="0072572B" w:rsidRPr="000A54FB" w:rsidRDefault="0072572B" w:rsidP="00847638">
      <w:pPr>
        <w:ind w:firstLine="709"/>
        <w:jc w:val="both"/>
        <w:rPr>
          <w:rFonts w:eastAsiaTheme="minorHAnsi" w:cstheme="minorBidi"/>
          <w:sz w:val="28"/>
          <w:szCs w:val="22"/>
          <w:lang w:eastAsia="en-US"/>
        </w:rPr>
      </w:pPr>
      <w:r w:rsidRPr="000A54FB">
        <w:rPr>
          <w:bCs/>
          <w:sz w:val="28"/>
          <w:szCs w:val="28"/>
        </w:rPr>
        <w:t xml:space="preserve">В рамках реализации Стратегического проекта «Гостиницы Екатеринбурга» в </w:t>
      </w:r>
      <w:r w:rsidR="00310361" w:rsidRPr="000A54FB">
        <w:rPr>
          <w:bCs/>
          <w:sz w:val="28"/>
          <w:szCs w:val="28"/>
        </w:rPr>
        <w:t xml:space="preserve">2019–2021 </w:t>
      </w:r>
      <w:r w:rsidRPr="000A54FB">
        <w:rPr>
          <w:bCs/>
          <w:sz w:val="28"/>
          <w:szCs w:val="28"/>
        </w:rPr>
        <w:t xml:space="preserve">годах планируется дальнейшее повышение объема и качества предоставляемых гостиничных услуг за счет строительства новых гостиниц, </w:t>
      </w:r>
      <w:r w:rsidRPr="000A54FB">
        <w:rPr>
          <w:bCs/>
          <w:sz w:val="28"/>
          <w:szCs w:val="28"/>
        </w:rPr>
        <w:lastRenderedPageBreak/>
        <w:t xml:space="preserve">отвечающих мировым требованиям, и перепрофилирования существующих объектов недвижимости. </w:t>
      </w:r>
      <w:r w:rsidRPr="000A54FB">
        <w:rPr>
          <w:rFonts w:eastAsiaTheme="minorHAnsi" w:cstheme="minorBidi"/>
          <w:sz w:val="28"/>
          <w:szCs w:val="22"/>
          <w:lang w:eastAsia="en-US"/>
        </w:rPr>
        <w:t xml:space="preserve">В прогнозируемом периоде за счет нового строительства планируется открытие двух гостиниц: гостиницы </w:t>
      </w:r>
      <w:r w:rsidR="00211995" w:rsidRPr="000A54FB">
        <w:rPr>
          <w:rFonts w:eastAsiaTheme="minorHAnsi" w:cstheme="minorBidi"/>
          <w:sz w:val="28"/>
          <w:szCs w:val="22"/>
          <w:lang w:eastAsia="en-US"/>
        </w:rPr>
        <w:t>«</w:t>
      </w:r>
      <w:r w:rsidRPr="000A54FB">
        <w:rPr>
          <w:rFonts w:eastAsiaTheme="minorHAnsi" w:cstheme="minorBidi"/>
          <w:sz w:val="28"/>
          <w:szCs w:val="22"/>
          <w:lang w:eastAsia="en-US"/>
        </w:rPr>
        <w:t>Хаятт</w:t>
      </w:r>
      <w:r w:rsidR="00211995" w:rsidRPr="000A54FB">
        <w:rPr>
          <w:rFonts w:eastAsiaTheme="minorHAnsi" w:cstheme="minorBidi"/>
          <w:sz w:val="28"/>
          <w:szCs w:val="22"/>
          <w:lang w:eastAsia="en-US"/>
        </w:rPr>
        <w:t>»</w:t>
      </w:r>
      <w:r w:rsidRPr="000A54FB">
        <w:rPr>
          <w:rFonts w:eastAsiaTheme="minorHAnsi" w:cstheme="minorBidi"/>
          <w:sz w:val="28"/>
          <w:szCs w:val="22"/>
          <w:lang w:eastAsia="en-US"/>
        </w:rPr>
        <w:t xml:space="preserve"> на Верх-Исетском бульваре (на 292 места) и гостиницы </w:t>
      </w:r>
      <w:r w:rsidR="006B0FC5" w:rsidRPr="000A54FB">
        <w:rPr>
          <w:rFonts w:eastAsiaTheme="minorHAnsi" w:cstheme="minorBidi"/>
          <w:sz w:val="28"/>
          <w:szCs w:val="22"/>
          <w:lang w:eastAsia="en-US"/>
        </w:rPr>
        <w:t>на</w:t>
      </w:r>
      <w:r w:rsidRPr="000A54FB">
        <w:rPr>
          <w:rFonts w:eastAsiaTheme="minorHAnsi" w:cstheme="minorBidi"/>
          <w:sz w:val="28"/>
          <w:szCs w:val="22"/>
          <w:lang w:eastAsia="en-US"/>
        </w:rPr>
        <w:t xml:space="preserve"> переулк</w:t>
      </w:r>
      <w:r w:rsidR="006B0FC5" w:rsidRPr="000A54FB">
        <w:rPr>
          <w:rFonts w:eastAsiaTheme="minorHAnsi" w:cstheme="minorBidi"/>
          <w:sz w:val="28"/>
          <w:szCs w:val="22"/>
          <w:lang w:eastAsia="en-US"/>
        </w:rPr>
        <w:t>е</w:t>
      </w:r>
      <w:r w:rsidRPr="000A54FB">
        <w:rPr>
          <w:rFonts w:eastAsiaTheme="minorHAnsi" w:cstheme="minorBidi"/>
          <w:sz w:val="28"/>
          <w:szCs w:val="22"/>
          <w:lang w:eastAsia="en-US"/>
        </w:rPr>
        <w:t xml:space="preserve"> Гаринском (на 75 мест). В целом в </w:t>
      </w:r>
      <w:r w:rsidR="00310361" w:rsidRPr="000A54FB">
        <w:rPr>
          <w:rFonts w:eastAsiaTheme="minorHAnsi" w:cstheme="minorBidi"/>
          <w:sz w:val="28"/>
          <w:szCs w:val="22"/>
          <w:lang w:eastAsia="en-US"/>
        </w:rPr>
        <w:t xml:space="preserve">2019–2021 </w:t>
      </w:r>
      <w:r w:rsidRPr="000A54FB">
        <w:rPr>
          <w:rFonts w:eastAsiaTheme="minorHAnsi" w:cstheme="minorBidi"/>
          <w:sz w:val="28"/>
          <w:szCs w:val="22"/>
          <w:lang w:eastAsia="en-US"/>
        </w:rPr>
        <w:t xml:space="preserve">годах ожидается прирост гостиниц и хостелов на 13 единиц </w:t>
      </w:r>
      <w:r w:rsidR="00C64801" w:rsidRPr="000A54FB">
        <w:rPr>
          <w:rFonts w:eastAsiaTheme="minorHAnsi" w:cstheme="minorBidi"/>
          <w:sz w:val="28"/>
          <w:szCs w:val="22"/>
          <w:lang w:eastAsia="en-US"/>
        </w:rPr>
        <w:br/>
      </w:r>
      <w:r w:rsidRPr="000A54FB">
        <w:rPr>
          <w:rFonts w:eastAsiaTheme="minorHAnsi" w:cstheme="minorBidi"/>
          <w:sz w:val="28"/>
          <w:szCs w:val="22"/>
          <w:lang w:eastAsia="en-US"/>
        </w:rPr>
        <w:t xml:space="preserve">(на </w:t>
      </w:r>
      <w:r w:rsidR="00784F7E" w:rsidRPr="000A54FB">
        <w:rPr>
          <w:rFonts w:eastAsiaTheme="minorHAnsi" w:cstheme="minorBidi"/>
          <w:sz w:val="28"/>
          <w:szCs w:val="22"/>
          <w:lang w:eastAsia="en-US"/>
        </w:rPr>
        <w:t>661</w:t>
      </w:r>
      <w:r w:rsidRPr="000A54FB">
        <w:rPr>
          <w:rFonts w:eastAsiaTheme="minorHAnsi" w:cstheme="minorBidi"/>
          <w:sz w:val="28"/>
          <w:szCs w:val="22"/>
          <w:lang w:eastAsia="en-US"/>
        </w:rPr>
        <w:t xml:space="preserve"> мест</w:t>
      </w:r>
      <w:r w:rsidR="00784F7E" w:rsidRPr="000A54FB">
        <w:rPr>
          <w:rFonts w:eastAsiaTheme="minorHAnsi" w:cstheme="minorBidi"/>
          <w:sz w:val="28"/>
          <w:szCs w:val="22"/>
          <w:lang w:eastAsia="en-US"/>
        </w:rPr>
        <w:t>о</w:t>
      </w:r>
      <w:r w:rsidRPr="000A54FB">
        <w:rPr>
          <w:rFonts w:eastAsiaTheme="minorHAnsi" w:cstheme="minorBidi"/>
          <w:sz w:val="28"/>
          <w:szCs w:val="22"/>
          <w:lang w:eastAsia="en-US"/>
        </w:rPr>
        <w:t>).</w:t>
      </w:r>
    </w:p>
    <w:p w:rsidR="0072572B" w:rsidRPr="000A54FB" w:rsidRDefault="0072572B" w:rsidP="00847638">
      <w:pPr>
        <w:ind w:firstLine="709"/>
        <w:jc w:val="both"/>
        <w:rPr>
          <w:bCs/>
          <w:sz w:val="28"/>
          <w:szCs w:val="28"/>
        </w:rPr>
      </w:pPr>
      <w:r w:rsidRPr="000A54FB">
        <w:rPr>
          <w:bCs/>
          <w:sz w:val="28"/>
          <w:szCs w:val="28"/>
        </w:rPr>
        <w:t>На начало 2018</w:t>
      </w:r>
      <w:r w:rsidR="00A63CFB" w:rsidRPr="000A54FB">
        <w:rPr>
          <w:bCs/>
          <w:sz w:val="28"/>
          <w:szCs w:val="28"/>
        </w:rPr>
        <w:t xml:space="preserve"> </w:t>
      </w:r>
      <w:r w:rsidRPr="000A54FB">
        <w:rPr>
          <w:bCs/>
          <w:sz w:val="28"/>
          <w:szCs w:val="28"/>
        </w:rPr>
        <w:t xml:space="preserve">года всем гостиницам в Екатеринбурге присвоены категории. Доля категорированных хостелов составила </w:t>
      </w:r>
      <w:r w:rsidR="001C19C6" w:rsidRPr="000A54FB">
        <w:rPr>
          <w:bCs/>
          <w:sz w:val="28"/>
          <w:szCs w:val="28"/>
        </w:rPr>
        <w:t>67,6</w:t>
      </w:r>
      <w:r w:rsidR="00310361" w:rsidRPr="000A54FB">
        <w:rPr>
          <w:bCs/>
          <w:sz w:val="28"/>
          <w:szCs w:val="28"/>
        </w:rPr>
        <w:t>%</w:t>
      </w:r>
      <w:r w:rsidRPr="000A54FB">
        <w:rPr>
          <w:bCs/>
          <w:sz w:val="28"/>
          <w:szCs w:val="28"/>
        </w:rPr>
        <w:t xml:space="preserve">. </w:t>
      </w:r>
      <w:r w:rsidR="00B67F2C" w:rsidRPr="000A54FB">
        <w:rPr>
          <w:bCs/>
          <w:sz w:val="28"/>
          <w:szCs w:val="28"/>
        </w:rPr>
        <w:t>Ожидается</w:t>
      </w:r>
      <w:r w:rsidRPr="000A54FB">
        <w:rPr>
          <w:bCs/>
          <w:sz w:val="28"/>
          <w:szCs w:val="28"/>
        </w:rPr>
        <w:t xml:space="preserve">, что </w:t>
      </w:r>
      <w:r w:rsidR="00A63CFB" w:rsidRPr="000A54FB">
        <w:rPr>
          <w:bCs/>
          <w:sz w:val="28"/>
          <w:szCs w:val="28"/>
        </w:rPr>
        <w:t>к концу прогнозируемого периода</w:t>
      </w:r>
      <w:r w:rsidRPr="000A54FB">
        <w:rPr>
          <w:bCs/>
          <w:sz w:val="28"/>
          <w:szCs w:val="28"/>
        </w:rPr>
        <w:t xml:space="preserve"> услуги размещения будут предоставлять только категорированные гостиницы и хостелы.</w:t>
      </w:r>
    </w:p>
    <w:p w:rsidR="0072572B" w:rsidRPr="000A54FB" w:rsidRDefault="0072572B" w:rsidP="00847638">
      <w:pPr>
        <w:ind w:firstLine="709"/>
        <w:jc w:val="both"/>
        <w:rPr>
          <w:bCs/>
          <w:sz w:val="28"/>
          <w:szCs w:val="28"/>
        </w:rPr>
      </w:pPr>
      <w:r w:rsidRPr="000A54FB">
        <w:rPr>
          <w:bCs/>
          <w:sz w:val="28"/>
          <w:szCs w:val="28"/>
        </w:rPr>
        <w:t>В последние годы в Екатеринбурге активно развиваются основные компоненты современной деловой инфраструктуры (конференц-недвижимость, выставочные, деловые и офисные центры).</w:t>
      </w:r>
    </w:p>
    <w:p w:rsidR="0072572B" w:rsidRPr="000A54FB" w:rsidRDefault="0072572B" w:rsidP="00847638">
      <w:pPr>
        <w:ind w:firstLine="709"/>
        <w:jc w:val="both"/>
        <w:rPr>
          <w:bCs/>
          <w:sz w:val="28"/>
          <w:szCs w:val="28"/>
        </w:rPr>
      </w:pPr>
      <w:r w:rsidRPr="000A54FB">
        <w:rPr>
          <w:sz w:val="28"/>
          <w:szCs w:val="28"/>
        </w:rPr>
        <w:t>По состоянию на 1</w:t>
      </w:r>
      <w:r w:rsidR="0079160E" w:rsidRPr="000A54FB">
        <w:rPr>
          <w:sz w:val="28"/>
          <w:szCs w:val="28"/>
        </w:rPr>
        <w:t xml:space="preserve"> июля </w:t>
      </w:r>
      <w:r w:rsidRPr="000A54FB">
        <w:rPr>
          <w:sz w:val="28"/>
          <w:szCs w:val="28"/>
        </w:rPr>
        <w:t xml:space="preserve">2018 </w:t>
      </w:r>
      <w:r w:rsidR="0079160E" w:rsidRPr="000A54FB">
        <w:rPr>
          <w:sz w:val="28"/>
          <w:szCs w:val="28"/>
        </w:rPr>
        <w:t xml:space="preserve">года </w:t>
      </w:r>
      <w:r w:rsidRPr="000A54FB">
        <w:rPr>
          <w:sz w:val="28"/>
          <w:szCs w:val="28"/>
        </w:rPr>
        <w:t xml:space="preserve">в Екатеринбурге действовало 99 деловых центров общей площадью 1353,8 </w:t>
      </w:r>
      <w:r w:rsidR="00E6243E" w:rsidRPr="000A54FB">
        <w:rPr>
          <w:sz w:val="28"/>
          <w:szCs w:val="28"/>
        </w:rPr>
        <w:t xml:space="preserve">тыс. </w:t>
      </w:r>
      <w:r w:rsidR="0079160E" w:rsidRPr="000A54FB">
        <w:rPr>
          <w:bCs/>
          <w:sz w:val="28"/>
          <w:szCs w:val="28"/>
        </w:rPr>
        <w:t>кв. м</w:t>
      </w:r>
      <w:r w:rsidRPr="000A54FB">
        <w:rPr>
          <w:sz w:val="28"/>
          <w:szCs w:val="28"/>
        </w:rPr>
        <w:t xml:space="preserve">, в том числе: класса «А» – 12 объектов (343,6 </w:t>
      </w:r>
      <w:r w:rsidR="00E6243E" w:rsidRPr="000A54FB">
        <w:rPr>
          <w:sz w:val="28"/>
          <w:szCs w:val="28"/>
        </w:rPr>
        <w:t xml:space="preserve">тыс. </w:t>
      </w:r>
      <w:r w:rsidR="0079160E" w:rsidRPr="000A54FB">
        <w:rPr>
          <w:bCs/>
          <w:sz w:val="28"/>
          <w:szCs w:val="28"/>
        </w:rPr>
        <w:t>кв. м</w:t>
      </w:r>
      <w:r w:rsidRPr="000A54FB">
        <w:rPr>
          <w:sz w:val="28"/>
          <w:szCs w:val="28"/>
        </w:rPr>
        <w:t>), класса «В+» –</w:t>
      </w:r>
      <w:r w:rsidR="0079160E" w:rsidRPr="000A54FB">
        <w:rPr>
          <w:sz w:val="28"/>
          <w:szCs w:val="28"/>
        </w:rPr>
        <w:t xml:space="preserve"> </w:t>
      </w:r>
      <w:r w:rsidRPr="000A54FB">
        <w:rPr>
          <w:sz w:val="28"/>
          <w:szCs w:val="28"/>
        </w:rPr>
        <w:t xml:space="preserve">15 объектов (190,4 </w:t>
      </w:r>
      <w:r w:rsidR="00E6243E" w:rsidRPr="000A54FB">
        <w:rPr>
          <w:sz w:val="28"/>
          <w:szCs w:val="28"/>
        </w:rPr>
        <w:t xml:space="preserve">тыс. </w:t>
      </w:r>
      <w:r w:rsidR="0079160E" w:rsidRPr="000A54FB">
        <w:rPr>
          <w:bCs/>
          <w:sz w:val="28"/>
          <w:szCs w:val="28"/>
        </w:rPr>
        <w:t>кв. м</w:t>
      </w:r>
      <w:r w:rsidR="00C64801" w:rsidRPr="000A54FB">
        <w:rPr>
          <w:sz w:val="28"/>
          <w:szCs w:val="28"/>
        </w:rPr>
        <w:t>), класса «В» – 61 </w:t>
      </w:r>
      <w:r w:rsidRPr="000A54FB">
        <w:rPr>
          <w:sz w:val="28"/>
          <w:szCs w:val="28"/>
        </w:rPr>
        <w:t xml:space="preserve">объект (669,5 </w:t>
      </w:r>
      <w:r w:rsidR="00E6243E" w:rsidRPr="000A54FB">
        <w:rPr>
          <w:sz w:val="28"/>
          <w:szCs w:val="28"/>
        </w:rPr>
        <w:t xml:space="preserve">тыс. </w:t>
      </w:r>
      <w:r w:rsidR="0079160E" w:rsidRPr="000A54FB">
        <w:rPr>
          <w:bCs/>
          <w:sz w:val="28"/>
          <w:szCs w:val="28"/>
        </w:rPr>
        <w:t>кв. м</w:t>
      </w:r>
      <w:r w:rsidRPr="000A54FB">
        <w:rPr>
          <w:sz w:val="28"/>
          <w:szCs w:val="28"/>
        </w:rPr>
        <w:t xml:space="preserve">), класса «С» – 11 объектов (150,3 </w:t>
      </w:r>
      <w:r w:rsidR="00E6243E" w:rsidRPr="000A54FB">
        <w:rPr>
          <w:sz w:val="28"/>
          <w:szCs w:val="28"/>
        </w:rPr>
        <w:t xml:space="preserve">тыс. </w:t>
      </w:r>
      <w:r w:rsidR="0079160E" w:rsidRPr="000A54FB">
        <w:rPr>
          <w:bCs/>
          <w:sz w:val="28"/>
          <w:szCs w:val="28"/>
        </w:rPr>
        <w:t>кв. м</w:t>
      </w:r>
      <w:r w:rsidRPr="000A54FB">
        <w:rPr>
          <w:sz w:val="28"/>
          <w:szCs w:val="28"/>
        </w:rPr>
        <w:t xml:space="preserve">). </w:t>
      </w:r>
      <w:r w:rsidRPr="000A54FB">
        <w:rPr>
          <w:bCs/>
          <w:sz w:val="28"/>
          <w:szCs w:val="28"/>
        </w:rPr>
        <w:t xml:space="preserve">До конца 2018 года запланировано открытие двух деловых центров класса «B»: на улице Старых </w:t>
      </w:r>
      <w:r w:rsidR="0079160E" w:rsidRPr="000A54FB">
        <w:rPr>
          <w:bCs/>
          <w:sz w:val="28"/>
          <w:szCs w:val="28"/>
        </w:rPr>
        <w:t>Б</w:t>
      </w:r>
      <w:r w:rsidRPr="000A54FB">
        <w:rPr>
          <w:bCs/>
          <w:sz w:val="28"/>
          <w:szCs w:val="28"/>
        </w:rPr>
        <w:t xml:space="preserve">ольшевиков (общая площадь – 7 </w:t>
      </w:r>
      <w:r w:rsidR="00E6243E" w:rsidRPr="000A54FB">
        <w:rPr>
          <w:bCs/>
          <w:sz w:val="28"/>
          <w:szCs w:val="28"/>
        </w:rPr>
        <w:t xml:space="preserve">тыс. </w:t>
      </w:r>
      <w:r w:rsidR="0079160E" w:rsidRPr="000A54FB">
        <w:rPr>
          <w:bCs/>
          <w:sz w:val="28"/>
          <w:szCs w:val="28"/>
        </w:rPr>
        <w:t>кв. м</w:t>
      </w:r>
      <w:r w:rsidRPr="000A54FB">
        <w:rPr>
          <w:bCs/>
          <w:sz w:val="28"/>
          <w:szCs w:val="28"/>
        </w:rPr>
        <w:t xml:space="preserve">), на улице Кузнецова (общая площадь – 6,5 </w:t>
      </w:r>
      <w:r w:rsidR="00E6243E" w:rsidRPr="000A54FB">
        <w:rPr>
          <w:bCs/>
          <w:sz w:val="28"/>
          <w:szCs w:val="28"/>
        </w:rPr>
        <w:t xml:space="preserve">тыс. </w:t>
      </w:r>
      <w:r w:rsidR="0079160E" w:rsidRPr="000A54FB">
        <w:rPr>
          <w:bCs/>
          <w:sz w:val="28"/>
          <w:szCs w:val="28"/>
        </w:rPr>
        <w:t>кв. м</w:t>
      </w:r>
      <w:r w:rsidRPr="000A54FB">
        <w:rPr>
          <w:bCs/>
          <w:sz w:val="28"/>
          <w:szCs w:val="28"/>
        </w:rPr>
        <w:t>).</w:t>
      </w:r>
    </w:p>
    <w:p w:rsidR="0072572B" w:rsidRPr="000A54FB" w:rsidRDefault="00E16B09" w:rsidP="0072572B">
      <w:pPr>
        <w:ind w:firstLine="709"/>
        <w:jc w:val="both"/>
        <w:rPr>
          <w:bCs/>
          <w:sz w:val="28"/>
          <w:szCs w:val="28"/>
        </w:rPr>
      </w:pPr>
      <w:r w:rsidRPr="000A54FB">
        <w:rPr>
          <w:bCs/>
          <w:spacing w:val="-4"/>
          <w:sz w:val="28"/>
          <w:szCs w:val="28"/>
        </w:rPr>
        <w:t>В среднесрочной перспективе</w:t>
      </w:r>
      <w:r w:rsidR="0072572B" w:rsidRPr="000A54FB">
        <w:rPr>
          <w:bCs/>
          <w:spacing w:val="-4"/>
          <w:sz w:val="28"/>
          <w:szCs w:val="28"/>
        </w:rPr>
        <w:t xml:space="preserve"> запланировано открытие трех объектов класса «B». В 2019 году ожидается открытие двух деловых центров: на улице Основинской (общая площадь – 24,8 </w:t>
      </w:r>
      <w:r w:rsidR="00E6243E" w:rsidRPr="000A54FB">
        <w:rPr>
          <w:bCs/>
          <w:spacing w:val="-4"/>
          <w:sz w:val="28"/>
          <w:szCs w:val="28"/>
        </w:rPr>
        <w:t xml:space="preserve">тыс. </w:t>
      </w:r>
      <w:r w:rsidR="0079160E" w:rsidRPr="000A54FB">
        <w:rPr>
          <w:bCs/>
          <w:spacing w:val="-4"/>
          <w:sz w:val="28"/>
          <w:szCs w:val="28"/>
        </w:rPr>
        <w:t>кв. м</w:t>
      </w:r>
      <w:r w:rsidR="0072572B" w:rsidRPr="000A54FB">
        <w:rPr>
          <w:bCs/>
          <w:spacing w:val="-4"/>
          <w:sz w:val="28"/>
          <w:szCs w:val="28"/>
        </w:rPr>
        <w:t>), на улице Бажова (общая площадь –</w:t>
      </w:r>
      <w:r w:rsidR="0072572B" w:rsidRPr="000A54FB">
        <w:rPr>
          <w:bCs/>
          <w:sz w:val="28"/>
          <w:szCs w:val="28"/>
        </w:rPr>
        <w:t xml:space="preserve"> 7,5 </w:t>
      </w:r>
      <w:r w:rsidR="00E6243E" w:rsidRPr="000A54FB">
        <w:rPr>
          <w:bCs/>
          <w:sz w:val="28"/>
          <w:szCs w:val="28"/>
        </w:rPr>
        <w:t xml:space="preserve">тыс. </w:t>
      </w:r>
      <w:r w:rsidR="0079160E" w:rsidRPr="000A54FB">
        <w:rPr>
          <w:bCs/>
          <w:sz w:val="28"/>
          <w:szCs w:val="28"/>
        </w:rPr>
        <w:t>кв. м</w:t>
      </w:r>
      <w:r w:rsidR="0072572B" w:rsidRPr="000A54FB">
        <w:rPr>
          <w:bCs/>
          <w:sz w:val="28"/>
          <w:szCs w:val="28"/>
        </w:rPr>
        <w:t xml:space="preserve">). В 2020 году планируется открытие делового центра на улице Гоголя (общая площадь – 15 </w:t>
      </w:r>
      <w:r w:rsidR="00E6243E" w:rsidRPr="000A54FB">
        <w:rPr>
          <w:bCs/>
          <w:sz w:val="28"/>
          <w:szCs w:val="28"/>
        </w:rPr>
        <w:t xml:space="preserve">тыс. </w:t>
      </w:r>
      <w:r w:rsidR="0079160E" w:rsidRPr="000A54FB">
        <w:rPr>
          <w:bCs/>
          <w:sz w:val="28"/>
          <w:szCs w:val="28"/>
        </w:rPr>
        <w:t>кв. м</w:t>
      </w:r>
      <w:r w:rsidR="0072572B" w:rsidRPr="000A54FB">
        <w:rPr>
          <w:bCs/>
          <w:sz w:val="28"/>
          <w:szCs w:val="28"/>
        </w:rPr>
        <w:t>).</w:t>
      </w:r>
    </w:p>
    <w:p w:rsidR="0072572B" w:rsidRPr="000A54FB" w:rsidRDefault="0072572B" w:rsidP="0072572B">
      <w:pPr>
        <w:ind w:firstLine="709"/>
        <w:jc w:val="both"/>
        <w:rPr>
          <w:spacing w:val="-2"/>
          <w:sz w:val="28"/>
          <w:szCs w:val="28"/>
        </w:rPr>
      </w:pPr>
      <w:r w:rsidRPr="000A54FB">
        <w:rPr>
          <w:bCs/>
          <w:sz w:val="28"/>
          <w:szCs w:val="28"/>
        </w:rPr>
        <w:t>В прогнозируемом периоде продолжится развитие Екатеринбурга как площадки для проведения выставок межрегионального и международного значения.</w:t>
      </w:r>
      <w:r w:rsidRPr="000A54FB">
        <w:rPr>
          <w:sz w:val="28"/>
          <w:szCs w:val="28"/>
        </w:rPr>
        <w:t xml:space="preserve"> В </w:t>
      </w:r>
      <w:r w:rsidR="008518B8" w:rsidRPr="000A54FB">
        <w:rPr>
          <w:sz w:val="28"/>
          <w:szCs w:val="28"/>
        </w:rPr>
        <w:t xml:space="preserve">2018–2021 </w:t>
      </w:r>
      <w:r w:rsidRPr="000A54FB">
        <w:rPr>
          <w:bCs/>
          <w:sz w:val="28"/>
          <w:szCs w:val="28"/>
        </w:rPr>
        <w:t>год</w:t>
      </w:r>
      <w:r w:rsidR="00082953" w:rsidRPr="000A54FB">
        <w:rPr>
          <w:bCs/>
          <w:sz w:val="28"/>
          <w:szCs w:val="28"/>
        </w:rPr>
        <w:t>ах</w:t>
      </w:r>
      <w:r w:rsidRPr="000A54FB">
        <w:rPr>
          <w:bCs/>
          <w:sz w:val="28"/>
          <w:szCs w:val="28"/>
        </w:rPr>
        <w:t xml:space="preserve"> планируется проведение в</w:t>
      </w:r>
      <w:r w:rsidRPr="000A54FB">
        <w:rPr>
          <w:sz w:val="28"/>
          <w:szCs w:val="28"/>
        </w:rPr>
        <w:t xml:space="preserve"> Екатеринбурге </w:t>
      </w:r>
      <w:r w:rsidR="00082953" w:rsidRPr="000A54FB">
        <w:rPr>
          <w:sz w:val="28"/>
          <w:szCs w:val="28"/>
        </w:rPr>
        <w:t xml:space="preserve">не менее </w:t>
      </w:r>
      <w:r w:rsidR="00C64801" w:rsidRPr="000A54FB">
        <w:rPr>
          <w:bCs/>
          <w:spacing w:val="-4"/>
          <w:sz w:val="28"/>
          <w:szCs w:val="28"/>
        </w:rPr>
        <w:t>20 </w:t>
      </w:r>
      <w:r w:rsidRPr="000A54FB">
        <w:rPr>
          <w:bCs/>
          <w:spacing w:val="-4"/>
          <w:sz w:val="28"/>
          <w:szCs w:val="28"/>
        </w:rPr>
        <w:t xml:space="preserve">выставочных мероприятий ежегодно при официальной поддержке </w:t>
      </w:r>
      <w:r w:rsidRPr="000A54FB">
        <w:rPr>
          <w:bCs/>
          <w:spacing w:val="-2"/>
          <w:sz w:val="28"/>
          <w:szCs w:val="28"/>
        </w:rPr>
        <w:t>Администрации города Екатеринбурга</w:t>
      </w:r>
      <w:r w:rsidR="00082953" w:rsidRPr="000A54FB">
        <w:rPr>
          <w:bCs/>
          <w:spacing w:val="-2"/>
          <w:sz w:val="28"/>
          <w:szCs w:val="28"/>
        </w:rPr>
        <w:t xml:space="preserve"> (в 2017 году – 22 выставочных мероприятия)</w:t>
      </w:r>
      <w:r w:rsidRPr="000A54FB">
        <w:rPr>
          <w:bCs/>
          <w:spacing w:val="-2"/>
          <w:sz w:val="28"/>
          <w:szCs w:val="28"/>
        </w:rPr>
        <w:t>.</w:t>
      </w:r>
    </w:p>
    <w:p w:rsidR="0072572B" w:rsidRPr="000A54FB" w:rsidRDefault="0072572B" w:rsidP="0072572B">
      <w:pPr>
        <w:ind w:firstLine="709"/>
        <w:jc w:val="both"/>
        <w:rPr>
          <w:bCs/>
          <w:sz w:val="28"/>
          <w:szCs w:val="28"/>
        </w:rPr>
      </w:pPr>
      <w:r w:rsidRPr="000A54FB">
        <w:rPr>
          <w:bCs/>
          <w:sz w:val="28"/>
          <w:szCs w:val="28"/>
        </w:rPr>
        <w:t>Международный выставочный центр «Екатеринбург-Э</w:t>
      </w:r>
      <w:r w:rsidR="006B0FC5" w:rsidRPr="000A54FB">
        <w:rPr>
          <w:bCs/>
          <w:sz w:val="28"/>
          <w:szCs w:val="28"/>
        </w:rPr>
        <w:t>КСПО</w:t>
      </w:r>
      <w:r w:rsidRPr="000A54FB">
        <w:rPr>
          <w:bCs/>
          <w:sz w:val="28"/>
          <w:szCs w:val="28"/>
        </w:rPr>
        <w:t xml:space="preserve">» (общая площадь – 50 </w:t>
      </w:r>
      <w:r w:rsidR="00E6243E" w:rsidRPr="000A54FB">
        <w:rPr>
          <w:bCs/>
          <w:sz w:val="28"/>
          <w:szCs w:val="28"/>
        </w:rPr>
        <w:t xml:space="preserve">тыс. </w:t>
      </w:r>
      <w:r w:rsidR="0079160E" w:rsidRPr="000A54FB">
        <w:rPr>
          <w:bCs/>
          <w:sz w:val="28"/>
          <w:szCs w:val="28"/>
        </w:rPr>
        <w:t>кв. м</w:t>
      </w:r>
      <w:r w:rsidRPr="000A54FB">
        <w:rPr>
          <w:bCs/>
          <w:sz w:val="28"/>
          <w:szCs w:val="28"/>
        </w:rPr>
        <w:t xml:space="preserve">) в прогнозируемом периоде </w:t>
      </w:r>
      <w:r w:rsidR="005564F6" w:rsidRPr="000A54FB">
        <w:rPr>
          <w:bCs/>
          <w:sz w:val="28"/>
          <w:szCs w:val="28"/>
        </w:rPr>
        <w:t>будет</w:t>
      </w:r>
      <w:r w:rsidRPr="000A54FB">
        <w:rPr>
          <w:bCs/>
          <w:sz w:val="28"/>
          <w:szCs w:val="28"/>
        </w:rPr>
        <w:t xml:space="preserve"> основной площадкой </w:t>
      </w:r>
      <w:r w:rsidR="00C64801" w:rsidRPr="000A54FB">
        <w:rPr>
          <w:bCs/>
          <w:sz w:val="28"/>
          <w:szCs w:val="28"/>
        </w:rPr>
        <w:br/>
      </w:r>
      <w:r w:rsidRPr="000A54FB">
        <w:rPr>
          <w:bCs/>
          <w:sz w:val="28"/>
          <w:szCs w:val="28"/>
        </w:rPr>
        <w:t xml:space="preserve">для проведения крупных российских и международных выставочных событий. </w:t>
      </w:r>
      <w:r w:rsidR="00C64801" w:rsidRPr="000A54FB">
        <w:rPr>
          <w:bCs/>
          <w:sz w:val="28"/>
          <w:szCs w:val="28"/>
        </w:rPr>
        <w:br/>
      </w:r>
      <w:r w:rsidRPr="000A54FB">
        <w:rPr>
          <w:bCs/>
          <w:sz w:val="28"/>
          <w:szCs w:val="28"/>
        </w:rPr>
        <w:t>С целью увеличения количества посетителей выставок в период проведения мероприятий управляющая компания выставочного центра и выставочные операторы</w:t>
      </w:r>
      <w:r w:rsidRPr="000A54FB">
        <w:rPr>
          <w:bCs/>
          <w:sz w:val="28"/>
          <w:szCs w:val="28"/>
          <w:vertAlign w:val="superscript"/>
        </w:rPr>
        <w:footnoteReference w:id="34"/>
      </w:r>
      <w:r w:rsidRPr="000A54FB">
        <w:rPr>
          <w:bCs/>
          <w:sz w:val="28"/>
          <w:szCs w:val="28"/>
          <w:vertAlign w:val="superscript"/>
        </w:rPr>
        <w:t xml:space="preserve"> </w:t>
      </w:r>
      <w:r w:rsidRPr="000A54FB">
        <w:rPr>
          <w:bCs/>
          <w:sz w:val="28"/>
          <w:szCs w:val="28"/>
        </w:rPr>
        <w:t xml:space="preserve">организуют бесплатный маршрут от станции метро «Ботаническая» </w:t>
      </w:r>
      <w:r w:rsidR="00C64801" w:rsidRPr="000A54FB">
        <w:rPr>
          <w:bCs/>
          <w:sz w:val="28"/>
          <w:szCs w:val="28"/>
        </w:rPr>
        <w:br/>
      </w:r>
      <w:r w:rsidRPr="000A54FB">
        <w:rPr>
          <w:bCs/>
          <w:sz w:val="28"/>
          <w:szCs w:val="28"/>
        </w:rPr>
        <w:t>до Международного выставочного центра «Екатеринбург-Э</w:t>
      </w:r>
      <w:r w:rsidR="006B0FC5" w:rsidRPr="000A54FB">
        <w:rPr>
          <w:bCs/>
          <w:sz w:val="28"/>
          <w:szCs w:val="28"/>
        </w:rPr>
        <w:t>КСПО</w:t>
      </w:r>
      <w:r w:rsidRPr="000A54FB">
        <w:rPr>
          <w:bCs/>
          <w:sz w:val="28"/>
          <w:szCs w:val="28"/>
        </w:rPr>
        <w:t>».</w:t>
      </w:r>
    </w:p>
    <w:p w:rsidR="002440CF" w:rsidRPr="000A54FB" w:rsidRDefault="002440CF" w:rsidP="007D314F">
      <w:pPr>
        <w:ind w:firstLine="709"/>
        <w:jc w:val="both"/>
        <w:rPr>
          <w:bCs/>
          <w:sz w:val="22"/>
          <w:szCs w:val="28"/>
        </w:rPr>
      </w:pPr>
    </w:p>
    <w:p w:rsidR="00284A17" w:rsidRPr="000A54FB" w:rsidRDefault="00284A17" w:rsidP="00585562">
      <w:pPr>
        <w:pStyle w:val="2"/>
        <w:spacing w:before="0" w:after="0"/>
        <w:ind w:firstLine="709"/>
        <w:rPr>
          <w:rFonts w:ascii="Times New Roman" w:hAnsi="Times New Roman"/>
          <w:i w:val="0"/>
        </w:rPr>
      </w:pPr>
      <w:bookmarkStart w:id="37" w:name="_Toc527636775"/>
      <w:r w:rsidRPr="000A54FB">
        <w:rPr>
          <w:rFonts w:ascii="Times New Roman" w:hAnsi="Times New Roman"/>
          <w:i w:val="0"/>
        </w:rPr>
        <w:t xml:space="preserve">Подраздел </w:t>
      </w:r>
      <w:r w:rsidR="00A13EA5" w:rsidRPr="000A54FB">
        <w:rPr>
          <w:rFonts w:ascii="Times New Roman" w:hAnsi="Times New Roman"/>
          <w:i w:val="0"/>
        </w:rPr>
        <w:t>4.4</w:t>
      </w:r>
      <w:r w:rsidRPr="000A54FB">
        <w:rPr>
          <w:rFonts w:ascii="Times New Roman" w:hAnsi="Times New Roman"/>
          <w:i w:val="0"/>
        </w:rPr>
        <w:t xml:space="preserve">. </w:t>
      </w:r>
      <w:r w:rsidR="007833E4" w:rsidRPr="000A54FB">
        <w:rPr>
          <w:rFonts w:ascii="Times New Roman" w:hAnsi="Times New Roman"/>
          <w:i w:val="0"/>
        </w:rPr>
        <w:t>Внешние связи</w:t>
      </w:r>
      <w:bookmarkEnd w:id="37"/>
    </w:p>
    <w:p w:rsidR="007D7AC0" w:rsidRPr="000A54FB" w:rsidRDefault="00D47F6B" w:rsidP="00D47F6B">
      <w:pPr>
        <w:ind w:firstLine="709"/>
        <w:jc w:val="both"/>
        <w:rPr>
          <w:sz w:val="28"/>
          <w:szCs w:val="28"/>
        </w:rPr>
      </w:pPr>
      <w:r w:rsidRPr="000A54FB">
        <w:rPr>
          <w:sz w:val="28"/>
          <w:szCs w:val="28"/>
        </w:rPr>
        <w:t xml:space="preserve">В 2018 году продолжилось развитие Екатеринбурга как места проведения российских и международных мероприятий. Среди значимых мероприятий, проведенных в 2018 году, необходимо выделить Международную выставку </w:t>
      </w:r>
      <w:r w:rsidRPr="000A54FB">
        <w:rPr>
          <w:sz w:val="28"/>
          <w:szCs w:val="28"/>
        </w:rPr>
        <w:lastRenderedPageBreak/>
        <w:t>промышленности «ИННОПРОМ – 2018», участие в которой приняли около 46 </w:t>
      </w:r>
      <w:r w:rsidR="00E6243E" w:rsidRPr="000A54FB">
        <w:rPr>
          <w:sz w:val="28"/>
          <w:szCs w:val="28"/>
        </w:rPr>
        <w:t xml:space="preserve">тыс. </w:t>
      </w:r>
      <w:r w:rsidRPr="000A54FB">
        <w:rPr>
          <w:sz w:val="28"/>
          <w:szCs w:val="28"/>
        </w:rPr>
        <w:t xml:space="preserve">человек из 107 стран мира, </w:t>
      </w:r>
      <w:r w:rsidR="006B0FC5" w:rsidRPr="000A54FB">
        <w:rPr>
          <w:sz w:val="28"/>
          <w:szCs w:val="28"/>
        </w:rPr>
        <w:t>а также</w:t>
      </w:r>
      <w:r w:rsidRPr="000A54FB">
        <w:rPr>
          <w:sz w:val="28"/>
          <w:szCs w:val="28"/>
        </w:rPr>
        <w:t xml:space="preserve"> </w:t>
      </w:r>
      <w:r w:rsidRPr="000A54FB">
        <w:rPr>
          <w:sz w:val="28"/>
          <w:szCs w:val="28"/>
          <w:lang w:val="en-US"/>
        </w:rPr>
        <w:t>V</w:t>
      </w:r>
      <w:r w:rsidRPr="000A54FB">
        <w:rPr>
          <w:sz w:val="28"/>
          <w:szCs w:val="28"/>
        </w:rPr>
        <w:t xml:space="preserve"> Российско-Китайское ЭКСПО. Кроме того, </w:t>
      </w:r>
      <w:r w:rsidR="00C64801" w:rsidRPr="000A54FB">
        <w:rPr>
          <w:sz w:val="28"/>
          <w:szCs w:val="28"/>
        </w:rPr>
        <w:br/>
      </w:r>
      <w:r w:rsidRPr="000A54FB">
        <w:rPr>
          <w:sz w:val="28"/>
          <w:szCs w:val="28"/>
        </w:rPr>
        <w:t>в Екатеринбурге ежегодно проводятся Евразийский экономический форум молодежи, сессия Европейско-Азиатского правового конгресса, Евро-Азиатский лесопромышленный форум, Международный форум высотного и уникального строительства 100+ Forum Russia, Общероссийский форум стратегического развития «Города России 2030» и другие российские и международные мероприятия.</w:t>
      </w:r>
    </w:p>
    <w:p w:rsidR="00F13D93" w:rsidRPr="000A54FB" w:rsidRDefault="009B3F9A" w:rsidP="00D47F6B">
      <w:pPr>
        <w:ind w:firstLine="709"/>
        <w:jc w:val="both"/>
        <w:rPr>
          <w:sz w:val="28"/>
          <w:szCs w:val="28"/>
        </w:rPr>
      </w:pPr>
      <w:r w:rsidRPr="000A54FB">
        <w:rPr>
          <w:sz w:val="28"/>
          <w:szCs w:val="28"/>
        </w:rPr>
        <w:t>В 2018 году в Екатеринбурге состоял</w:t>
      </w:r>
      <w:r w:rsidR="00C64801" w:rsidRPr="000A54FB">
        <w:rPr>
          <w:sz w:val="28"/>
          <w:szCs w:val="28"/>
        </w:rPr>
        <w:t>о</w:t>
      </w:r>
      <w:r w:rsidRPr="000A54FB">
        <w:rPr>
          <w:sz w:val="28"/>
          <w:szCs w:val="28"/>
        </w:rPr>
        <w:t>сь</w:t>
      </w:r>
      <w:r w:rsidR="00A97AC1" w:rsidRPr="000A54FB">
        <w:rPr>
          <w:sz w:val="28"/>
          <w:szCs w:val="28"/>
        </w:rPr>
        <w:t xml:space="preserve"> четыре</w:t>
      </w:r>
      <w:r w:rsidRPr="000A54FB">
        <w:rPr>
          <w:sz w:val="28"/>
          <w:szCs w:val="28"/>
        </w:rPr>
        <w:t xml:space="preserve"> матча группового этапа </w:t>
      </w:r>
      <w:r w:rsidR="0079160E" w:rsidRPr="000A54FB">
        <w:rPr>
          <w:sz w:val="28"/>
          <w:szCs w:val="28"/>
        </w:rPr>
        <w:t>ч</w:t>
      </w:r>
      <w:r w:rsidRPr="000A54FB">
        <w:rPr>
          <w:sz w:val="28"/>
          <w:szCs w:val="28"/>
        </w:rPr>
        <w:t xml:space="preserve">емпионата мира по футболу FIFA 2018 года (15, 21, 24 и 27 июня 2018 года). </w:t>
      </w:r>
      <w:r w:rsidR="00C64801" w:rsidRPr="000A54FB">
        <w:rPr>
          <w:sz w:val="28"/>
          <w:szCs w:val="28"/>
        </w:rPr>
        <w:br/>
      </w:r>
      <w:r w:rsidRPr="000A54FB">
        <w:rPr>
          <w:sz w:val="28"/>
          <w:szCs w:val="28"/>
        </w:rPr>
        <w:t xml:space="preserve">За </w:t>
      </w:r>
      <w:r w:rsidR="00B266B0" w:rsidRPr="000A54FB">
        <w:rPr>
          <w:sz w:val="28"/>
          <w:szCs w:val="28"/>
        </w:rPr>
        <w:t>две недели Екатеринбург посетили</w:t>
      </w:r>
      <w:r w:rsidRPr="000A54FB">
        <w:rPr>
          <w:sz w:val="28"/>
          <w:szCs w:val="28"/>
        </w:rPr>
        <w:t xml:space="preserve"> более 50 </w:t>
      </w:r>
      <w:r w:rsidR="00E6243E" w:rsidRPr="000A54FB">
        <w:rPr>
          <w:sz w:val="28"/>
          <w:szCs w:val="28"/>
        </w:rPr>
        <w:t xml:space="preserve">тыс. </w:t>
      </w:r>
      <w:r w:rsidRPr="000A54FB">
        <w:rPr>
          <w:sz w:val="28"/>
          <w:szCs w:val="28"/>
        </w:rPr>
        <w:t xml:space="preserve">иностранных болельщиков. Подготовка и проведение мероприятий </w:t>
      </w:r>
      <w:r w:rsidR="0079160E" w:rsidRPr="000A54FB">
        <w:rPr>
          <w:sz w:val="28"/>
          <w:szCs w:val="28"/>
        </w:rPr>
        <w:t>ч</w:t>
      </w:r>
      <w:r w:rsidRPr="000A54FB">
        <w:rPr>
          <w:sz w:val="28"/>
          <w:szCs w:val="28"/>
        </w:rPr>
        <w:t>емпионата мира п</w:t>
      </w:r>
      <w:r w:rsidR="00310B9C" w:rsidRPr="000A54FB">
        <w:rPr>
          <w:sz w:val="28"/>
          <w:szCs w:val="28"/>
        </w:rPr>
        <w:t>оложительно отразили</w:t>
      </w:r>
      <w:r w:rsidRPr="000A54FB">
        <w:rPr>
          <w:sz w:val="28"/>
          <w:szCs w:val="28"/>
        </w:rPr>
        <w:t xml:space="preserve">сь на </w:t>
      </w:r>
      <w:r w:rsidR="00424DA6" w:rsidRPr="000A54FB">
        <w:rPr>
          <w:sz w:val="28"/>
          <w:szCs w:val="28"/>
        </w:rPr>
        <w:t>социально-экономическом</w:t>
      </w:r>
      <w:r w:rsidRPr="000A54FB">
        <w:rPr>
          <w:sz w:val="28"/>
          <w:szCs w:val="28"/>
        </w:rPr>
        <w:t xml:space="preserve"> </w:t>
      </w:r>
      <w:r w:rsidR="00424DA6" w:rsidRPr="000A54FB">
        <w:rPr>
          <w:sz w:val="28"/>
          <w:szCs w:val="28"/>
        </w:rPr>
        <w:t>развитии</w:t>
      </w:r>
      <w:r w:rsidRPr="000A54FB">
        <w:rPr>
          <w:sz w:val="28"/>
          <w:szCs w:val="28"/>
        </w:rPr>
        <w:t xml:space="preserve"> </w:t>
      </w:r>
      <w:r w:rsidR="00424DA6" w:rsidRPr="000A54FB">
        <w:rPr>
          <w:sz w:val="28"/>
          <w:szCs w:val="28"/>
        </w:rPr>
        <w:t>города</w:t>
      </w:r>
      <w:r w:rsidR="003D41E1" w:rsidRPr="000A54FB">
        <w:rPr>
          <w:sz w:val="28"/>
          <w:szCs w:val="28"/>
        </w:rPr>
        <w:t xml:space="preserve"> и </w:t>
      </w:r>
      <w:r w:rsidR="00C845C0" w:rsidRPr="000A54FB">
        <w:rPr>
          <w:sz w:val="28"/>
          <w:szCs w:val="28"/>
        </w:rPr>
        <w:t>укреплении</w:t>
      </w:r>
      <w:r w:rsidR="003D41E1" w:rsidRPr="000A54FB">
        <w:rPr>
          <w:sz w:val="28"/>
          <w:szCs w:val="28"/>
        </w:rPr>
        <w:t xml:space="preserve"> внешних связей</w:t>
      </w:r>
      <w:r w:rsidR="00F13D93" w:rsidRPr="000A54FB">
        <w:rPr>
          <w:sz w:val="28"/>
          <w:szCs w:val="28"/>
        </w:rPr>
        <w:t>.</w:t>
      </w:r>
      <w:r w:rsidR="009B288E" w:rsidRPr="000A54FB">
        <w:rPr>
          <w:sz w:val="28"/>
          <w:szCs w:val="28"/>
        </w:rPr>
        <w:t xml:space="preserve"> Полученный опыт будет способствовать дальнейшему развитию Екатеринбурга как места проведения крупнейших международных мероприятий.</w:t>
      </w:r>
    </w:p>
    <w:p w:rsidR="00D47F6B" w:rsidRPr="000A54FB" w:rsidRDefault="00F13D93" w:rsidP="00D47F6B">
      <w:pPr>
        <w:ind w:firstLine="709"/>
        <w:jc w:val="both"/>
        <w:rPr>
          <w:sz w:val="28"/>
          <w:szCs w:val="28"/>
        </w:rPr>
      </w:pPr>
      <w:r w:rsidRPr="000A54FB">
        <w:rPr>
          <w:sz w:val="28"/>
          <w:szCs w:val="28"/>
        </w:rPr>
        <w:t>Значимым событием 2019 года</w:t>
      </w:r>
      <w:r w:rsidR="006E3368" w:rsidRPr="000A54FB">
        <w:rPr>
          <w:sz w:val="28"/>
          <w:szCs w:val="28"/>
        </w:rPr>
        <w:t xml:space="preserve"> </w:t>
      </w:r>
      <w:r w:rsidRPr="000A54FB">
        <w:rPr>
          <w:sz w:val="28"/>
          <w:szCs w:val="28"/>
        </w:rPr>
        <w:t>станет</w:t>
      </w:r>
      <w:r w:rsidR="006E3368" w:rsidRPr="000A54FB">
        <w:rPr>
          <w:sz w:val="28"/>
          <w:szCs w:val="28"/>
        </w:rPr>
        <w:t xml:space="preserve"> </w:t>
      </w:r>
      <w:r w:rsidRPr="000A54FB">
        <w:rPr>
          <w:sz w:val="28"/>
          <w:szCs w:val="28"/>
        </w:rPr>
        <w:t>проведение в Екатеринбурге</w:t>
      </w:r>
      <w:r w:rsidR="00E8603F" w:rsidRPr="000A54FB">
        <w:rPr>
          <w:sz w:val="28"/>
          <w:szCs w:val="28"/>
        </w:rPr>
        <w:t xml:space="preserve"> </w:t>
      </w:r>
      <w:r w:rsidRPr="000A54FB">
        <w:rPr>
          <w:sz w:val="28"/>
          <w:szCs w:val="28"/>
        </w:rPr>
        <w:t>Глобального</w:t>
      </w:r>
      <w:r w:rsidR="00E8603F" w:rsidRPr="000A54FB">
        <w:rPr>
          <w:sz w:val="28"/>
          <w:szCs w:val="28"/>
        </w:rPr>
        <w:t xml:space="preserve"> саммит</w:t>
      </w:r>
      <w:r w:rsidRPr="000A54FB">
        <w:rPr>
          <w:sz w:val="28"/>
          <w:szCs w:val="28"/>
        </w:rPr>
        <w:t>а</w:t>
      </w:r>
      <w:r w:rsidR="006E3368" w:rsidRPr="000A54FB">
        <w:rPr>
          <w:sz w:val="28"/>
          <w:szCs w:val="28"/>
        </w:rPr>
        <w:t xml:space="preserve"> производства и индустриализации</w:t>
      </w:r>
      <w:r w:rsidRPr="000A54FB">
        <w:rPr>
          <w:sz w:val="28"/>
          <w:szCs w:val="28"/>
        </w:rPr>
        <w:t>.</w:t>
      </w:r>
      <w:r w:rsidR="00E8603F" w:rsidRPr="000A54FB">
        <w:rPr>
          <w:sz w:val="28"/>
          <w:szCs w:val="28"/>
        </w:rPr>
        <w:t xml:space="preserve"> </w:t>
      </w:r>
      <w:r w:rsidRPr="000A54FB">
        <w:rPr>
          <w:sz w:val="28"/>
          <w:szCs w:val="28"/>
        </w:rPr>
        <w:t>О</w:t>
      </w:r>
      <w:r w:rsidR="001941C6" w:rsidRPr="000A54FB">
        <w:rPr>
          <w:sz w:val="28"/>
          <w:szCs w:val="28"/>
        </w:rPr>
        <w:t xml:space="preserve">сновной темой </w:t>
      </w:r>
      <w:r w:rsidRPr="000A54FB">
        <w:rPr>
          <w:sz w:val="28"/>
          <w:szCs w:val="28"/>
        </w:rPr>
        <w:t>мероприятия</w:t>
      </w:r>
      <w:r w:rsidR="001941C6" w:rsidRPr="000A54FB">
        <w:rPr>
          <w:sz w:val="28"/>
          <w:szCs w:val="28"/>
        </w:rPr>
        <w:t xml:space="preserve"> станет создание и использование</w:t>
      </w:r>
      <w:r w:rsidR="00952DDD" w:rsidRPr="000A54FB">
        <w:rPr>
          <w:sz w:val="28"/>
          <w:szCs w:val="28"/>
        </w:rPr>
        <w:t xml:space="preserve"> </w:t>
      </w:r>
      <w:r w:rsidR="005421CB" w:rsidRPr="000A54FB">
        <w:rPr>
          <w:sz w:val="28"/>
          <w:szCs w:val="28"/>
        </w:rPr>
        <w:t>природоподобных технологий</w:t>
      </w:r>
      <w:r w:rsidR="00A63CFB" w:rsidRPr="000A54FB">
        <w:rPr>
          <w:sz w:val="28"/>
          <w:szCs w:val="28"/>
        </w:rPr>
        <w:t xml:space="preserve"> (биометрический дизайн и бионика)</w:t>
      </w:r>
      <w:r w:rsidR="00430506" w:rsidRPr="000A54FB">
        <w:rPr>
          <w:sz w:val="28"/>
          <w:szCs w:val="28"/>
        </w:rPr>
        <w:t>.</w:t>
      </w:r>
    </w:p>
    <w:p w:rsidR="00D47F6B" w:rsidRPr="000A54FB" w:rsidRDefault="00D47F6B" w:rsidP="00D47F6B">
      <w:pPr>
        <w:ind w:firstLine="709"/>
        <w:jc w:val="both"/>
        <w:rPr>
          <w:sz w:val="28"/>
          <w:szCs w:val="28"/>
        </w:rPr>
      </w:pPr>
      <w:r w:rsidRPr="000A54FB">
        <w:rPr>
          <w:sz w:val="28"/>
          <w:szCs w:val="28"/>
        </w:rPr>
        <w:t>В 2017 году на территории Екатер</w:t>
      </w:r>
      <w:r w:rsidR="00C64801" w:rsidRPr="000A54FB">
        <w:rPr>
          <w:sz w:val="28"/>
          <w:szCs w:val="28"/>
        </w:rPr>
        <w:t>инбурга проведено не менее 410 </w:t>
      </w:r>
      <w:r w:rsidRPr="000A54FB">
        <w:rPr>
          <w:sz w:val="28"/>
          <w:szCs w:val="28"/>
        </w:rPr>
        <w:t>конгрессных мероприятий (общее количество</w:t>
      </w:r>
      <w:r w:rsidR="00C64801" w:rsidRPr="000A54FB">
        <w:rPr>
          <w:sz w:val="28"/>
          <w:szCs w:val="28"/>
        </w:rPr>
        <w:t xml:space="preserve"> участников составило более 170 </w:t>
      </w:r>
      <w:r w:rsidR="00E6243E" w:rsidRPr="000A54FB">
        <w:rPr>
          <w:sz w:val="28"/>
          <w:szCs w:val="28"/>
        </w:rPr>
        <w:t xml:space="preserve">тыс. </w:t>
      </w:r>
      <w:r w:rsidRPr="000A54FB">
        <w:rPr>
          <w:sz w:val="28"/>
          <w:szCs w:val="28"/>
        </w:rPr>
        <w:t>человек), из них 24 крупных (с количеством участников в отдельном мероприятии более 1000 человек). Ожидается, что по итогам текущего года количество конгрессных мероприятий увеличится на 17</w:t>
      </w:r>
      <w:r w:rsidR="00FE2EB6" w:rsidRPr="000A54FB">
        <w:rPr>
          <w:sz w:val="28"/>
          <w:szCs w:val="28"/>
        </w:rPr>
        <w:t>%</w:t>
      </w:r>
      <w:r w:rsidRPr="000A54FB">
        <w:rPr>
          <w:sz w:val="28"/>
          <w:szCs w:val="28"/>
        </w:rPr>
        <w:t xml:space="preserve"> к уровню 2017 года, количество участников – на 5,9</w:t>
      </w:r>
      <w:r w:rsidR="00310361" w:rsidRPr="000A54FB">
        <w:rPr>
          <w:sz w:val="28"/>
          <w:szCs w:val="28"/>
        </w:rPr>
        <w:t>%</w:t>
      </w:r>
      <w:r w:rsidRPr="000A54FB">
        <w:rPr>
          <w:sz w:val="28"/>
          <w:szCs w:val="28"/>
        </w:rPr>
        <w:t xml:space="preserve"> (не менее 480 мероприятий,</w:t>
      </w:r>
      <w:r w:rsidRPr="000A54FB">
        <w:t xml:space="preserve"> </w:t>
      </w:r>
      <w:r w:rsidRPr="000A54FB">
        <w:rPr>
          <w:sz w:val="28"/>
          <w:szCs w:val="28"/>
        </w:rPr>
        <w:t xml:space="preserve">общее количество участников –  более 180 </w:t>
      </w:r>
      <w:r w:rsidR="00E6243E" w:rsidRPr="000A54FB">
        <w:rPr>
          <w:sz w:val="28"/>
          <w:szCs w:val="28"/>
        </w:rPr>
        <w:t xml:space="preserve">тыс. </w:t>
      </w:r>
      <w:r w:rsidRPr="000A54FB">
        <w:rPr>
          <w:sz w:val="28"/>
          <w:szCs w:val="28"/>
        </w:rPr>
        <w:t xml:space="preserve">человек). В прогнозируемом периоде предполагается изменение структуры участников конгрессных мероприятий: </w:t>
      </w:r>
      <w:r w:rsidR="00E13CC5" w:rsidRPr="000A54FB">
        <w:rPr>
          <w:sz w:val="28"/>
          <w:szCs w:val="28"/>
        </w:rPr>
        <w:t>увеличение</w:t>
      </w:r>
      <w:r w:rsidRPr="000A54FB">
        <w:rPr>
          <w:sz w:val="28"/>
          <w:szCs w:val="28"/>
        </w:rPr>
        <w:t xml:space="preserve"> доли участников из других регионов России (с 27,6</w:t>
      </w:r>
      <w:r w:rsidR="00FE2EB6" w:rsidRPr="000A54FB">
        <w:rPr>
          <w:sz w:val="28"/>
          <w:szCs w:val="28"/>
        </w:rPr>
        <w:t>%</w:t>
      </w:r>
      <w:r w:rsidRPr="000A54FB">
        <w:rPr>
          <w:sz w:val="28"/>
          <w:szCs w:val="28"/>
        </w:rPr>
        <w:t xml:space="preserve"> в 2017 году до</w:t>
      </w:r>
      <w:r w:rsidR="00E13CC5" w:rsidRPr="000A54FB">
        <w:rPr>
          <w:sz w:val="28"/>
          <w:szCs w:val="28"/>
        </w:rPr>
        <w:t xml:space="preserve"> 28,3</w:t>
      </w:r>
      <w:r w:rsidR="00FE2EB6" w:rsidRPr="000A54FB">
        <w:rPr>
          <w:sz w:val="28"/>
          <w:szCs w:val="28"/>
        </w:rPr>
        <w:t>%</w:t>
      </w:r>
      <w:r w:rsidR="00E13CC5" w:rsidRPr="000A54FB">
        <w:rPr>
          <w:sz w:val="28"/>
          <w:szCs w:val="28"/>
        </w:rPr>
        <w:t xml:space="preserve"> в 2021 году) и уменьшение доли участников из</w:t>
      </w:r>
      <w:r w:rsidRPr="000A54FB">
        <w:rPr>
          <w:sz w:val="28"/>
          <w:szCs w:val="28"/>
        </w:rPr>
        <w:t xml:space="preserve"> городов ближ</w:t>
      </w:r>
      <w:r w:rsidR="00C64801" w:rsidRPr="000A54FB">
        <w:rPr>
          <w:sz w:val="28"/>
          <w:szCs w:val="28"/>
        </w:rPr>
        <w:t>него и дальнего зарубежья (с 10</w:t>
      </w:r>
      <w:r w:rsidR="00310361" w:rsidRPr="000A54FB">
        <w:rPr>
          <w:sz w:val="28"/>
          <w:szCs w:val="28"/>
        </w:rPr>
        <w:t>%</w:t>
      </w:r>
      <w:r w:rsidRPr="000A54FB">
        <w:rPr>
          <w:sz w:val="28"/>
          <w:szCs w:val="28"/>
        </w:rPr>
        <w:t xml:space="preserve"> до 9,9</w:t>
      </w:r>
      <w:r w:rsidR="00310361" w:rsidRPr="000A54FB">
        <w:rPr>
          <w:sz w:val="28"/>
          <w:szCs w:val="28"/>
        </w:rPr>
        <w:t>%</w:t>
      </w:r>
      <w:r w:rsidRPr="000A54FB">
        <w:rPr>
          <w:sz w:val="28"/>
          <w:szCs w:val="28"/>
        </w:rPr>
        <w:t xml:space="preserve"> соответственно) и участников из Екатеринбурга и Свердловской области (с 62,4</w:t>
      </w:r>
      <w:r w:rsidR="00310361" w:rsidRPr="000A54FB">
        <w:rPr>
          <w:sz w:val="28"/>
          <w:szCs w:val="28"/>
        </w:rPr>
        <w:t>%</w:t>
      </w:r>
      <w:r w:rsidRPr="000A54FB">
        <w:rPr>
          <w:sz w:val="28"/>
          <w:szCs w:val="28"/>
        </w:rPr>
        <w:t xml:space="preserve"> до 61,8</w:t>
      </w:r>
      <w:r w:rsidR="00310361" w:rsidRPr="000A54FB">
        <w:rPr>
          <w:sz w:val="28"/>
          <w:szCs w:val="28"/>
        </w:rPr>
        <w:t>%</w:t>
      </w:r>
      <w:r w:rsidRPr="000A54FB">
        <w:rPr>
          <w:sz w:val="28"/>
          <w:szCs w:val="28"/>
        </w:rPr>
        <w:t xml:space="preserve"> соответственно).</w:t>
      </w:r>
    </w:p>
    <w:p w:rsidR="00D47F6B" w:rsidRPr="000A54FB" w:rsidRDefault="00D47F6B" w:rsidP="00D47F6B">
      <w:pPr>
        <w:ind w:firstLine="709"/>
        <w:jc w:val="both"/>
        <w:rPr>
          <w:sz w:val="28"/>
          <w:szCs w:val="28"/>
        </w:rPr>
      </w:pPr>
      <w:r w:rsidRPr="000A54FB">
        <w:rPr>
          <w:sz w:val="28"/>
          <w:szCs w:val="28"/>
        </w:rPr>
        <w:t xml:space="preserve">В среднесрочной перспективе предполагается дальнейшее повышение интереса к Екатеринбургу как международному центру деловых коммуникаций </w:t>
      </w:r>
      <w:r w:rsidR="00C64801" w:rsidRPr="000A54FB">
        <w:rPr>
          <w:sz w:val="28"/>
          <w:szCs w:val="28"/>
        </w:rPr>
        <w:br/>
      </w:r>
      <w:r w:rsidRPr="000A54FB">
        <w:rPr>
          <w:sz w:val="28"/>
          <w:szCs w:val="28"/>
        </w:rPr>
        <w:t>со стороны мирового бизнес-сообщества. В 2017 году состоялось 165 бизнес-</w:t>
      </w:r>
      <w:r w:rsidR="00CD6749" w:rsidRPr="000A54FB">
        <w:rPr>
          <w:sz w:val="28"/>
          <w:szCs w:val="28"/>
        </w:rPr>
        <w:t>миссий</w:t>
      </w:r>
      <w:r w:rsidR="003B1418" w:rsidRPr="000A54FB">
        <w:rPr>
          <w:sz w:val="28"/>
          <w:szCs w:val="28"/>
        </w:rPr>
        <w:t xml:space="preserve"> и 88 дипломатических визитов</w:t>
      </w:r>
      <w:r w:rsidR="00224427" w:rsidRPr="000A54FB">
        <w:rPr>
          <w:sz w:val="28"/>
          <w:szCs w:val="28"/>
        </w:rPr>
        <w:t>.</w:t>
      </w:r>
      <w:r w:rsidR="003B1418" w:rsidRPr="000A54FB">
        <w:rPr>
          <w:sz w:val="28"/>
          <w:szCs w:val="28"/>
        </w:rPr>
        <w:t xml:space="preserve"> </w:t>
      </w:r>
      <w:r w:rsidR="00224427" w:rsidRPr="000A54FB">
        <w:rPr>
          <w:sz w:val="28"/>
          <w:szCs w:val="28"/>
        </w:rPr>
        <w:t>В</w:t>
      </w:r>
      <w:r w:rsidRPr="000A54FB">
        <w:rPr>
          <w:sz w:val="28"/>
          <w:szCs w:val="28"/>
        </w:rPr>
        <w:t xml:space="preserve"> прогнозируемом периоде предполагается ежегодное увеличение бизнес-миссий до 195 единиц к 2021 году и дипломатических визитов – до 130 единиц к 2021 году. Положительным моментом развития и укрепления деловых отношений является увеличение количества участников делегаций наряду с ростом количества визитов.</w:t>
      </w:r>
    </w:p>
    <w:p w:rsidR="00E0337D" w:rsidRPr="000A54FB" w:rsidRDefault="00D47F6B" w:rsidP="00D47F6B">
      <w:pPr>
        <w:ind w:firstLine="709"/>
        <w:jc w:val="both"/>
        <w:rPr>
          <w:sz w:val="28"/>
          <w:szCs w:val="28"/>
        </w:rPr>
      </w:pPr>
      <w:r w:rsidRPr="000A54FB">
        <w:rPr>
          <w:sz w:val="28"/>
          <w:szCs w:val="28"/>
        </w:rPr>
        <w:t>Расширение международных связей</w:t>
      </w:r>
      <w:r w:rsidRPr="000A54FB">
        <w:rPr>
          <w:rFonts w:ascii="Arial" w:hAnsi="Arial" w:cs="Arial"/>
          <w:sz w:val="28"/>
          <w:szCs w:val="28"/>
        </w:rPr>
        <w:t xml:space="preserve"> </w:t>
      </w:r>
      <w:r w:rsidRPr="000A54FB">
        <w:rPr>
          <w:sz w:val="28"/>
          <w:szCs w:val="28"/>
        </w:rPr>
        <w:t xml:space="preserve">и налаживание деловых контактов Екатеринбурга с зарубежными странами в прогнозируемом периоде приведет </w:t>
      </w:r>
      <w:r w:rsidR="00C64801" w:rsidRPr="000A54FB">
        <w:rPr>
          <w:sz w:val="28"/>
          <w:szCs w:val="28"/>
        </w:rPr>
        <w:br/>
      </w:r>
      <w:r w:rsidRPr="000A54FB">
        <w:rPr>
          <w:sz w:val="28"/>
          <w:szCs w:val="28"/>
        </w:rPr>
        <w:t>к увеличению количества консульских учреждений, представительств, филиалов зарубежных фирм, зарубежных городов-партнеров. В 201</w:t>
      </w:r>
      <w:r w:rsidR="00082953" w:rsidRPr="000A54FB">
        <w:rPr>
          <w:sz w:val="28"/>
          <w:szCs w:val="28"/>
        </w:rPr>
        <w:t>8</w:t>
      </w:r>
      <w:r w:rsidR="003101F0" w:rsidRPr="000A54FB">
        <w:rPr>
          <w:sz w:val="28"/>
          <w:szCs w:val="28"/>
        </w:rPr>
        <w:t xml:space="preserve"> году</w:t>
      </w:r>
      <w:r w:rsidRPr="000A54FB">
        <w:rPr>
          <w:sz w:val="28"/>
          <w:szCs w:val="28"/>
        </w:rPr>
        <w:t xml:space="preserve"> количество иностранных предприятий увеличится на </w:t>
      </w:r>
      <w:r w:rsidR="003101F0" w:rsidRPr="000A54FB">
        <w:rPr>
          <w:sz w:val="28"/>
          <w:szCs w:val="28"/>
        </w:rPr>
        <w:t xml:space="preserve">4 </w:t>
      </w:r>
      <w:r w:rsidRPr="000A54FB">
        <w:rPr>
          <w:sz w:val="28"/>
          <w:szCs w:val="28"/>
        </w:rPr>
        <w:t>единиц</w:t>
      </w:r>
      <w:r w:rsidR="003101F0" w:rsidRPr="000A54FB">
        <w:rPr>
          <w:sz w:val="28"/>
          <w:szCs w:val="28"/>
        </w:rPr>
        <w:t xml:space="preserve">ы и составит 362 единицы </w:t>
      </w:r>
      <w:r w:rsidR="00C64801" w:rsidRPr="000A54FB">
        <w:rPr>
          <w:sz w:val="28"/>
          <w:szCs w:val="28"/>
        </w:rPr>
        <w:br/>
      </w:r>
      <w:r w:rsidR="003101F0" w:rsidRPr="000A54FB">
        <w:rPr>
          <w:sz w:val="28"/>
          <w:szCs w:val="28"/>
        </w:rPr>
        <w:t>(</w:t>
      </w:r>
      <w:r w:rsidR="00BA48C6" w:rsidRPr="000A54FB">
        <w:rPr>
          <w:sz w:val="28"/>
          <w:szCs w:val="28"/>
        </w:rPr>
        <w:t>в</w:t>
      </w:r>
      <w:r w:rsidR="003101F0" w:rsidRPr="000A54FB">
        <w:rPr>
          <w:sz w:val="28"/>
          <w:szCs w:val="28"/>
        </w:rPr>
        <w:t xml:space="preserve"> 2017 год</w:t>
      </w:r>
      <w:r w:rsidR="00BA48C6" w:rsidRPr="000A54FB">
        <w:rPr>
          <w:sz w:val="28"/>
          <w:szCs w:val="28"/>
        </w:rPr>
        <w:t>у</w:t>
      </w:r>
      <w:r w:rsidR="003101F0" w:rsidRPr="000A54FB">
        <w:rPr>
          <w:sz w:val="28"/>
          <w:szCs w:val="28"/>
        </w:rPr>
        <w:t xml:space="preserve"> – 358 предприятий),</w:t>
      </w:r>
      <w:r w:rsidRPr="000A54FB">
        <w:rPr>
          <w:sz w:val="28"/>
          <w:szCs w:val="28"/>
        </w:rPr>
        <w:t xml:space="preserve"> </w:t>
      </w:r>
      <w:r w:rsidR="003101F0" w:rsidRPr="000A54FB">
        <w:rPr>
          <w:sz w:val="28"/>
          <w:szCs w:val="28"/>
        </w:rPr>
        <w:t>к концу 2021 год</w:t>
      </w:r>
      <w:r w:rsidR="00E83D84" w:rsidRPr="000A54FB">
        <w:rPr>
          <w:sz w:val="28"/>
          <w:szCs w:val="28"/>
        </w:rPr>
        <w:t>а</w:t>
      </w:r>
      <w:r w:rsidRPr="000A54FB">
        <w:rPr>
          <w:sz w:val="28"/>
          <w:szCs w:val="28"/>
        </w:rPr>
        <w:t xml:space="preserve"> количество зарубежных </w:t>
      </w:r>
      <w:r w:rsidR="003101F0" w:rsidRPr="000A54FB">
        <w:rPr>
          <w:sz w:val="28"/>
          <w:szCs w:val="28"/>
        </w:rPr>
        <w:lastRenderedPageBreak/>
        <w:t>предприятий</w:t>
      </w:r>
      <w:r w:rsidRPr="000A54FB">
        <w:rPr>
          <w:sz w:val="28"/>
          <w:szCs w:val="28"/>
        </w:rPr>
        <w:t xml:space="preserve"> составит 370 </w:t>
      </w:r>
      <w:r w:rsidR="003101F0" w:rsidRPr="000A54FB">
        <w:rPr>
          <w:sz w:val="28"/>
          <w:szCs w:val="28"/>
        </w:rPr>
        <w:t>единиц</w:t>
      </w:r>
      <w:r w:rsidRPr="000A54FB">
        <w:rPr>
          <w:sz w:val="28"/>
          <w:szCs w:val="28"/>
        </w:rPr>
        <w:t>.</w:t>
      </w:r>
      <w:r w:rsidR="00DF3451" w:rsidRPr="000A54FB">
        <w:rPr>
          <w:sz w:val="28"/>
          <w:szCs w:val="28"/>
        </w:rPr>
        <w:t xml:space="preserve"> </w:t>
      </w:r>
      <w:r w:rsidRPr="000A54FB">
        <w:rPr>
          <w:sz w:val="28"/>
          <w:szCs w:val="28"/>
        </w:rPr>
        <w:t xml:space="preserve">Открытие консульских, торговых и других официальных представительств зарубежных стран придаст значительный импульс развитию Екатеринбурга. </w:t>
      </w:r>
    </w:p>
    <w:p w:rsidR="00D47F6B" w:rsidRPr="000A54FB" w:rsidRDefault="00D47F6B" w:rsidP="00D47F6B">
      <w:pPr>
        <w:ind w:firstLine="709"/>
        <w:jc w:val="both"/>
        <w:rPr>
          <w:sz w:val="28"/>
          <w:szCs w:val="28"/>
        </w:rPr>
      </w:pPr>
      <w:r w:rsidRPr="000A54FB">
        <w:rPr>
          <w:sz w:val="28"/>
          <w:szCs w:val="28"/>
        </w:rPr>
        <w:t>Екатеринбург сохраняет за собой статус третьего города по количеству дипломатических представительств в Российской Федерации. В прогнозируемом периоде</w:t>
      </w:r>
      <w:r w:rsidRPr="000A54FB">
        <w:t xml:space="preserve"> </w:t>
      </w:r>
      <w:r w:rsidRPr="000A54FB">
        <w:rPr>
          <w:sz w:val="28"/>
          <w:szCs w:val="28"/>
        </w:rPr>
        <w:t>будет продолжена работа по созданию благоприятных условий для открытия в Екатеринбурге иностранных дипломатических и торговых представительств. Таким образом, планируется увеличение консульских учрежден</w:t>
      </w:r>
      <w:r w:rsidR="00196D4A" w:rsidRPr="000A54FB">
        <w:rPr>
          <w:sz w:val="28"/>
          <w:szCs w:val="28"/>
        </w:rPr>
        <w:t>ий с 24 единиц в 2017 году до 30</w:t>
      </w:r>
      <w:r w:rsidRPr="000A54FB">
        <w:rPr>
          <w:sz w:val="28"/>
          <w:szCs w:val="28"/>
        </w:rPr>
        <w:t xml:space="preserve"> единиц в 2021 году.</w:t>
      </w:r>
    </w:p>
    <w:p w:rsidR="00D47F6B" w:rsidRPr="000A54FB" w:rsidRDefault="00C533FE" w:rsidP="00D47F6B">
      <w:pPr>
        <w:ind w:firstLine="709"/>
        <w:jc w:val="both"/>
        <w:rPr>
          <w:sz w:val="28"/>
          <w:szCs w:val="28"/>
        </w:rPr>
      </w:pPr>
      <w:r w:rsidRPr="000A54FB">
        <w:rPr>
          <w:sz w:val="28"/>
          <w:szCs w:val="28"/>
        </w:rPr>
        <w:t xml:space="preserve">С целью развития сотрудничества в экономической, социальной, научно-технической и культурной сферах в прогнозируемом периоде планируется установление побратимских связей с зарубежными городами. На сегодняшний день </w:t>
      </w:r>
      <w:r w:rsidR="005D7F81" w:rsidRPr="000A54FB">
        <w:rPr>
          <w:sz w:val="28"/>
          <w:szCs w:val="28"/>
        </w:rPr>
        <w:t>партнерами</w:t>
      </w:r>
      <w:r w:rsidRPr="000A54FB">
        <w:rPr>
          <w:sz w:val="28"/>
          <w:szCs w:val="28"/>
        </w:rPr>
        <w:t xml:space="preserve"> Екатеринбурга</w:t>
      </w:r>
      <w:r w:rsidR="005D7F81" w:rsidRPr="000A54FB">
        <w:rPr>
          <w:sz w:val="28"/>
          <w:szCs w:val="28"/>
        </w:rPr>
        <w:t xml:space="preserve"> являются</w:t>
      </w:r>
      <w:r w:rsidRPr="000A54FB">
        <w:rPr>
          <w:sz w:val="28"/>
          <w:szCs w:val="28"/>
        </w:rPr>
        <w:t xml:space="preserve"> 16 городов. Также действует ряд соглашений о сотрудничестве и меморандумов о развитии связей.</w:t>
      </w:r>
      <w:r w:rsidR="00D47F6B" w:rsidRPr="000A54FB">
        <w:rPr>
          <w:sz w:val="28"/>
          <w:szCs w:val="28"/>
        </w:rPr>
        <w:t xml:space="preserve"> Предполагается, что количество городов-партнеров к концу 2021 года увеличится до 19 единиц. </w:t>
      </w:r>
      <w:r w:rsidR="005D7F81" w:rsidRPr="000A54FB">
        <w:rPr>
          <w:sz w:val="28"/>
          <w:szCs w:val="28"/>
        </w:rPr>
        <w:t>Р</w:t>
      </w:r>
      <w:r w:rsidR="00D47F6B" w:rsidRPr="000A54FB">
        <w:rPr>
          <w:sz w:val="28"/>
          <w:szCs w:val="28"/>
        </w:rPr>
        <w:t xml:space="preserve">асширение географии сотрудничества с иностранными государствами ведет </w:t>
      </w:r>
      <w:r w:rsidR="00C64801" w:rsidRPr="000A54FB">
        <w:rPr>
          <w:sz w:val="28"/>
          <w:szCs w:val="28"/>
        </w:rPr>
        <w:br/>
      </w:r>
      <w:r w:rsidR="00D47F6B" w:rsidRPr="000A54FB">
        <w:rPr>
          <w:sz w:val="28"/>
          <w:szCs w:val="28"/>
        </w:rPr>
        <w:t>к увеличению количества</w:t>
      </w:r>
      <w:r w:rsidR="005D7F81" w:rsidRPr="000A54FB">
        <w:rPr>
          <w:sz w:val="28"/>
          <w:szCs w:val="28"/>
        </w:rPr>
        <w:t xml:space="preserve"> реализуемых в Екатеринбурге</w:t>
      </w:r>
      <w:r w:rsidR="00D47F6B" w:rsidRPr="000A54FB">
        <w:rPr>
          <w:sz w:val="28"/>
          <w:szCs w:val="28"/>
        </w:rPr>
        <w:t xml:space="preserve"> мероприятий и проектов, посвященных дням культуры зарубежных стран, ежегодно на два мероприятия. </w:t>
      </w:r>
    </w:p>
    <w:p w:rsidR="00D47F6B" w:rsidRPr="000A54FB" w:rsidRDefault="00D47F6B" w:rsidP="00D47F6B">
      <w:pPr>
        <w:ind w:firstLine="709"/>
        <w:jc w:val="both"/>
        <w:rPr>
          <w:sz w:val="28"/>
          <w:szCs w:val="28"/>
        </w:rPr>
      </w:pPr>
      <w:r w:rsidRPr="000A54FB">
        <w:rPr>
          <w:sz w:val="28"/>
          <w:szCs w:val="28"/>
        </w:rPr>
        <w:t xml:space="preserve">В связи с повышением узнаваемости Екатеринбурга на рынке туристских услуг (деловой и познавательный туризм) в </w:t>
      </w:r>
      <w:r w:rsidR="00310361" w:rsidRPr="000A54FB">
        <w:rPr>
          <w:sz w:val="28"/>
          <w:szCs w:val="28"/>
        </w:rPr>
        <w:t xml:space="preserve">2019–2021 </w:t>
      </w:r>
      <w:r w:rsidRPr="000A54FB">
        <w:rPr>
          <w:sz w:val="28"/>
          <w:szCs w:val="28"/>
        </w:rPr>
        <w:t xml:space="preserve">годах планируется рост числа посетивших его иностранных граждан. В 2017 году общее количество иностранных граждан, посетивших Екатеринбург, увеличилось </w:t>
      </w:r>
      <w:r w:rsidR="00194834" w:rsidRPr="000A54FB">
        <w:rPr>
          <w:sz w:val="28"/>
          <w:szCs w:val="28"/>
        </w:rPr>
        <w:t>на 15,2</w:t>
      </w:r>
      <w:r w:rsidR="00310361" w:rsidRPr="000A54FB">
        <w:rPr>
          <w:sz w:val="28"/>
          <w:szCs w:val="28"/>
        </w:rPr>
        <w:t>%</w:t>
      </w:r>
      <w:r w:rsidR="00DE7097" w:rsidRPr="000A54FB">
        <w:rPr>
          <w:sz w:val="28"/>
          <w:szCs w:val="28"/>
        </w:rPr>
        <w:t xml:space="preserve"> и составило 321,3</w:t>
      </w:r>
      <w:r w:rsidRPr="000A54FB">
        <w:rPr>
          <w:sz w:val="28"/>
          <w:szCs w:val="28"/>
        </w:rPr>
        <w:t xml:space="preserve"> </w:t>
      </w:r>
      <w:r w:rsidR="00E6243E" w:rsidRPr="000A54FB">
        <w:rPr>
          <w:sz w:val="28"/>
          <w:szCs w:val="28"/>
        </w:rPr>
        <w:t xml:space="preserve">тыс. </w:t>
      </w:r>
      <w:r w:rsidRPr="000A54FB">
        <w:rPr>
          <w:sz w:val="28"/>
          <w:szCs w:val="28"/>
        </w:rPr>
        <w:t xml:space="preserve">человек, в </w:t>
      </w:r>
      <w:r w:rsidR="005D7F81" w:rsidRPr="000A54FB">
        <w:rPr>
          <w:sz w:val="28"/>
          <w:szCs w:val="28"/>
        </w:rPr>
        <w:t>их</w:t>
      </w:r>
      <w:r w:rsidRPr="000A54FB">
        <w:rPr>
          <w:sz w:val="28"/>
          <w:szCs w:val="28"/>
        </w:rPr>
        <w:t xml:space="preserve"> числе 13,2 </w:t>
      </w:r>
      <w:r w:rsidR="00E6243E" w:rsidRPr="000A54FB">
        <w:rPr>
          <w:sz w:val="28"/>
          <w:szCs w:val="28"/>
        </w:rPr>
        <w:t xml:space="preserve">тыс. </w:t>
      </w:r>
      <w:r w:rsidRPr="000A54FB">
        <w:rPr>
          <w:sz w:val="28"/>
          <w:szCs w:val="28"/>
        </w:rPr>
        <w:t xml:space="preserve">человек, прибывших </w:t>
      </w:r>
      <w:r w:rsidR="00C64801" w:rsidRPr="000A54FB">
        <w:rPr>
          <w:sz w:val="28"/>
          <w:szCs w:val="28"/>
        </w:rPr>
        <w:br/>
      </w:r>
      <w:r w:rsidRPr="000A54FB">
        <w:rPr>
          <w:sz w:val="28"/>
          <w:szCs w:val="28"/>
        </w:rPr>
        <w:t xml:space="preserve">в Екатеринбург в туристских целях. В среднесрочной перспективе ожидается увеличение потока иностранных граждан, прибывающих в Екатеринбург </w:t>
      </w:r>
      <w:r w:rsidR="00C64801" w:rsidRPr="000A54FB">
        <w:rPr>
          <w:sz w:val="28"/>
          <w:szCs w:val="28"/>
        </w:rPr>
        <w:br/>
      </w:r>
      <w:r w:rsidRPr="000A54FB">
        <w:rPr>
          <w:sz w:val="28"/>
          <w:szCs w:val="28"/>
        </w:rPr>
        <w:t xml:space="preserve">в туристских целях, до 14,5 </w:t>
      </w:r>
      <w:r w:rsidR="00E6243E" w:rsidRPr="000A54FB">
        <w:rPr>
          <w:sz w:val="28"/>
          <w:szCs w:val="28"/>
        </w:rPr>
        <w:t xml:space="preserve">тыс. </w:t>
      </w:r>
      <w:r w:rsidRPr="000A54FB">
        <w:rPr>
          <w:sz w:val="28"/>
          <w:szCs w:val="28"/>
        </w:rPr>
        <w:t>человек в год.</w:t>
      </w:r>
    </w:p>
    <w:p w:rsidR="00D47F6B" w:rsidRPr="000A54FB" w:rsidRDefault="00D47F6B" w:rsidP="00D47F6B">
      <w:pPr>
        <w:ind w:firstLine="709"/>
        <w:jc w:val="both"/>
        <w:rPr>
          <w:sz w:val="28"/>
          <w:szCs w:val="28"/>
        </w:rPr>
      </w:pPr>
      <w:r w:rsidRPr="000A54FB">
        <w:rPr>
          <w:sz w:val="28"/>
          <w:szCs w:val="28"/>
        </w:rPr>
        <w:t>В последние годы в Екатеринбурге происходит активное расширение деловой инфраструктуры и повышение ее качества. В 2017 году в Екатеринбурге действовало 73 конгрессные площадки</w:t>
      </w:r>
      <w:r w:rsidRPr="000A54FB">
        <w:rPr>
          <w:rStyle w:val="a8"/>
          <w:sz w:val="28"/>
          <w:szCs w:val="28"/>
        </w:rPr>
        <w:footnoteReference w:id="35"/>
      </w:r>
      <w:r w:rsidRPr="000A54FB">
        <w:rPr>
          <w:sz w:val="28"/>
          <w:szCs w:val="28"/>
        </w:rPr>
        <w:t xml:space="preserve"> с конференц-залами, вместимость каждой из которых составила более 100 человек. В 2021 году количество конгрессных площадок составит 76 единиц вместимостью 52 </w:t>
      </w:r>
      <w:r w:rsidR="00E6243E" w:rsidRPr="000A54FB">
        <w:rPr>
          <w:sz w:val="28"/>
          <w:szCs w:val="28"/>
        </w:rPr>
        <w:t xml:space="preserve">тыс. </w:t>
      </w:r>
      <w:r w:rsidRPr="000A54FB">
        <w:rPr>
          <w:sz w:val="28"/>
          <w:szCs w:val="28"/>
        </w:rPr>
        <w:t xml:space="preserve">человек. </w:t>
      </w:r>
      <w:r w:rsidR="00BB4C02" w:rsidRPr="000A54FB">
        <w:rPr>
          <w:sz w:val="28"/>
          <w:szCs w:val="28"/>
        </w:rPr>
        <w:t>В 2018–2019 годах</w:t>
      </w:r>
      <w:r w:rsidRPr="000A54FB">
        <w:rPr>
          <w:sz w:val="28"/>
          <w:szCs w:val="28"/>
        </w:rPr>
        <w:t xml:space="preserve"> планируется ввод гостиницы «Хаятт» </w:t>
      </w:r>
      <w:r w:rsidR="00211995" w:rsidRPr="000A54FB">
        <w:rPr>
          <w:sz w:val="28"/>
          <w:szCs w:val="28"/>
        </w:rPr>
        <w:t>на</w:t>
      </w:r>
      <w:r w:rsidRPr="000A54FB">
        <w:rPr>
          <w:sz w:val="28"/>
          <w:szCs w:val="28"/>
        </w:rPr>
        <w:t xml:space="preserve"> Верх-Исетском бульвар</w:t>
      </w:r>
      <w:r w:rsidR="00211995" w:rsidRPr="000A54FB">
        <w:rPr>
          <w:sz w:val="28"/>
          <w:szCs w:val="28"/>
        </w:rPr>
        <w:t>е</w:t>
      </w:r>
      <w:r w:rsidRPr="000A54FB">
        <w:rPr>
          <w:sz w:val="28"/>
          <w:szCs w:val="28"/>
        </w:rPr>
        <w:t xml:space="preserve"> и делового центра </w:t>
      </w:r>
      <w:r w:rsidR="00E834C7" w:rsidRPr="000A54FB">
        <w:rPr>
          <w:sz w:val="28"/>
          <w:szCs w:val="28"/>
        </w:rPr>
        <w:t>на</w:t>
      </w:r>
      <w:r w:rsidR="00C64801" w:rsidRPr="000A54FB">
        <w:rPr>
          <w:sz w:val="28"/>
          <w:szCs w:val="28"/>
        </w:rPr>
        <w:t xml:space="preserve"> улице Старых Б</w:t>
      </w:r>
      <w:r w:rsidRPr="000A54FB">
        <w:rPr>
          <w:sz w:val="28"/>
          <w:szCs w:val="28"/>
        </w:rPr>
        <w:t xml:space="preserve">ольшевиков, оснащенных конференц-залами. В 2019 году должно завершиться строительство конгресс-холла около Международного выставочного центра </w:t>
      </w:r>
      <w:r w:rsidRPr="000A54FB">
        <w:rPr>
          <w:bCs/>
          <w:sz w:val="28"/>
          <w:szCs w:val="28"/>
        </w:rPr>
        <w:t>«Екатеринбург-Э</w:t>
      </w:r>
      <w:r w:rsidR="00211995" w:rsidRPr="000A54FB">
        <w:rPr>
          <w:bCs/>
          <w:sz w:val="28"/>
          <w:szCs w:val="28"/>
        </w:rPr>
        <w:t>КСПО</w:t>
      </w:r>
      <w:r w:rsidRPr="000A54FB">
        <w:rPr>
          <w:bCs/>
          <w:sz w:val="28"/>
          <w:szCs w:val="28"/>
        </w:rPr>
        <w:t>»</w:t>
      </w:r>
      <w:r w:rsidRPr="000A54FB">
        <w:rPr>
          <w:sz w:val="28"/>
          <w:szCs w:val="28"/>
        </w:rPr>
        <w:t>, рассчитанного более чем на 5</w:t>
      </w:r>
      <w:r w:rsidR="0079160E" w:rsidRPr="000A54FB">
        <w:rPr>
          <w:sz w:val="28"/>
          <w:szCs w:val="28"/>
        </w:rPr>
        <w:t> </w:t>
      </w:r>
      <w:r w:rsidRPr="000A54FB">
        <w:rPr>
          <w:sz w:val="28"/>
          <w:szCs w:val="28"/>
        </w:rPr>
        <w:t>000 посадочных мест (вместимость основного зала составит 4</w:t>
      </w:r>
      <w:r w:rsidR="0079160E" w:rsidRPr="000A54FB">
        <w:rPr>
          <w:sz w:val="28"/>
          <w:szCs w:val="28"/>
        </w:rPr>
        <w:t> </w:t>
      </w:r>
      <w:r w:rsidRPr="000A54FB">
        <w:rPr>
          <w:sz w:val="28"/>
          <w:szCs w:val="28"/>
        </w:rPr>
        <w:t>000 мест, вместимость восьми конференц-залов</w:t>
      </w:r>
      <w:r w:rsidR="00211995" w:rsidRPr="000A54FB">
        <w:rPr>
          <w:sz w:val="28"/>
          <w:szCs w:val="28"/>
        </w:rPr>
        <w:t xml:space="preserve"> –</w:t>
      </w:r>
      <w:r w:rsidRPr="000A54FB">
        <w:rPr>
          <w:sz w:val="28"/>
          <w:szCs w:val="28"/>
        </w:rPr>
        <w:t xml:space="preserve"> до 1</w:t>
      </w:r>
      <w:r w:rsidR="0079160E" w:rsidRPr="000A54FB">
        <w:rPr>
          <w:sz w:val="28"/>
          <w:szCs w:val="28"/>
        </w:rPr>
        <w:t> </w:t>
      </w:r>
      <w:r w:rsidRPr="000A54FB">
        <w:rPr>
          <w:sz w:val="28"/>
          <w:szCs w:val="28"/>
        </w:rPr>
        <w:t>200 человек).</w:t>
      </w:r>
    </w:p>
    <w:p w:rsidR="00D47F6B" w:rsidRPr="000A54FB" w:rsidRDefault="00D47F6B" w:rsidP="00D47F6B">
      <w:pPr>
        <w:ind w:firstLine="709"/>
        <w:jc w:val="both"/>
        <w:rPr>
          <w:sz w:val="28"/>
          <w:szCs w:val="28"/>
        </w:rPr>
      </w:pPr>
      <w:r w:rsidRPr="000A54FB">
        <w:rPr>
          <w:rFonts w:eastAsiaTheme="minorHAnsi"/>
          <w:sz w:val="28"/>
          <w:szCs w:val="28"/>
        </w:rPr>
        <w:t xml:space="preserve">В Екатеринбурге активно развивается въездной и внутренний туризм. В 2017 году количество ночевок в средствах размещения составило 2,3 </w:t>
      </w:r>
      <w:r w:rsidR="004E2231" w:rsidRPr="000A54FB">
        <w:rPr>
          <w:rFonts w:eastAsiaTheme="minorHAnsi"/>
          <w:sz w:val="28"/>
          <w:szCs w:val="28"/>
        </w:rPr>
        <w:t>млн</w:t>
      </w:r>
      <w:r w:rsidRPr="000A54FB">
        <w:rPr>
          <w:rFonts w:eastAsiaTheme="minorHAnsi"/>
          <w:sz w:val="28"/>
          <w:szCs w:val="28"/>
        </w:rPr>
        <w:t xml:space="preserve"> единиц при количестве гостей, составляющем </w:t>
      </w:r>
      <w:r w:rsidR="00211995" w:rsidRPr="000A54FB">
        <w:rPr>
          <w:rFonts w:eastAsiaTheme="minorHAnsi"/>
          <w:sz w:val="28"/>
          <w:szCs w:val="28"/>
        </w:rPr>
        <w:t>1</w:t>
      </w:r>
      <w:r w:rsidRPr="000A54FB">
        <w:rPr>
          <w:rFonts w:eastAsiaTheme="minorHAnsi"/>
          <w:sz w:val="28"/>
          <w:szCs w:val="28"/>
        </w:rPr>
        <w:t xml:space="preserve"> </w:t>
      </w:r>
      <w:r w:rsidR="00C64801" w:rsidRPr="000A54FB">
        <w:rPr>
          <w:rFonts w:eastAsiaTheme="minorHAnsi"/>
          <w:sz w:val="28"/>
          <w:szCs w:val="28"/>
        </w:rPr>
        <w:t>млн</w:t>
      </w:r>
      <w:r w:rsidRPr="000A54FB">
        <w:rPr>
          <w:rFonts w:eastAsiaTheme="minorHAnsi"/>
          <w:sz w:val="28"/>
          <w:szCs w:val="28"/>
        </w:rPr>
        <w:t xml:space="preserve"> человек. </w:t>
      </w:r>
      <w:r w:rsidR="00211995" w:rsidRPr="000A54FB">
        <w:rPr>
          <w:rFonts w:eastAsiaTheme="minorHAnsi"/>
          <w:sz w:val="28"/>
          <w:szCs w:val="28"/>
        </w:rPr>
        <w:t>По итогам текущего года</w:t>
      </w:r>
      <w:r w:rsidRPr="000A54FB">
        <w:rPr>
          <w:rFonts w:eastAsiaTheme="minorHAnsi"/>
          <w:sz w:val="28"/>
          <w:szCs w:val="28"/>
        </w:rPr>
        <w:t xml:space="preserve"> ожидается увелич</w:t>
      </w:r>
      <w:r w:rsidR="00E16B09" w:rsidRPr="000A54FB">
        <w:rPr>
          <w:rFonts w:eastAsiaTheme="minorHAnsi"/>
          <w:sz w:val="28"/>
          <w:szCs w:val="28"/>
        </w:rPr>
        <w:t xml:space="preserve">ение количества ночевок до 2,5 </w:t>
      </w:r>
      <w:r w:rsidR="004E2231" w:rsidRPr="000A54FB">
        <w:rPr>
          <w:rFonts w:eastAsiaTheme="minorHAnsi"/>
          <w:sz w:val="28"/>
          <w:szCs w:val="28"/>
        </w:rPr>
        <w:t>млн</w:t>
      </w:r>
      <w:r w:rsidR="00E16B09" w:rsidRPr="000A54FB">
        <w:rPr>
          <w:rFonts w:eastAsiaTheme="minorHAnsi"/>
          <w:sz w:val="28"/>
          <w:szCs w:val="28"/>
        </w:rPr>
        <w:t xml:space="preserve"> </w:t>
      </w:r>
      <w:r w:rsidRPr="000A54FB">
        <w:rPr>
          <w:rFonts w:eastAsiaTheme="minorHAnsi"/>
          <w:sz w:val="28"/>
          <w:szCs w:val="28"/>
        </w:rPr>
        <w:t xml:space="preserve">единиц и количества гостей Екатеринбурга до 1,2 </w:t>
      </w:r>
      <w:r w:rsidR="004E2231" w:rsidRPr="000A54FB">
        <w:rPr>
          <w:rFonts w:eastAsiaTheme="minorHAnsi"/>
          <w:sz w:val="28"/>
          <w:szCs w:val="28"/>
        </w:rPr>
        <w:t>млн</w:t>
      </w:r>
      <w:r w:rsidRPr="000A54FB">
        <w:rPr>
          <w:rFonts w:eastAsiaTheme="minorHAnsi"/>
          <w:sz w:val="28"/>
          <w:szCs w:val="28"/>
        </w:rPr>
        <w:t xml:space="preserve"> человек</w:t>
      </w:r>
      <w:r w:rsidR="00E8748B" w:rsidRPr="000A54FB">
        <w:rPr>
          <w:rFonts w:eastAsiaTheme="minorHAnsi"/>
          <w:sz w:val="28"/>
          <w:szCs w:val="28"/>
        </w:rPr>
        <w:t>,</w:t>
      </w:r>
      <w:r w:rsidRPr="000A54FB">
        <w:rPr>
          <w:rFonts w:eastAsiaTheme="minorHAnsi"/>
          <w:sz w:val="28"/>
          <w:szCs w:val="28"/>
        </w:rPr>
        <w:t xml:space="preserve"> </w:t>
      </w:r>
      <w:r w:rsidR="00E8748B" w:rsidRPr="000A54FB">
        <w:rPr>
          <w:rFonts w:eastAsiaTheme="minorHAnsi"/>
          <w:sz w:val="28"/>
          <w:szCs w:val="28"/>
        </w:rPr>
        <w:t>обусловленное</w:t>
      </w:r>
      <w:r w:rsidRPr="000A54FB">
        <w:rPr>
          <w:rFonts w:eastAsiaTheme="minorHAnsi"/>
          <w:sz w:val="28"/>
          <w:szCs w:val="28"/>
        </w:rPr>
        <w:t xml:space="preserve"> проведением</w:t>
      </w:r>
      <w:r w:rsidR="00E8748B" w:rsidRPr="000A54FB">
        <w:rPr>
          <w:rFonts w:eastAsiaTheme="minorHAnsi"/>
          <w:sz w:val="28"/>
          <w:szCs w:val="28"/>
        </w:rPr>
        <w:t xml:space="preserve"> в городе</w:t>
      </w:r>
      <w:r w:rsidRPr="000A54FB">
        <w:rPr>
          <w:rFonts w:eastAsiaTheme="minorHAnsi"/>
          <w:sz w:val="28"/>
          <w:szCs w:val="28"/>
        </w:rPr>
        <w:t xml:space="preserve"> матчей </w:t>
      </w:r>
      <w:r w:rsidRPr="000A54FB">
        <w:rPr>
          <w:rFonts w:eastAsiaTheme="minorHAnsi"/>
          <w:sz w:val="28"/>
          <w:szCs w:val="28"/>
        </w:rPr>
        <w:lastRenderedPageBreak/>
        <w:t xml:space="preserve">группового этапа </w:t>
      </w:r>
      <w:r w:rsidR="0079160E" w:rsidRPr="000A54FB">
        <w:rPr>
          <w:rFonts w:eastAsiaTheme="minorHAnsi"/>
          <w:sz w:val="28"/>
          <w:szCs w:val="28"/>
        </w:rPr>
        <w:t>ч</w:t>
      </w:r>
      <w:r w:rsidRPr="000A54FB">
        <w:rPr>
          <w:rFonts w:eastAsiaTheme="minorHAnsi"/>
          <w:sz w:val="28"/>
          <w:szCs w:val="28"/>
        </w:rPr>
        <w:t xml:space="preserve">емпионата мира по футболу </w:t>
      </w:r>
      <w:r w:rsidRPr="000A54FB">
        <w:rPr>
          <w:rFonts w:eastAsiaTheme="minorHAnsi"/>
          <w:sz w:val="28"/>
          <w:szCs w:val="28"/>
          <w:lang w:val="en-US"/>
        </w:rPr>
        <w:t>FIFA</w:t>
      </w:r>
      <w:r w:rsidRPr="000A54FB">
        <w:rPr>
          <w:rFonts w:eastAsiaTheme="minorHAnsi"/>
          <w:sz w:val="28"/>
          <w:szCs w:val="28"/>
        </w:rPr>
        <w:t xml:space="preserve"> 2018 года. В 2021 году</w:t>
      </w:r>
      <w:r w:rsidR="005B31BE" w:rsidRPr="000A54FB">
        <w:rPr>
          <w:rFonts w:eastAsiaTheme="minorHAnsi"/>
          <w:sz w:val="28"/>
          <w:szCs w:val="28"/>
        </w:rPr>
        <w:t xml:space="preserve"> данные показатели составят 2,4</w:t>
      </w:r>
      <w:r w:rsidRPr="000A54FB">
        <w:rPr>
          <w:rFonts w:eastAsiaTheme="minorHAnsi"/>
          <w:sz w:val="28"/>
          <w:szCs w:val="28"/>
        </w:rPr>
        <w:t xml:space="preserve"> </w:t>
      </w:r>
      <w:r w:rsidR="004E2231" w:rsidRPr="000A54FB">
        <w:rPr>
          <w:rFonts w:eastAsiaTheme="minorHAnsi"/>
          <w:sz w:val="28"/>
          <w:szCs w:val="28"/>
        </w:rPr>
        <w:t>млн</w:t>
      </w:r>
      <w:r w:rsidRPr="000A54FB">
        <w:rPr>
          <w:rFonts w:eastAsiaTheme="minorHAnsi"/>
          <w:sz w:val="28"/>
          <w:szCs w:val="28"/>
        </w:rPr>
        <w:t xml:space="preserve"> единиц и 1,2 </w:t>
      </w:r>
      <w:r w:rsidR="004E2231" w:rsidRPr="000A54FB">
        <w:rPr>
          <w:rFonts w:eastAsiaTheme="minorHAnsi"/>
          <w:sz w:val="28"/>
          <w:szCs w:val="28"/>
        </w:rPr>
        <w:t>млн</w:t>
      </w:r>
      <w:r w:rsidRPr="000A54FB">
        <w:rPr>
          <w:rFonts w:eastAsiaTheme="minorHAnsi"/>
          <w:sz w:val="28"/>
          <w:szCs w:val="28"/>
        </w:rPr>
        <w:t xml:space="preserve"> человек соответственно.</w:t>
      </w:r>
    </w:p>
    <w:p w:rsidR="00D47F6B" w:rsidRPr="000A54FB" w:rsidRDefault="00D47F6B" w:rsidP="00D47F6B">
      <w:pPr>
        <w:ind w:firstLine="709"/>
        <w:jc w:val="both"/>
        <w:rPr>
          <w:sz w:val="28"/>
          <w:szCs w:val="28"/>
        </w:rPr>
      </w:pPr>
      <w:r w:rsidRPr="000A54FB">
        <w:rPr>
          <w:sz w:val="28"/>
          <w:szCs w:val="28"/>
        </w:rPr>
        <w:t>В 2018 году и в прогнозируемом периоде в Екатеринбурге продолжится развитие событийного туризма</w:t>
      </w:r>
      <w:r w:rsidRPr="000A54FB">
        <w:rPr>
          <w:rStyle w:val="a8"/>
          <w:sz w:val="28"/>
          <w:szCs w:val="28"/>
        </w:rPr>
        <w:footnoteReference w:id="36"/>
      </w:r>
      <w:r w:rsidRPr="000A54FB">
        <w:rPr>
          <w:sz w:val="28"/>
          <w:szCs w:val="28"/>
        </w:rPr>
        <w:t xml:space="preserve">. </w:t>
      </w:r>
      <w:r w:rsidR="00E0337D" w:rsidRPr="000A54FB">
        <w:rPr>
          <w:sz w:val="28"/>
          <w:szCs w:val="28"/>
        </w:rPr>
        <w:t>По итогам</w:t>
      </w:r>
      <w:r w:rsidRPr="000A54FB">
        <w:rPr>
          <w:sz w:val="28"/>
          <w:szCs w:val="28"/>
        </w:rPr>
        <w:t xml:space="preserve"> 2018 год</w:t>
      </w:r>
      <w:r w:rsidR="00E0337D" w:rsidRPr="000A54FB">
        <w:rPr>
          <w:sz w:val="28"/>
          <w:szCs w:val="28"/>
        </w:rPr>
        <w:t>а</w:t>
      </w:r>
      <w:r w:rsidRPr="000A54FB">
        <w:rPr>
          <w:sz w:val="28"/>
          <w:szCs w:val="28"/>
        </w:rPr>
        <w:t xml:space="preserve"> </w:t>
      </w:r>
      <w:r w:rsidR="00A95A07" w:rsidRPr="000A54FB">
        <w:rPr>
          <w:sz w:val="28"/>
          <w:szCs w:val="28"/>
        </w:rPr>
        <w:t>количество посетителей событийных мероприятий</w:t>
      </w:r>
      <w:r w:rsidRPr="000A54FB">
        <w:rPr>
          <w:sz w:val="28"/>
          <w:szCs w:val="28"/>
        </w:rPr>
        <w:t xml:space="preserve"> составит 5 </w:t>
      </w:r>
      <w:r w:rsidR="00E52318" w:rsidRPr="000A54FB">
        <w:rPr>
          <w:sz w:val="28"/>
          <w:szCs w:val="28"/>
        </w:rPr>
        <w:t>млн</w:t>
      </w:r>
      <w:r w:rsidRPr="000A54FB">
        <w:rPr>
          <w:sz w:val="28"/>
          <w:szCs w:val="28"/>
        </w:rPr>
        <w:t xml:space="preserve"> человек </w:t>
      </w:r>
      <w:r w:rsidRPr="000A54FB">
        <w:rPr>
          <w:rFonts w:eastAsiaTheme="minorHAnsi"/>
          <w:sz w:val="28"/>
          <w:szCs w:val="28"/>
        </w:rPr>
        <w:t>в связи с проведением</w:t>
      </w:r>
      <w:r w:rsidR="00E8748B" w:rsidRPr="000A54FB">
        <w:rPr>
          <w:rFonts w:eastAsiaTheme="minorHAnsi"/>
          <w:sz w:val="28"/>
          <w:szCs w:val="28"/>
        </w:rPr>
        <w:t xml:space="preserve"> в Екатеринбурге</w:t>
      </w:r>
      <w:r w:rsidRPr="000A54FB">
        <w:rPr>
          <w:rFonts w:eastAsiaTheme="minorHAnsi"/>
          <w:sz w:val="28"/>
          <w:szCs w:val="28"/>
        </w:rPr>
        <w:t xml:space="preserve"> матчей группового этапа </w:t>
      </w:r>
      <w:r w:rsidR="0079160E" w:rsidRPr="000A54FB">
        <w:rPr>
          <w:rFonts w:eastAsiaTheme="minorHAnsi"/>
          <w:sz w:val="28"/>
          <w:szCs w:val="28"/>
        </w:rPr>
        <w:t>ч</w:t>
      </w:r>
      <w:r w:rsidRPr="000A54FB">
        <w:rPr>
          <w:rFonts w:eastAsiaTheme="minorHAnsi"/>
          <w:sz w:val="28"/>
          <w:szCs w:val="28"/>
        </w:rPr>
        <w:t xml:space="preserve">емпионата мира по футболу </w:t>
      </w:r>
      <w:r w:rsidRPr="000A54FB">
        <w:rPr>
          <w:rFonts w:eastAsiaTheme="minorHAnsi"/>
          <w:sz w:val="28"/>
          <w:szCs w:val="28"/>
          <w:lang w:val="en-US"/>
        </w:rPr>
        <w:t>FIFA</w:t>
      </w:r>
      <w:r w:rsidRPr="000A54FB">
        <w:rPr>
          <w:rFonts w:eastAsiaTheme="minorHAnsi"/>
          <w:sz w:val="28"/>
          <w:szCs w:val="28"/>
        </w:rPr>
        <w:t xml:space="preserve"> 2018 года</w:t>
      </w:r>
      <w:r w:rsidR="003101F0" w:rsidRPr="000A54FB">
        <w:rPr>
          <w:rFonts w:eastAsiaTheme="minorHAnsi"/>
          <w:sz w:val="28"/>
          <w:szCs w:val="28"/>
        </w:rPr>
        <w:t xml:space="preserve"> (в 2017 году – 4,5 </w:t>
      </w:r>
      <w:r w:rsidR="004E2231" w:rsidRPr="000A54FB">
        <w:rPr>
          <w:rFonts w:eastAsiaTheme="minorHAnsi"/>
          <w:sz w:val="28"/>
          <w:szCs w:val="28"/>
        </w:rPr>
        <w:t>млн</w:t>
      </w:r>
      <w:r w:rsidR="003101F0" w:rsidRPr="000A54FB">
        <w:rPr>
          <w:rFonts w:eastAsiaTheme="minorHAnsi"/>
          <w:sz w:val="28"/>
          <w:szCs w:val="28"/>
        </w:rPr>
        <w:t xml:space="preserve"> человек)</w:t>
      </w:r>
      <w:r w:rsidRPr="000A54FB">
        <w:rPr>
          <w:sz w:val="28"/>
          <w:szCs w:val="28"/>
        </w:rPr>
        <w:t xml:space="preserve">. В </w:t>
      </w:r>
      <w:r w:rsidR="00310361" w:rsidRPr="000A54FB">
        <w:rPr>
          <w:sz w:val="28"/>
          <w:szCs w:val="28"/>
        </w:rPr>
        <w:t xml:space="preserve">2019–2021 </w:t>
      </w:r>
      <w:r w:rsidRPr="000A54FB">
        <w:rPr>
          <w:sz w:val="28"/>
          <w:szCs w:val="28"/>
        </w:rPr>
        <w:t>год</w:t>
      </w:r>
      <w:r w:rsidR="00C64801" w:rsidRPr="000A54FB">
        <w:rPr>
          <w:sz w:val="28"/>
          <w:szCs w:val="28"/>
        </w:rPr>
        <w:t>ах</w:t>
      </w:r>
      <w:r w:rsidRPr="000A54FB">
        <w:rPr>
          <w:sz w:val="28"/>
          <w:szCs w:val="28"/>
        </w:rPr>
        <w:t xml:space="preserve"> значение данного показателя будет находит</w:t>
      </w:r>
      <w:r w:rsidR="00C213B0" w:rsidRPr="000A54FB">
        <w:rPr>
          <w:sz w:val="28"/>
          <w:szCs w:val="28"/>
        </w:rPr>
        <w:t>ь</w:t>
      </w:r>
      <w:r w:rsidRPr="000A54FB">
        <w:rPr>
          <w:sz w:val="28"/>
          <w:szCs w:val="28"/>
        </w:rPr>
        <w:t xml:space="preserve">ся в пределах 4,55 – 4,65 </w:t>
      </w:r>
      <w:r w:rsidR="004E2231" w:rsidRPr="000A54FB">
        <w:rPr>
          <w:sz w:val="28"/>
          <w:szCs w:val="28"/>
        </w:rPr>
        <w:t>млн</w:t>
      </w:r>
      <w:r w:rsidRPr="000A54FB">
        <w:rPr>
          <w:sz w:val="28"/>
          <w:szCs w:val="28"/>
        </w:rPr>
        <w:t xml:space="preserve"> человек.</w:t>
      </w:r>
    </w:p>
    <w:p w:rsidR="005D7F81" w:rsidRPr="000A54FB" w:rsidRDefault="005D7F81" w:rsidP="005D7F81">
      <w:pPr>
        <w:ind w:firstLine="709"/>
        <w:jc w:val="both"/>
        <w:rPr>
          <w:sz w:val="28"/>
          <w:szCs w:val="28"/>
        </w:rPr>
      </w:pPr>
    </w:p>
    <w:p w:rsidR="00144A84" w:rsidRPr="000A54FB" w:rsidRDefault="00C64801" w:rsidP="00C64801">
      <w:pPr>
        <w:pStyle w:val="1"/>
        <w:ind w:firstLine="851"/>
        <w:jc w:val="both"/>
        <w:rPr>
          <w:i/>
          <w:caps/>
          <w:color w:val="auto"/>
          <w:sz w:val="28"/>
          <w:szCs w:val="28"/>
          <w:lang w:val="ru-RU"/>
        </w:rPr>
      </w:pPr>
      <w:bookmarkStart w:id="38" w:name="_Toc527636776"/>
      <w:r w:rsidRPr="000A54FB">
        <w:rPr>
          <w:color w:val="auto"/>
          <w:sz w:val="28"/>
          <w:szCs w:val="28"/>
          <w:lang w:val="ru-RU"/>
        </w:rPr>
        <w:t>Раздел 5</w:t>
      </w:r>
      <w:bookmarkEnd w:id="38"/>
      <w:r w:rsidRPr="000A54FB">
        <w:rPr>
          <w:color w:val="auto"/>
          <w:sz w:val="28"/>
          <w:szCs w:val="28"/>
          <w:lang w:val="ru-RU"/>
        </w:rPr>
        <w:t>. </w:t>
      </w:r>
      <w:bookmarkStart w:id="39" w:name="_Toc527636777"/>
      <w:r w:rsidRPr="000A54FB">
        <w:rPr>
          <w:color w:val="auto"/>
          <w:sz w:val="28"/>
          <w:szCs w:val="28"/>
          <w:lang w:val="ru-RU"/>
        </w:rPr>
        <w:t>Формирование сбалансированной транспортной системы города</w:t>
      </w:r>
      <w:bookmarkEnd w:id="39"/>
    </w:p>
    <w:p w:rsidR="00144A84" w:rsidRPr="000A54FB" w:rsidRDefault="00144A84" w:rsidP="005D7F81">
      <w:pPr>
        <w:ind w:firstLine="709"/>
        <w:jc w:val="both"/>
        <w:rPr>
          <w:bCs/>
          <w:sz w:val="28"/>
          <w:szCs w:val="28"/>
        </w:rPr>
      </w:pPr>
    </w:p>
    <w:p w:rsidR="00626C8B" w:rsidRPr="000A54FB" w:rsidRDefault="00626C8B" w:rsidP="00626C8B">
      <w:pPr>
        <w:pStyle w:val="2"/>
        <w:keepNext w:val="0"/>
        <w:tabs>
          <w:tab w:val="num" w:pos="1200"/>
        </w:tabs>
        <w:spacing w:before="0" w:after="0"/>
        <w:ind w:firstLine="709"/>
        <w:jc w:val="both"/>
        <w:rPr>
          <w:rFonts w:ascii="Times New Roman" w:hAnsi="Times New Roman"/>
          <w:i w:val="0"/>
        </w:rPr>
      </w:pPr>
      <w:bookmarkStart w:id="40" w:name="_Toc527636778"/>
      <w:r w:rsidRPr="000A54FB">
        <w:rPr>
          <w:rFonts w:ascii="Times New Roman" w:hAnsi="Times New Roman"/>
          <w:i w:val="0"/>
        </w:rPr>
        <w:t>Подраздел 5.1. Развитие транспортной инфраструктуры</w:t>
      </w:r>
      <w:bookmarkEnd w:id="40"/>
    </w:p>
    <w:p w:rsidR="00FE6923" w:rsidRPr="000A54FB" w:rsidRDefault="00626C8B" w:rsidP="00626C8B">
      <w:pPr>
        <w:ind w:firstLine="709"/>
        <w:jc w:val="both"/>
        <w:rPr>
          <w:sz w:val="28"/>
          <w:szCs w:val="28"/>
        </w:rPr>
      </w:pPr>
      <w:r w:rsidRPr="000A54FB">
        <w:rPr>
          <w:sz w:val="28"/>
          <w:szCs w:val="28"/>
        </w:rPr>
        <w:t>В 2017 году в целях развития дорожно-транспортной сети Екатеринбурга построены и реконструированы дороги общей площадью 9</w:t>
      </w:r>
      <w:r w:rsidR="00FB73F3" w:rsidRPr="000A54FB">
        <w:rPr>
          <w:sz w:val="28"/>
          <w:szCs w:val="28"/>
        </w:rPr>
        <w:t>1</w:t>
      </w:r>
      <w:r w:rsidRPr="000A54FB">
        <w:rPr>
          <w:sz w:val="28"/>
          <w:szCs w:val="28"/>
        </w:rPr>
        <w:t xml:space="preserve">,8 </w:t>
      </w:r>
      <w:r w:rsidR="00E6243E" w:rsidRPr="000A54FB">
        <w:rPr>
          <w:sz w:val="28"/>
          <w:szCs w:val="28"/>
        </w:rPr>
        <w:t xml:space="preserve">тыс. </w:t>
      </w:r>
      <w:r w:rsidRPr="000A54FB">
        <w:rPr>
          <w:sz w:val="28"/>
          <w:szCs w:val="28"/>
        </w:rPr>
        <w:t>кв</w:t>
      </w:r>
      <w:r w:rsidR="00C64801" w:rsidRPr="000A54FB">
        <w:rPr>
          <w:sz w:val="28"/>
          <w:szCs w:val="28"/>
        </w:rPr>
        <w:t>. м</w:t>
      </w:r>
      <w:r w:rsidRPr="000A54FB">
        <w:rPr>
          <w:sz w:val="28"/>
          <w:szCs w:val="28"/>
        </w:rPr>
        <w:t>. В 2018 году планируется осуществить строительство и реконструкцию дорог общей площадью</w:t>
      </w:r>
      <w:r w:rsidR="00003073" w:rsidRPr="000A54FB">
        <w:rPr>
          <w:sz w:val="28"/>
          <w:szCs w:val="28"/>
        </w:rPr>
        <w:t xml:space="preserve"> </w:t>
      </w:r>
      <w:r w:rsidRPr="000A54FB">
        <w:rPr>
          <w:sz w:val="28"/>
          <w:szCs w:val="28"/>
        </w:rPr>
        <w:t xml:space="preserve">110 </w:t>
      </w:r>
      <w:r w:rsidR="00E6243E" w:rsidRPr="000A54FB">
        <w:rPr>
          <w:sz w:val="28"/>
          <w:szCs w:val="28"/>
        </w:rPr>
        <w:t xml:space="preserve">тыс. </w:t>
      </w:r>
      <w:r w:rsidR="0079160E" w:rsidRPr="000A54FB">
        <w:rPr>
          <w:bCs/>
          <w:sz w:val="28"/>
          <w:szCs w:val="28"/>
        </w:rPr>
        <w:t>кв. м</w:t>
      </w:r>
      <w:r w:rsidRPr="000A54FB">
        <w:rPr>
          <w:sz w:val="28"/>
          <w:szCs w:val="28"/>
        </w:rPr>
        <w:t xml:space="preserve">, в </w:t>
      </w:r>
      <w:r w:rsidR="00310361" w:rsidRPr="000A54FB">
        <w:rPr>
          <w:sz w:val="28"/>
          <w:szCs w:val="28"/>
        </w:rPr>
        <w:t xml:space="preserve">2019–2021 </w:t>
      </w:r>
      <w:r w:rsidRPr="000A54FB">
        <w:rPr>
          <w:sz w:val="28"/>
          <w:szCs w:val="28"/>
        </w:rPr>
        <w:t>год</w:t>
      </w:r>
      <w:r w:rsidR="002E029F" w:rsidRPr="000A54FB">
        <w:rPr>
          <w:sz w:val="28"/>
          <w:szCs w:val="28"/>
        </w:rPr>
        <w:t>ах</w:t>
      </w:r>
      <w:r w:rsidRPr="000A54FB">
        <w:rPr>
          <w:sz w:val="28"/>
          <w:szCs w:val="28"/>
        </w:rPr>
        <w:t xml:space="preserve"> – </w:t>
      </w:r>
      <w:r w:rsidR="00254345" w:rsidRPr="000A54FB">
        <w:rPr>
          <w:sz w:val="28"/>
          <w:szCs w:val="28"/>
        </w:rPr>
        <w:t>193,8</w:t>
      </w:r>
      <w:r w:rsidRPr="000A54FB">
        <w:rPr>
          <w:sz w:val="28"/>
          <w:szCs w:val="28"/>
        </w:rPr>
        <w:t xml:space="preserve"> </w:t>
      </w:r>
      <w:r w:rsidR="00E6243E" w:rsidRPr="000A54FB">
        <w:rPr>
          <w:sz w:val="28"/>
          <w:szCs w:val="28"/>
        </w:rPr>
        <w:t xml:space="preserve">тыс. </w:t>
      </w:r>
      <w:r w:rsidR="0079160E" w:rsidRPr="000A54FB">
        <w:rPr>
          <w:bCs/>
          <w:sz w:val="28"/>
          <w:szCs w:val="28"/>
        </w:rPr>
        <w:t>кв. м</w:t>
      </w:r>
      <w:r w:rsidR="00FE6923" w:rsidRPr="000A54FB">
        <w:rPr>
          <w:sz w:val="28"/>
          <w:szCs w:val="28"/>
        </w:rPr>
        <w:t>.</w:t>
      </w:r>
    </w:p>
    <w:p w:rsidR="00626C8B" w:rsidRPr="000A54FB" w:rsidRDefault="00626C8B" w:rsidP="00626C8B">
      <w:pPr>
        <w:ind w:firstLine="709"/>
        <w:jc w:val="both"/>
        <w:rPr>
          <w:rFonts w:eastAsiaTheme="minorHAnsi"/>
          <w:sz w:val="28"/>
          <w:szCs w:val="20"/>
          <w:lang w:eastAsia="en-US"/>
        </w:rPr>
      </w:pPr>
      <w:r w:rsidRPr="000A54FB">
        <w:rPr>
          <w:bCs/>
          <w:sz w:val="28"/>
          <w:szCs w:val="28"/>
        </w:rPr>
        <w:t>В 2018 году планируется выполнить</w:t>
      </w:r>
      <w:r w:rsidR="00E15B04" w:rsidRPr="000A54FB">
        <w:rPr>
          <w:bCs/>
          <w:sz w:val="28"/>
          <w:szCs w:val="28"/>
        </w:rPr>
        <w:t xml:space="preserve"> строительство</w:t>
      </w:r>
      <w:r w:rsidRPr="000A54FB">
        <w:rPr>
          <w:rFonts w:eastAsiaTheme="minorHAnsi"/>
          <w:sz w:val="28"/>
          <w:szCs w:val="20"/>
          <w:lang w:eastAsia="en-US"/>
        </w:rPr>
        <w:t xml:space="preserve">: </w:t>
      </w:r>
    </w:p>
    <w:p w:rsidR="00E15B04" w:rsidRPr="000A54FB" w:rsidRDefault="00626C8B" w:rsidP="00E15B04">
      <w:pPr>
        <w:ind w:firstLine="709"/>
        <w:jc w:val="both"/>
        <w:rPr>
          <w:rFonts w:eastAsiaTheme="minorHAnsi"/>
          <w:sz w:val="28"/>
          <w:szCs w:val="20"/>
          <w:lang w:eastAsia="en-US"/>
        </w:rPr>
      </w:pPr>
      <w:r w:rsidRPr="000A54FB">
        <w:rPr>
          <w:rFonts w:eastAsiaTheme="minorHAnsi"/>
          <w:sz w:val="28"/>
          <w:szCs w:val="20"/>
          <w:lang w:eastAsia="en-US"/>
        </w:rPr>
        <w:t>проспекта Академика Сахарова</w:t>
      </w:r>
      <w:r w:rsidR="0079160E" w:rsidRPr="000A54FB">
        <w:rPr>
          <w:rFonts w:eastAsiaTheme="minorHAnsi"/>
          <w:sz w:val="28"/>
          <w:szCs w:val="20"/>
          <w:lang w:eastAsia="en-US"/>
        </w:rPr>
        <w:t xml:space="preserve"> (</w:t>
      </w:r>
      <w:r w:rsidRPr="000A54FB">
        <w:rPr>
          <w:rFonts w:eastAsiaTheme="minorHAnsi"/>
          <w:sz w:val="28"/>
          <w:szCs w:val="20"/>
          <w:lang w:eastAsia="en-US"/>
        </w:rPr>
        <w:t>от улицы Вильгельма де Геннина до улицы Амундсена</w:t>
      </w:r>
      <w:r w:rsidR="0079160E" w:rsidRPr="000A54FB">
        <w:rPr>
          <w:rFonts w:eastAsiaTheme="minorHAnsi"/>
          <w:sz w:val="28"/>
          <w:szCs w:val="20"/>
          <w:lang w:eastAsia="en-US"/>
        </w:rPr>
        <w:t>)</w:t>
      </w:r>
      <w:r w:rsidRPr="000A54FB">
        <w:rPr>
          <w:rFonts w:eastAsiaTheme="minorHAnsi"/>
          <w:sz w:val="28"/>
          <w:szCs w:val="20"/>
          <w:lang w:eastAsia="en-US"/>
        </w:rPr>
        <w:t xml:space="preserve">; </w:t>
      </w:r>
    </w:p>
    <w:p w:rsidR="00E15B04" w:rsidRPr="000A54FB" w:rsidRDefault="00E15B04" w:rsidP="00E15B04">
      <w:pPr>
        <w:ind w:firstLine="709"/>
        <w:jc w:val="both"/>
        <w:rPr>
          <w:rFonts w:eastAsiaTheme="minorHAnsi"/>
          <w:sz w:val="28"/>
          <w:szCs w:val="20"/>
          <w:lang w:eastAsia="en-US"/>
        </w:rPr>
      </w:pPr>
      <w:r w:rsidRPr="000A54FB">
        <w:rPr>
          <w:rFonts w:eastAsiaTheme="minorHAnsi"/>
          <w:sz w:val="28"/>
          <w:szCs w:val="20"/>
          <w:lang w:eastAsia="en-US"/>
        </w:rPr>
        <w:t>улицы Муранова</w:t>
      </w:r>
      <w:r w:rsidR="0079160E" w:rsidRPr="000A54FB">
        <w:rPr>
          <w:rFonts w:eastAsiaTheme="minorHAnsi"/>
          <w:sz w:val="28"/>
          <w:szCs w:val="20"/>
          <w:lang w:eastAsia="en-US"/>
        </w:rPr>
        <w:t xml:space="preserve"> (</w:t>
      </w:r>
      <w:r w:rsidRPr="000A54FB">
        <w:rPr>
          <w:rFonts w:eastAsiaTheme="minorHAnsi"/>
          <w:sz w:val="28"/>
          <w:szCs w:val="20"/>
          <w:lang w:eastAsia="en-US"/>
        </w:rPr>
        <w:t xml:space="preserve">от дома </w:t>
      </w:r>
      <w:r w:rsidR="00310361" w:rsidRPr="000A54FB">
        <w:rPr>
          <w:rFonts w:eastAsiaTheme="minorHAnsi"/>
          <w:sz w:val="28"/>
          <w:szCs w:val="20"/>
          <w:lang w:eastAsia="en-US"/>
        </w:rPr>
        <w:t>№ </w:t>
      </w:r>
      <w:r w:rsidRPr="000A54FB">
        <w:rPr>
          <w:rFonts w:eastAsiaTheme="minorHAnsi"/>
          <w:sz w:val="28"/>
          <w:szCs w:val="20"/>
          <w:lang w:eastAsia="en-US"/>
        </w:rPr>
        <w:t>19 по улице Соболева до улицы Начдива Онуфриева</w:t>
      </w:r>
      <w:r w:rsidR="0079160E" w:rsidRPr="000A54FB">
        <w:rPr>
          <w:rFonts w:eastAsiaTheme="minorHAnsi"/>
          <w:sz w:val="28"/>
          <w:szCs w:val="20"/>
          <w:lang w:eastAsia="en-US"/>
        </w:rPr>
        <w:t>)</w:t>
      </w:r>
      <w:r w:rsidRPr="000A54FB">
        <w:rPr>
          <w:rFonts w:eastAsiaTheme="minorHAnsi"/>
          <w:sz w:val="28"/>
          <w:szCs w:val="20"/>
          <w:lang w:eastAsia="en-US"/>
        </w:rPr>
        <w:t>;</w:t>
      </w:r>
    </w:p>
    <w:p w:rsidR="00626C8B" w:rsidRPr="000A54FB" w:rsidRDefault="00626C8B" w:rsidP="00626C8B">
      <w:pPr>
        <w:ind w:firstLine="709"/>
        <w:jc w:val="both"/>
        <w:rPr>
          <w:rFonts w:eastAsiaTheme="minorHAnsi"/>
          <w:sz w:val="28"/>
          <w:szCs w:val="20"/>
          <w:lang w:eastAsia="en-US"/>
        </w:rPr>
      </w:pPr>
      <w:r w:rsidRPr="000A54FB">
        <w:rPr>
          <w:rFonts w:eastAsiaTheme="minorHAnsi"/>
          <w:sz w:val="28"/>
          <w:szCs w:val="20"/>
          <w:lang w:eastAsia="en-US"/>
        </w:rPr>
        <w:t xml:space="preserve">улиц </w:t>
      </w:r>
      <w:r w:rsidR="00310361" w:rsidRPr="000A54FB">
        <w:rPr>
          <w:rFonts w:eastAsiaTheme="minorHAnsi"/>
          <w:sz w:val="28"/>
          <w:szCs w:val="20"/>
          <w:lang w:eastAsia="en-US"/>
        </w:rPr>
        <w:t>№ </w:t>
      </w:r>
      <w:r w:rsidRPr="000A54FB">
        <w:rPr>
          <w:rFonts w:eastAsiaTheme="minorHAnsi"/>
          <w:sz w:val="28"/>
          <w:szCs w:val="20"/>
          <w:lang w:eastAsia="en-US"/>
        </w:rPr>
        <w:t>1, 3 и 7 в микрорайоне Солнечном</w:t>
      </w:r>
      <w:r w:rsidR="00E15B04" w:rsidRPr="000A54FB">
        <w:rPr>
          <w:rFonts w:eastAsiaTheme="minorHAnsi"/>
          <w:sz w:val="28"/>
          <w:szCs w:val="20"/>
          <w:lang w:eastAsia="en-US"/>
        </w:rPr>
        <w:t xml:space="preserve"> (</w:t>
      </w:r>
      <w:r w:rsidR="00A95195" w:rsidRPr="000A54FB">
        <w:rPr>
          <w:rFonts w:eastAsiaTheme="minorHAnsi"/>
          <w:sz w:val="28"/>
          <w:szCs w:val="20"/>
          <w:lang w:val="en-US" w:eastAsia="en-US"/>
        </w:rPr>
        <w:t>I</w:t>
      </w:r>
      <w:r w:rsidR="00A95195" w:rsidRPr="000A54FB">
        <w:rPr>
          <w:rFonts w:eastAsiaTheme="minorHAnsi"/>
          <w:sz w:val="28"/>
          <w:szCs w:val="20"/>
          <w:lang w:eastAsia="en-US"/>
        </w:rPr>
        <w:t xml:space="preserve"> этап</w:t>
      </w:r>
      <w:r w:rsidR="00E15B04" w:rsidRPr="000A54FB">
        <w:rPr>
          <w:rFonts w:eastAsiaTheme="minorHAnsi"/>
          <w:sz w:val="28"/>
          <w:szCs w:val="20"/>
          <w:lang w:eastAsia="en-US"/>
        </w:rPr>
        <w:t>)</w:t>
      </w:r>
      <w:r w:rsidRPr="000A54FB">
        <w:rPr>
          <w:rFonts w:eastAsiaTheme="minorHAnsi"/>
          <w:sz w:val="28"/>
          <w:szCs w:val="20"/>
          <w:lang w:eastAsia="en-US"/>
        </w:rPr>
        <w:t>.</w:t>
      </w:r>
    </w:p>
    <w:p w:rsidR="00626C8B" w:rsidRPr="000A54FB" w:rsidRDefault="00626C8B" w:rsidP="00626C8B">
      <w:pPr>
        <w:ind w:firstLine="709"/>
        <w:jc w:val="both"/>
        <w:rPr>
          <w:rFonts w:eastAsiaTheme="minorHAnsi"/>
          <w:sz w:val="28"/>
          <w:szCs w:val="20"/>
          <w:lang w:eastAsia="en-US"/>
        </w:rPr>
      </w:pPr>
      <w:r w:rsidRPr="000A54FB">
        <w:rPr>
          <w:rFonts w:eastAsiaTheme="minorHAnsi"/>
          <w:sz w:val="28"/>
          <w:szCs w:val="20"/>
          <w:lang w:eastAsia="en-US"/>
        </w:rPr>
        <w:t>В 2019 году планируется выполнить:</w:t>
      </w:r>
    </w:p>
    <w:p w:rsidR="00626C8B" w:rsidRPr="000A54FB" w:rsidRDefault="00626C8B" w:rsidP="00626C8B">
      <w:pPr>
        <w:ind w:firstLine="709"/>
        <w:jc w:val="both"/>
        <w:rPr>
          <w:rFonts w:eastAsiaTheme="minorHAnsi"/>
          <w:sz w:val="28"/>
          <w:szCs w:val="20"/>
          <w:lang w:eastAsia="en-US"/>
        </w:rPr>
      </w:pPr>
      <w:r w:rsidRPr="000A54FB">
        <w:rPr>
          <w:rFonts w:eastAsiaTheme="minorHAnsi"/>
          <w:sz w:val="28"/>
          <w:szCs w:val="20"/>
          <w:lang w:eastAsia="en-US"/>
        </w:rPr>
        <w:t>строительство транспортной развязки на пересечении улицы Серафимы Дерябиной и Объездной дороги</w:t>
      </w:r>
      <w:r w:rsidR="00F308DB" w:rsidRPr="000A54FB">
        <w:rPr>
          <w:rFonts w:eastAsiaTheme="minorHAnsi"/>
          <w:sz w:val="28"/>
          <w:szCs w:val="20"/>
          <w:lang w:eastAsia="en-US"/>
        </w:rPr>
        <w:t xml:space="preserve"> </w:t>
      </w:r>
      <w:r w:rsidR="00A95195" w:rsidRPr="000A54FB">
        <w:rPr>
          <w:rFonts w:eastAsiaTheme="minorHAnsi"/>
          <w:sz w:val="28"/>
          <w:szCs w:val="20"/>
          <w:lang w:eastAsia="en-US"/>
        </w:rPr>
        <w:t>(</w:t>
      </w:r>
      <w:r w:rsidR="00F308DB" w:rsidRPr="000A54FB">
        <w:rPr>
          <w:rFonts w:eastAsiaTheme="minorHAnsi"/>
          <w:sz w:val="28"/>
          <w:szCs w:val="20"/>
          <w:lang w:val="en-US" w:eastAsia="en-US"/>
        </w:rPr>
        <w:t>I</w:t>
      </w:r>
      <w:r w:rsidR="00F308DB" w:rsidRPr="000A54FB">
        <w:rPr>
          <w:rFonts w:eastAsiaTheme="minorHAnsi"/>
          <w:sz w:val="28"/>
          <w:szCs w:val="20"/>
          <w:lang w:eastAsia="en-US"/>
        </w:rPr>
        <w:t xml:space="preserve"> этап</w:t>
      </w:r>
      <w:r w:rsidR="00A95195" w:rsidRPr="000A54FB">
        <w:rPr>
          <w:rFonts w:eastAsiaTheme="minorHAnsi"/>
          <w:sz w:val="28"/>
          <w:szCs w:val="20"/>
          <w:lang w:eastAsia="en-US"/>
        </w:rPr>
        <w:t>)</w:t>
      </w:r>
      <w:r w:rsidRPr="000A54FB">
        <w:rPr>
          <w:rFonts w:eastAsiaTheme="minorHAnsi"/>
          <w:sz w:val="28"/>
          <w:szCs w:val="20"/>
          <w:lang w:eastAsia="en-US"/>
        </w:rPr>
        <w:t>;</w:t>
      </w:r>
    </w:p>
    <w:p w:rsidR="00626C8B" w:rsidRPr="000A54FB" w:rsidRDefault="00626C8B" w:rsidP="00626C8B">
      <w:pPr>
        <w:ind w:firstLine="709"/>
        <w:jc w:val="both"/>
        <w:rPr>
          <w:rFonts w:eastAsiaTheme="minorHAnsi"/>
          <w:sz w:val="28"/>
          <w:szCs w:val="20"/>
          <w:lang w:eastAsia="en-US"/>
        </w:rPr>
      </w:pPr>
      <w:r w:rsidRPr="000A54FB">
        <w:rPr>
          <w:rFonts w:eastAsiaTheme="minorHAnsi"/>
          <w:sz w:val="28"/>
          <w:szCs w:val="20"/>
          <w:lang w:eastAsia="en-US"/>
        </w:rPr>
        <w:t>строительство улицы Вильгельма де Геннина</w:t>
      </w:r>
      <w:r w:rsidR="0079160E" w:rsidRPr="000A54FB">
        <w:rPr>
          <w:rFonts w:eastAsiaTheme="minorHAnsi"/>
          <w:sz w:val="28"/>
          <w:szCs w:val="20"/>
          <w:lang w:eastAsia="en-US"/>
        </w:rPr>
        <w:t xml:space="preserve"> (</w:t>
      </w:r>
      <w:r w:rsidRPr="000A54FB">
        <w:rPr>
          <w:rFonts w:eastAsiaTheme="minorHAnsi"/>
          <w:sz w:val="28"/>
          <w:szCs w:val="20"/>
          <w:lang w:eastAsia="en-US"/>
        </w:rPr>
        <w:t>от проспекта Академика Сахарова до улицы Тимофеева-Ресовского</w:t>
      </w:r>
      <w:r w:rsidR="0079160E" w:rsidRPr="000A54FB">
        <w:rPr>
          <w:rFonts w:eastAsiaTheme="minorHAnsi"/>
          <w:sz w:val="28"/>
          <w:szCs w:val="20"/>
          <w:lang w:eastAsia="en-US"/>
        </w:rPr>
        <w:t>)</w:t>
      </w:r>
      <w:r w:rsidRPr="000A54FB">
        <w:rPr>
          <w:rFonts w:eastAsiaTheme="minorHAnsi"/>
          <w:sz w:val="28"/>
          <w:szCs w:val="20"/>
          <w:lang w:eastAsia="en-US"/>
        </w:rPr>
        <w:t>;</w:t>
      </w:r>
    </w:p>
    <w:p w:rsidR="00626C8B" w:rsidRPr="000A54FB" w:rsidRDefault="00626C8B" w:rsidP="00626C8B">
      <w:pPr>
        <w:ind w:firstLine="709"/>
        <w:jc w:val="both"/>
        <w:rPr>
          <w:rFonts w:eastAsiaTheme="minorHAnsi"/>
          <w:sz w:val="28"/>
          <w:szCs w:val="20"/>
          <w:lang w:eastAsia="en-US"/>
        </w:rPr>
      </w:pPr>
      <w:r w:rsidRPr="000A54FB">
        <w:rPr>
          <w:rFonts w:eastAsiaTheme="minorHAnsi"/>
          <w:sz w:val="28"/>
          <w:szCs w:val="20"/>
          <w:lang w:eastAsia="en-US"/>
        </w:rPr>
        <w:t>строительство улицы Амундсена</w:t>
      </w:r>
      <w:r w:rsidR="0079160E" w:rsidRPr="000A54FB">
        <w:rPr>
          <w:rFonts w:eastAsiaTheme="minorHAnsi"/>
          <w:sz w:val="28"/>
          <w:szCs w:val="20"/>
          <w:lang w:eastAsia="en-US"/>
        </w:rPr>
        <w:t xml:space="preserve"> (</w:t>
      </w:r>
      <w:r w:rsidRPr="000A54FB">
        <w:rPr>
          <w:rFonts w:eastAsiaTheme="minorHAnsi"/>
          <w:sz w:val="28"/>
          <w:szCs w:val="20"/>
          <w:lang w:eastAsia="en-US"/>
        </w:rPr>
        <w:t>от проспекта Академика Сахарова до Екатеринбургской кольцевой автомобильной дороги</w:t>
      </w:r>
      <w:r w:rsidR="0079160E" w:rsidRPr="000A54FB">
        <w:rPr>
          <w:rFonts w:eastAsiaTheme="minorHAnsi"/>
          <w:sz w:val="28"/>
          <w:szCs w:val="20"/>
          <w:lang w:eastAsia="en-US"/>
        </w:rPr>
        <w:t>)</w:t>
      </w:r>
      <w:r w:rsidRPr="000A54FB">
        <w:rPr>
          <w:rFonts w:eastAsiaTheme="minorHAnsi"/>
          <w:sz w:val="28"/>
          <w:szCs w:val="20"/>
          <w:lang w:eastAsia="en-US"/>
        </w:rPr>
        <w:t>;</w:t>
      </w:r>
    </w:p>
    <w:p w:rsidR="00626C8B" w:rsidRPr="000A54FB" w:rsidRDefault="00626C8B" w:rsidP="00626C8B">
      <w:pPr>
        <w:ind w:firstLine="709"/>
        <w:jc w:val="both"/>
        <w:rPr>
          <w:rFonts w:eastAsiaTheme="minorHAnsi"/>
          <w:sz w:val="28"/>
          <w:szCs w:val="20"/>
          <w:lang w:eastAsia="en-US"/>
        </w:rPr>
      </w:pPr>
      <w:r w:rsidRPr="000A54FB">
        <w:rPr>
          <w:rFonts w:eastAsiaTheme="minorHAnsi"/>
          <w:sz w:val="28"/>
          <w:szCs w:val="20"/>
          <w:lang w:eastAsia="en-US"/>
        </w:rPr>
        <w:t>реконструкцию улицы Чкалова</w:t>
      </w:r>
      <w:r w:rsidR="0079160E" w:rsidRPr="000A54FB">
        <w:rPr>
          <w:rFonts w:eastAsiaTheme="minorHAnsi"/>
          <w:sz w:val="28"/>
          <w:szCs w:val="20"/>
          <w:lang w:eastAsia="en-US"/>
        </w:rPr>
        <w:t xml:space="preserve"> (</w:t>
      </w:r>
      <w:r w:rsidRPr="000A54FB">
        <w:rPr>
          <w:rFonts w:eastAsiaTheme="minorHAnsi"/>
          <w:sz w:val="28"/>
          <w:szCs w:val="20"/>
          <w:lang w:eastAsia="en-US"/>
        </w:rPr>
        <w:t>от улицы Краснолесья до улицы Академика Вонсовского</w:t>
      </w:r>
      <w:r w:rsidR="0079160E" w:rsidRPr="000A54FB">
        <w:rPr>
          <w:rFonts w:eastAsiaTheme="minorHAnsi"/>
          <w:sz w:val="28"/>
          <w:szCs w:val="20"/>
          <w:lang w:eastAsia="en-US"/>
        </w:rPr>
        <w:t>)</w:t>
      </w:r>
      <w:r w:rsidRPr="000A54FB">
        <w:rPr>
          <w:rFonts w:eastAsiaTheme="minorHAnsi"/>
          <w:sz w:val="28"/>
          <w:szCs w:val="20"/>
          <w:lang w:eastAsia="en-US"/>
        </w:rPr>
        <w:t>;</w:t>
      </w:r>
    </w:p>
    <w:p w:rsidR="00626C8B" w:rsidRPr="000A54FB" w:rsidRDefault="00626C8B" w:rsidP="00626C8B">
      <w:pPr>
        <w:ind w:firstLine="709"/>
        <w:jc w:val="both"/>
        <w:rPr>
          <w:rFonts w:eastAsiaTheme="minorHAnsi"/>
          <w:sz w:val="28"/>
          <w:szCs w:val="20"/>
          <w:lang w:eastAsia="en-US"/>
        </w:rPr>
      </w:pPr>
      <w:r w:rsidRPr="000A54FB">
        <w:rPr>
          <w:rFonts w:eastAsiaTheme="minorHAnsi"/>
          <w:sz w:val="28"/>
          <w:szCs w:val="20"/>
          <w:lang w:eastAsia="en-US"/>
        </w:rPr>
        <w:t>капитальный ремонт улицы Московской</w:t>
      </w:r>
      <w:r w:rsidR="0079160E" w:rsidRPr="000A54FB">
        <w:rPr>
          <w:rFonts w:eastAsiaTheme="minorHAnsi"/>
          <w:sz w:val="28"/>
          <w:szCs w:val="20"/>
          <w:lang w:eastAsia="en-US"/>
        </w:rPr>
        <w:t xml:space="preserve"> (</w:t>
      </w:r>
      <w:r w:rsidRPr="000A54FB">
        <w:rPr>
          <w:rFonts w:eastAsiaTheme="minorHAnsi"/>
          <w:sz w:val="28"/>
          <w:szCs w:val="20"/>
          <w:lang w:eastAsia="en-US"/>
        </w:rPr>
        <w:t>от переулка Рижского до улицы Братской</w:t>
      </w:r>
      <w:r w:rsidR="0079160E" w:rsidRPr="000A54FB">
        <w:rPr>
          <w:rFonts w:eastAsiaTheme="minorHAnsi"/>
          <w:sz w:val="28"/>
          <w:szCs w:val="20"/>
          <w:lang w:eastAsia="en-US"/>
        </w:rPr>
        <w:t>)</w:t>
      </w:r>
      <w:r w:rsidRPr="000A54FB">
        <w:rPr>
          <w:rFonts w:eastAsiaTheme="minorHAnsi"/>
          <w:sz w:val="28"/>
          <w:szCs w:val="20"/>
          <w:lang w:eastAsia="en-US"/>
        </w:rPr>
        <w:t>.</w:t>
      </w:r>
    </w:p>
    <w:p w:rsidR="00626C8B" w:rsidRPr="000A54FB" w:rsidRDefault="00626C8B" w:rsidP="00626C8B">
      <w:pPr>
        <w:ind w:firstLine="709"/>
        <w:jc w:val="both"/>
        <w:rPr>
          <w:rFonts w:eastAsiaTheme="minorHAnsi"/>
          <w:sz w:val="28"/>
          <w:szCs w:val="20"/>
          <w:lang w:eastAsia="en-US"/>
        </w:rPr>
      </w:pPr>
      <w:r w:rsidRPr="000A54FB">
        <w:rPr>
          <w:rFonts w:eastAsiaTheme="minorHAnsi"/>
          <w:sz w:val="28"/>
          <w:szCs w:val="20"/>
          <w:lang w:eastAsia="en-US"/>
        </w:rPr>
        <w:t>В 2020 году планируется выполнить:</w:t>
      </w:r>
    </w:p>
    <w:p w:rsidR="00626C8B" w:rsidRPr="000A54FB" w:rsidRDefault="00626C8B" w:rsidP="00626C8B">
      <w:pPr>
        <w:ind w:firstLine="709"/>
        <w:jc w:val="both"/>
        <w:rPr>
          <w:rFonts w:eastAsiaTheme="minorHAnsi"/>
          <w:sz w:val="28"/>
          <w:szCs w:val="20"/>
          <w:lang w:eastAsia="en-US"/>
        </w:rPr>
      </w:pPr>
      <w:r w:rsidRPr="000A54FB">
        <w:rPr>
          <w:rFonts w:eastAsiaTheme="minorHAnsi"/>
          <w:sz w:val="28"/>
          <w:szCs w:val="20"/>
          <w:lang w:eastAsia="en-US"/>
        </w:rPr>
        <w:t>строительство улицы Краснолесья</w:t>
      </w:r>
      <w:r w:rsidR="0079160E" w:rsidRPr="000A54FB">
        <w:rPr>
          <w:rFonts w:eastAsiaTheme="minorHAnsi"/>
          <w:sz w:val="28"/>
          <w:szCs w:val="20"/>
          <w:lang w:eastAsia="en-US"/>
        </w:rPr>
        <w:t xml:space="preserve"> (</w:t>
      </w:r>
      <w:r w:rsidR="00DF3451" w:rsidRPr="000A54FB">
        <w:rPr>
          <w:rFonts w:eastAsiaTheme="minorHAnsi"/>
          <w:sz w:val="28"/>
          <w:szCs w:val="20"/>
          <w:lang w:eastAsia="en-US"/>
        </w:rPr>
        <w:t>от улицы Рябинина</w:t>
      </w:r>
      <w:r w:rsidRPr="000A54FB">
        <w:rPr>
          <w:rFonts w:eastAsiaTheme="minorHAnsi"/>
          <w:sz w:val="28"/>
          <w:szCs w:val="20"/>
          <w:lang w:eastAsia="en-US"/>
        </w:rPr>
        <w:t xml:space="preserve"> до улицы Суходольской</w:t>
      </w:r>
      <w:r w:rsidR="0079160E" w:rsidRPr="000A54FB">
        <w:rPr>
          <w:rFonts w:eastAsiaTheme="minorHAnsi"/>
          <w:sz w:val="28"/>
          <w:szCs w:val="20"/>
          <w:lang w:eastAsia="en-US"/>
        </w:rPr>
        <w:t>)</w:t>
      </w:r>
      <w:r w:rsidRPr="000A54FB">
        <w:rPr>
          <w:rFonts w:eastAsiaTheme="minorHAnsi"/>
          <w:sz w:val="28"/>
          <w:szCs w:val="20"/>
          <w:lang w:eastAsia="en-US"/>
        </w:rPr>
        <w:t>;</w:t>
      </w:r>
    </w:p>
    <w:p w:rsidR="00626C8B" w:rsidRPr="000A54FB" w:rsidRDefault="00626C8B" w:rsidP="00626C8B">
      <w:pPr>
        <w:ind w:firstLine="709"/>
        <w:jc w:val="both"/>
        <w:rPr>
          <w:rFonts w:eastAsiaTheme="minorHAnsi"/>
          <w:sz w:val="28"/>
          <w:szCs w:val="20"/>
          <w:lang w:eastAsia="en-US"/>
        </w:rPr>
      </w:pPr>
      <w:r w:rsidRPr="000A54FB">
        <w:rPr>
          <w:rFonts w:eastAsiaTheme="minorHAnsi"/>
          <w:sz w:val="28"/>
          <w:szCs w:val="20"/>
          <w:lang w:eastAsia="en-US"/>
        </w:rPr>
        <w:t xml:space="preserve">строительство улиц </w:t>
      </w:r>
      <w:r w:rsidR="00310361" w:rsidRPr="000A54FB">
        <w:rPr>
          <w:rFonts w:eastAsiaTheme="minorHAnsi"/>
          <w:sz w:val="28"/>
          <w:szCs w:val="20"/>
          <w:lang w:eastAsia="en-US"/>
        </w:rPr>
        <w:t>№ </w:t>
      </w:r>
      <w:r w:rsidRPr="000A54FB">
        <w:rPr>
          <w:rFonts w:eastAsiaTheme="minorHAnsi"/>
          <w:sz w:val="28"/>
          <w:szCs w:val="20"/>
          <w:lang w:eastAsia="en-US"/>
        </w:rPr>
        <w:t>1, 3 и 7 в микрорайоне Солнечном</w:t>
      </w:r>
      <w:r w:rsidR="00A95195" w:rsidRPr="000A54FB">
        <w:rPr>
          <w:rFonts w:eastAsiaTheme="minorHAnsi"/>
          <w:sz w:val="28"/>
          <w:szCs w:val="20"/>
          <w:lang w:eastAsia="en-US"/>
        </w:rPr>
        <w:t xml:space="preserve"> (завершение работ)</w:t>
      </w:r>
      <w:r w:rsidRPr="000A54FB">
        <w:rPr>
          <w:rFonts w:eastAsiaTheme="minorHAnsi"/>
          <w:sz w:val="28"/>
          <w:szCs w:val="20"/>
          <w:lang w:eastAsia="en-US"/>
        </w:rPr>
        <w:t>;</w:t>
      </w:r>
    </w:p>
    <w:p w:rsidR="00E15B04" w:rsidRPr="000A54FB" w:rsidRDefault="00E15B04" w:rsidP="00626C8B">
      <w:pPr>
        <w:ind w:firstLine="709"/>
        <w:jc w:val="both"/>
        <w:rPr>
          <w:rFonts w:eastAsiaTheme="minorHAnsi"/>
          <w:sz w:val="28"/>
          <w:szCs w:val="20"/>
          <w:lang w:eastAsia="en-US"/>
        </w:rPr>
      </w:pPr>
      <w:r w:rsidRPr="000A54FB">
        <w:rPr>
          <w:rFonts w:eastAsiaTheme="minorHAnsi"/>
          <w:sz w:val="28"/>
          <w:szCs w:val="20"/>
          <w:lang w:eastAsia="en-US"/>
        </w:rPr>
        <w:t>строительство улицы Металлургов</w:t>
      </w:r>
      <w:r w:rsidR="0079160E" w:rsidRPr="000A54FB">
        <w:rPr>
          <w:rFonts w:eastAsiaTheme="minorHAnsi"/>
          <w:sz w:val="28"/>
          <w:szCs w:val="20"/>
          <w:lang w:eastAsia="en-US"/>
        </w:rPr>
        <w:t xml:space="preserve"> (</w:t>
      </w:r>
      <w:r w:rsidRPr="000A54FB">
        <w:rPr>
          <w:rFonts w:eastAsiaTheme="minorHAnsi"/>
          <w:sz w:val="28"/>
          <w:szCs w:val="20"/>
          <w:lang w:eastAsia="en-US"/>
        </w:rPr>
        <w:t xml:space="preserve">от дома </w:t>
      </w:r>
      <w:r w:rsidR="00310361" w:rsidRPr="000A54FB">
        <w:rPr>
          <w:rFonts w:eastAsiaTheme="minorHAnsi"/>
          <w:sz w:val="28"/>
          <w:szCs w:val="20"/>
          <w:lang w:eastAsia="en-US"/>
        </w:rPr>
        <w:t>№ </w:t>
      </w:r>
      <w:r w:rsidRPr="000A54FB">
        <w:rPr>
          <w:rFonts w:eastAsiaTheme="minorHAnsi"/>
          <w:sz w:val="28"/>
          <w:szCs w:val="20"/>
          <w:lang w:eastAsia="en-US"/>
        </w:rPr>
        <w:t>48 по улице Металлургов до торгово</w:t>
      </w:r>
      <w:r w:rsidR="00F67964" w:rsidRPr="000A54FB">
        <w:rPr>
          <w:rFonts w:eastAsiaTheme="minorHAnsi"/>
          <w:sz w:val="28"/>
          <w:szCs w:val="20"/>
          <w:lang w:eastAsia="en-US"/>
        </w:rPr>
        <w:t>го</w:t>
      </w:r>
      <w:r w:rsidRPr="000A54FB">
        <w:rPr>
          <w:rFonts w:eastAsiaTheme="minorHAnsi"/>
          <w:sz w:val="28"/>
          <w:szCs w:val="20"/>
          <w:lang w:eastAsia="en-US"/>
        </w:rPr>
        <w:t xml:space="preserve"> комплекса «Новомосковский»</w:t>
      </w:r>
      <w:r w:rsidR="0079160E" w:rsidRPr="000A54FB">
        <w:rPr>
          <w:rFonts w:eastAsiaTheme="minorHAnsi"/>
          <w:sz w:val="28"/>
          <w:szCs w:val="20"/>
          <w:lang w:eastAsia="en-US"/>
        </w:rPr>
        <w:t>)</w:t>
      </w:r>
      <w:r w:rsidRPr="000A54FB">
        <w:rPr>
          <w:rFonts w:eastAsiaTheme="minorHAnsi"/>
          <w:sz w:val="28"/>
          <w:szCs w:val="20"/>
          <w:lang w:eastAsia="en-US"/>
        </w:rPr>
        <w:t>;</w:t>
      </w:r>
    </w:p>
    <w:p w:rsidR="00626C8B" w:rsidRPr="000A54FB" w:rsidRDefault="00626C8B" w:rsidP="00626C8B">
      <w:pPr>
        <w:ind w:firstLine="709"/>
        <w:jc w:val="both"/>
        <w:rPr>
          <w:rFonts w:eastAsiaTheme="minorHAnsi"/>
          <w:sz w:val="28"/>
          <w:szCs w:val="20"/>
          <w:lang w:eastAsia="en-US"/>
        </w:rPr>
      </w:pPr>
      <w:r w:rsidRPr="000A54FB">
        <w:rPr>
          <w:rFonts w:eastAsiaTheme="minorHAnsi"/>
          <w:sz w:val="28"/>
          <w:szCs w:val="20"/>
          <w:lang w:eastAsia="en-US"/>
        </w:rPr>
        <w:t xml:space="preserve">реконструкцию моста через реку Исеть по улице Челюскинцев </w:t>
      </w:r>
      <w:r w:rsidR="00A95195" w:rsidRPr="000A54FB">
        <w:rPr>
          <w:rFonts w:eastAsiaTheme="minorHAnsi"/>
          <w:sz w:val="28"/>
          <w:szCs w:val="20"/>
          <w:lang w:eastAsia="en-US"/>
        </w:rPr>
        <w:t>(</w:t>
      </w:r>
      <w:r w:rsidRPr="000A54FB">
        <w:rPr>
          <w:rFonts w:eastAsiaTheme="minorHAnsi"/>
          <w:sz w:val="28"/>
          <w:szCs w:val="20"/>
          <w:lang w:val="en-US" w:eastAsia="en-US"/>
        </w:rPr>
        <w:t>I</w:t>
      </w:r>
      <w:r w:rsidRPr="000A54FB">
        <w:rPr>
          <w:rFonts w:eastAsiaTheme="minorHAnsi"/>
          <w:sz w:val="28"/>
          <w:szCs w:val="20"/>
          <w:lang w:eastAsia="en-US"/>
        </w:rPr>
        <w:t xml:space="preserve"> этап</w:t>
      </w:r>
      <w:r w:rsidR="00A95195" w:rsidRPr="000A54FB">
        <w:rPr>
          <w:rFonts w:eastAsiaTheme="minorHAnsi"/>
          <w:sz w:val="28"/>
          <w:szCs w:val="20"/>
          <w:lang w:eastAsia="en-US"/>
        </w:rPr>
        <w:t>)</w:t>
      </w:r>
      <w:r w:rsidRPr="000A54FB">
        <w:rPr>
          <w:rFonts w:eastAsiaTheme="minorHAnsi"/>
          <w:sz w:val="28"/>
          <w:szCs w:val="20"/>
          <w:lang w:eastAsia="en-US"/>
        </w:rPr>
        <w:t>.</w:t>
      </w:r>
    </w:p>
    <w:p w:rsidR="003F593B" w:rsidRPr="000A54FB" w:rsidRDefault="00C64801" w:rsidP="00F67964">
      <w:pPr>
        <w:ind w:firstLine="709"/>
        <w:jc w:val="both"/>
        <w:rPr>
          <w:rFonts w:eastAsiaTheme="minorHAnsi"/>
          <w:sz w:val="28"/>
          <w:szCs w:val="20"/>
          <w:lang w:eastAsia="en-US"/>
        </w:rPr>
      </w:pPr>
      <w:r w:rsidRPr="000A54FB">
        <w:rPr>
          <w:rFonts w:eastAsiaTheme="minorHAnsi"/>
          <w:sz w:val="28"/>
          <w:szCs w:val="20"/>
          <w:lang w:eastAsia="en-US"/>
        </w:rPr>
        <w:lastRenderedPageBreak/>
        <w:t>В</w:t>
      </w:r>
      <w:r w:rsidR="00626C8B" w:rsidRPr="000A54FB">
        <w:rPr>
          <w:rFonts w:eastAsiaTheme="minorHAnsi"/>
          <w:sz w:val="28"/>
          <w:szCs w:val="20"/>
          <w:lang w:eastAsia="en-US"/>
        </w:rPr>
        <w:t xml:space="preserve"> 202</w:t>
      </w:r>
      <w:r w:rsidR="009208CB" w:rsidRPr="000A54FB">
        <w:rPr>
          <w:rFonts w:eastAsiaTheme="minorHAnsi"/>
          <w:sz w:val="28"/>
          <w:szCs w:val="20"/>
          <w:lang w:eastAsia="en-US"/>
        </w:rPr>
        <w:t>0</w:t>
      </w:r>
      <w:r w:rsidR="00626C8B" w:rsidRPr="000A54FB">
        <w:rPr>
          <w:rFonts w:eastAsiaTheme="minorHAnsi"/>
          <w:sz w:val="28"/>
          <w:szCs w:val="20"/>
          <w:lang w:eastAsia="en-US"/>
        </w:rPr>
        <w:t xml:space="preserve"> году планируется </w:t>
      </w:r>
      <w:r w:rsidR="009208CB" w:rsidRPr="000A54FB">
        <w:rPr>
          <w:rFonts w:eastAsiaTheme="minorHAnsi"/>
          <w:sz w:val="28"/>
          <w:szCs w:val="20"/>
          <w:lang w:eastAsia="en-US"/>
        </w:rPr>
        <w:t>завершить</w:t>
      </w:r>
      <w:r w:rsidR="00626C8B" w:rsidRPr="000A54FB">
        <w:rPr>
          <w:rFonts w:eastAsiaTheme="minorHAnsi"/>
          <w:sz w:val="28"/>
          <w:szCs w:val="20"/>
          <w:lang w:eastAsia="en-US"/>
        </w:rPr>
        <w:t xml:space="preserve"> строительство трамвайной линии </w:t>
      </w:r>
      <w:r w:rsidRPr="000A54FB">
        <w:rPr>
          <w:rFonts w:eastAsiaTheme="minorHAnsi"/>
          <w:sz w:val="28"/>
          <w:szCs w:val="20"/>
          <w:lang w:eastAsia="en-US"/>
        </w:rPr>
        <w:br/>
      </w:r>
      <w:r w:rsidR="00626C8B" w:rsidRPr="000A54FB">
        <w:rPr>
          <w:rFonts w:eastAsiaTheme="minorHAnsi"/>
          <w:sz w:val="28"/>
          <w:szCs w:val="20"/>
          <w:lang w:eastAsia="en-US"/>
        </w:rPr>
        <w:t>в Верхнюю Пышму с реконструкцией улично-дорожной сети</w:t>
      </w:r>
      <w:r w:rsidR="009260DD" w:rsidRPr="000A54FB">
        <w:rPr>
          <w:rFonts w:eastAsiaTheme="minorHAnsi"/>
          <w:sz w:val="28"/>
          <w:szCs w:val="20"/>
          <w:lang w:eastAsia="en-US"/>
        </w:rPr>
        <w:t xml:space="preserve">, в </w:t>
      </w:r>
      <w:r w:rsidR="005378AC" w:rsidRPr="000A54FB">
        <w:rPr>
          <w:rFonts w:eastAsiaTheme="minorHAnsi"/>
          <w:sz w:val="28"/>
          <w:szCs w:val="20"/>
          <w:lang w:eastAsia="en-US"/>
        </w:rPr>
        <w:t>2018</w:t>
      </w:r>
      <w:r w:rsidR="009260DD" w:rsidRPr="000A54FB">
        <w:rPr>
          <w:rFonts w:eastAsiaTheme="minorHAnsi"/>
          <w:sz w:val="28"/>
          <w:szCs w:val="20"/>
          <w:lang w:eastAsia="en-US"/>
        </w:rPr>
        <w:t xml:space="preserve"> году осуществля</w:t>
      </w:r>
      <w:r w:rsidRPr="000A54FB">
        <w:rPr>
          <w:rFonts w:eastAsiaTheme="minorHAnsi"/>
          <w:sz w:val="28"/>
          <w:szCs w:val="20"/>
          <w:lang w:eastAsia="en-US"/>
        </w:rPr>
        <w:t>лись</w:t>
      </w:r>
      <w:r w:rsidR="009260DD" w:rsidRPr="000A54FB">
        <w:rPr>
          <w:rFonts w:eastAsiaTheme="minorHAnsi"/>
          <w:sz w:val="28"/>
          <w:szCs w:val="20"/>
          <w:lang w:eastAsia="en-US"/>
        </w:rPr>
        <w:t xml:space="preserve"> подготовительные работы, в том ч</w:t>
      </w:r>
      <w:r w:rsidR="002D2B86" w:rsidRPr="000A54FB">
        <w:rPr>
          <w:rFonts w:eastAsiaTheme="minorHAnsi"/>
          <w:sz w:val="28"/>
          <w:szCs w:val="20"/>
          <w:lang w:eastAsia="en-US"/>
        </w:rPr>
        <w:t>исле изъятие</w:t>
      </w:r>
      <w:r w:rsidR="0015602E" w:rsidRPr="000A54FB">
        <w:rPr>
          <w:rFonts w:eastAsiaTheme="minorHAnsi"/>
          <w:sz w:val="28"/>
          <w:szCs w:val="20"/>
          <w:lang w:eastAsia="en-US"/>
        </w:rPr>
        <w:t xml:space="preserve"> в муниципальную собственность</w:t>
      </w:r>
      <w:r w:rsidR="002D2B86" w:rsidRPr="000A54FB">
        <w:rPr>
          <w:rFonts w:eastAsiaTheme="minorHAnsi"/>
          <w:sz w:val="28"/>
          <w:szCs w:val="20"/>
          <w:lang w:eastAsia="en-US"/>
        </w:rPr>
        <w:t xml:space="preserve"> земельных участков, </w:t>
      </w:r>
      <w:r w:rsidR="00A95195" w:rsidRPr="000A54FB">
        <w:rPr>
          <w:rFonts w:eastAsiaTheme="minorHAnsi"/>
          <w:sz w:val="28"/>
          <w:szCs w:val="20"/>
          <w:lang w:eastAsia="en-US"/>
        </w:rPr>
        <w:t>попадающих в зону строительства</w:t>
      </w:r>
      <w:r w:rsidR="00626C8B" w:rsidRPr="000A54FB">
        <w:rPr>
          <w:rFonts w:eastAsiaTheme="minorHAnsi"/>
          <w:sz w:val="28"/>
          <w:szCs w:val="20"/>
          <w:lang w:eastAsia="en-US"/>
        </w:rPr>
        <w:t>.</w:t>
      </w:r>
    </w:p>
    <w:p w:rsidR="00626C8B" w:rsidRPr="000A54FB" w:rsidRDefault="00626C8B" w:rsidP="00626C8B">
      <w:pPr>
        <w:ind w:firstLine="709"/>
        <w:jc w:val="both"/>
        <w:rPr>
          <w:sz w:val="28"/>
        </w:rPr>
      </w:pPr>
      <w:r w:rsidRPr="000A54FB">
        <w:rPr>
          <w:sz w:val="28"/>
        </w:rPr>
        <w:t xml:space="preserve">В 2017 году в Екатеринбурге проведен ремонт дорог общего пользования местного значения общей площадью 908 </w:t>
      </w:r>
      <w:r w:rsidR="00E6243E" w:rsidRPr="000A54FB">
        <w:rPr>
          <w:sz w:val="28"/>
        </w:rPr>
        <w:t xml:space="preserve">тыс. </w:t>
      </w:r>
      <w:r w:rsidR="0079160E" w:rsidRPr="000A54FB">
        <w:rPr>
          <w:bCs/>
          <w:sz w:val="28"/>
          <w:szCs w:val="28"/>
        </w:rPr>
        <w:t xml:space="preserve">кв. м </w:t>
      </w:r>
      <w:r w:rsidRPr="000A54FB">
        <w:rPr>
          <w:sz w:val="28"/>
        </w:rPr>
        <w:t xml:space="preserve">и тротуаров общей площадью 225,5 </w:t>
      </w:r>
      <w:r w:rsidR="00E6243E" w:rsidRPr="000A54FB">
        <w:rPr>
          <w:sz w:val="28"/>
        </w:rPr>
        <w:t xml:space="preserve">тыс. </w:t>
      </w:r>
      <w:r w:rsidR="0079160E" w:rsidRPr="000A54FB">
        <w:rPr>
          <w:bCs/>
          <w:sz w:val="28"/>
          <w:szCs w:val="28"/>
        </w:rPr>
        <w:t>кв. м</w:t>
      </w:r>
      <w:r w:rsidRPr="000A54FB">
        <w:rPr>
          <w:sz w:val="28"/>
        </w:rPr>
        <w:t xml:space="preserve">. В </w:t>
      </w:r>
      <w:r w:rsidR="00310361" w:rsidRPr="000A54FB">
        <w:rPr>
          <w:sz w:val="28"/>
        </w:rPr>
        <w:t xml:space="preserve">2019–2021 </w:t>
      </w:r>
      <w:r w:rsidRPr="000A54FB">
        <w:rPr>
          <w:sz w:val="28"/>
        </w:rPr>
        <w:t>годах запланирован ремонт дорог общей площадью более 1,4 </w:t>
      </w:r>
      <w:r w:rsidR="004E2231" w:rsidRPr="000A54FB">
        <w:rPr>
          <w:sz w:val="28"/>
        </w:rPr>
        <w:t>млн</w:t>
      </w:r>
      <w:r w:rsidRPr="000A54FB">
        <w:rPr>
          <w:sz w:val="28"/>
        </w:rPr>
        <w:t xml:space="preserve"> </w:t>
      </w:r>
      <w:r w:rsidR="0079160E" w:rsidRPr="000A54FB">
        <w:rPr>
          <w:bCs/>
          <w:sz w:val="28"/>
          <w:szCs w:val="28"/>
        </w:rPr>
        <w:t xml:space="preserve">кв. м </w:t>
      </w:r>
      <w:r w:rsidRPr="000A54FB">
        <w:rPr>
          <w:sz w:val="28"/>
        </w:rPr>
        <w:t>и ремонт тротуаров общей площадью 146,8 </w:t>
      </w:r>
      <w:r w:rsidR="00E6243E" w:rsidRPr="000A54FB">
        <w:rPr>
          <w:sz w:val="28"/>
        </w:rPr>
        <w:t xml:space="preserve">тыс. </w:t>
      </w:r>
      <w:r w:rsidR="0079160E" w:rsidRPr="000A54FB">
        <w:rPr>
          <w:bCs/>
          <w:sz w:val="28"/>
          <w:szCs w:val="28"/>
        </w:rPr>
        <w:t>кв. м</w:t>
      </w:r>
      <w:r w:rsidRPr="000A54FB">
        <w:rPr>
          <w:sz w:val="28"/>
        </w:rPr>
        <w:t>.</w:t>
      </w:r>
    </w:p>
    <w:p w:rsidR="00FB73F3" w:rsidRPr="000A54FB" w:rsidRDefault="00FB73F3" w:rsidP="00626C8B">
      <w:pPr>
        <w:ind w:firstLine="709"/>
        <w:jc w:val="both"/>
        <w:rPr>
          <w:sz w:val="28"/>
        </w:rPr>
      </w:pPr>
    </w:p>
    <w:p w:rsidR="00626C8B" w:rsidRPr="000A54FB" w:rsidRDefault="00626C8B" w:rsidP="00626C8B">
      <w:pPr>
        <w:pStyle w:val="2"/>
        <w:keepNext w:val="0"/>
        <w:tabs>
          <w:tab w:val="num" w:pos="1200"/>
        </w:tabs>
        <w:spacing w:before="0" w:after="0"/>
        <w:ind w:firstLine="709"/>
        <w:jc w:val="both"/>
        <w:rPr>
          <w:rFonts w:ascii="Times New Roman" w:hAnsi="Times New Roman"/>
          <w:i w:val="0"/>
        </w:rPr>
      </w:pPr>
      <w:bookmarkStart w:id="41" w:name="_Toc465174289"/>
      <w:bookmarkStart w:id="42" w:name="_Toc527636779"/>
      <w:r w:rsidRPr="000A54FB">
        <w:rPr>
          <w:rFonts w:ascii="Times New Roman" w:hAnsi="Times New Roman"/>
          <w:i w:val="0"/>
        </w:rPr>
        <w:t>Подраздел 5.2. Городской пассажирский транспорт</w:t>
      </w:r>
      <w:bookmarkEnd w:id="41"/>
      <w:bookmarkEnd w:id="42"/>
      <w:r w:rsidRPr="000A54FB">
        <w:rPr>
          <w:rFonts w:ascii="Times New Roman" w:hAnsi="Times New Roman"/>
          <w:i w:val="0"/>
        </w:rPr>
        <w:t xml:space="preserve"> </w:t>
      </w:r>
    </w:p>
    <w:p w:rsidR="004602B9" w:rsidRPr="000A54FB" w:rsidRDefault="004602B9" w:rsidP="004602B9">
      <w:pPr>
        <w:ind w:firstLine="709"/>
        <w:jc w:val="both"/>
        <w:rPr>
          <w:sz w:val="28"/>
          <w:szCs w:val="28"/>
        </w:rPr>
      </w:pPr>
      <w:r w:rsidRPr="000A54FB">
        <w:rPr>
          <w:sz w:val="28"/>
          <w:szCs w:val="28"/>
        </w:rPr>
        <w:t xml:space="preserve">В целях создания транспортно-пешеходной системы </w:t>
      </w:r>
      <w:r w:rsidR="0015602E" w:rsidRPr="000A54FB">
        <w:rPr>
          <w:sz w:val="28"/>
          <w:szCs w:val="28"/>
        </w:rPr>
        <w:t>Екатеринбурга</w:t>
      </w:r>
      <w:r w:rsidRPr="000A54FB">
        <w:rPr>
          <w:sz w:val="28"/>
          <w:szCs w:val="28"/>
        </w:rPr>
        <w:t>, удобной для жизни населения, пассажирского обслуживания населения всех жилых районов города с затратами времени в пределах нормативных значений, основными задачами в прогнозируемом периоде являются:</w:t>
      </w:r>
    </w:p>
    <w:p w:rsidR="004602B9" w:rsidRPr="000A54FB" w:rsidRDefault="004602B9" w:rsidP="004602B9">
      <w:pPr>
        <w:ind w:firstLine="709"/>
        <w:jc w:val="both"/>
        <w:rPr>
          <w:sz w:val="28"/>
          <w:szCs w:val="28"/>
        </w:rPr>
      </w:pPr>
      <w:r w:rsidRPr="000A54FB">
        <w:rPr>
          <w:sz w:val="28"/>
          <w:szCs w:val="28"/>
        </w:rPr>
        <w:t>устройство «перехватывающих» парковок для удобства пересадки с личного автомобильного транспорта на городской пассажирский транспорт;</w:t>
      </w:r>
    </w:p>
    <w:p w:rsidR="004602B9" w:rsidRPr="000A54FB" w:rsidRDefault="004602B9" w:rsidP="004602B9">
      <w:pPr>
        <w:ind w:firstLine="709"/>
        <w:jc w:val="both"/>
        <w:rPr>
          <w:sz w:val="28"/>
          <w:szCs w:val="28"/>
        </w:rPr>
      </w:pPr>
      <w:r w:rsidRPr="000A54FB">
        <w:rPr>
          <w:sz w:val="28"/>
          <w:szCs w:val="28"/>
        </w:rPr>
        <w:t xml:space="preserve">расширение зоны платной парковки в центре города; </w:t>
      </w:r>
    </w:p>
    <w:p w:rsidR="004602B9" w:rsidRPr="000A54FB" w:rsidRDefault="004602B9" w:rsidP="004602B9">
      <w:pPr>
        <w:ind w:firstLine="709"/>
        <w:jc w:val="both"/>
        <w:rPr>
          <w:sz w:val="28"/>
          <w:szCs w:val="28"/>
        </w:rPr>
      </w:pPr>
      <w:r w:rsidRPr="000A54FB">
        <w:rPr>
          <w:sz w:val="28"/>
          <w:szCs w:val="28"/>
        </w:rPr>
        <w:t>оптимизация маршрутной сети</w:t>
      </w:r>
      <w:r w:rsidR="006614B2" w:rsidRPr="000A54FB">
        <w:rPr>
          <w:sz w:val="28"/>
          <w:szCs w:val="28"/>
        </w:rPr>
        <w:t xml:space="preserve"> городского пассажирского транспорта</w:t>
      </w:r>
      <w:r w:rsidRPr="000A54FB">
        <w:rPr>
          <w:sz w:val="28"/>
          <w:szCs w:val="28"/>
        </w:rPr>
        <w:t>: отмена дублирующих маршрутов и увеличение частоты движения</w:t>
      </w:r>
      <w:r w:rsidRPr="000A54FB">
        <w:rPr>
          <w:rStyle w:val="a8"/>
          <w:sz w:val="28"/>
          <w:szCs w:val="28"/>
        </w:rPr>
        <w:footnoteReference w:id="37"/>
      </w:r>
      <w:r w:rsidRPr="000A54FB">
        <w:rPr>
          <w:sz w:val="28"/>
          <w:szCs w:val="28"/>
        </w:rPr>
        <w:t>.</w:t>
      </w:r>
    </w:p>
    <w:p w:rsidR="00D95794" w:rsidRPr="000A54FB" w:rsidRDefault="00843A5F" w:rsidP="00D95794">
      <w:pPr>
        <w:ind w:firstLine="709"/>
        <w:jc w:val="both"/>
        <w:rPr>
          <w:sz w:val="28"/>
          <w:szCs w:val="28"/>
        </w:rPr>
      </w:pPr>
      <w:r w:rsidRPr="000A54FB">
        <w:rPr>
          <w:sz w:val="28"/>
          <w:szCs w:val="28"/>
        </w:rPr>
        <w:t>На протяжении последних нескольких лет наблюдается тенденция сокращения количества пассажиров, перевезенных предприятиями городского пассажирского транспорта, что связано в основном с ростом уровня автомобилизации</w:t>
      </w:r>
      <w:r w:rsidR="00211995" w:rsidRPr="000A54FB">
        <w:rPr>
          <w:sz w:val="28"/>
          <w:szCs w:val="28"/>
        </w:rPr>
        <w:t xml:space="preserve"> населения</w:t>
      </w:r>
      <w:r w:rsidRPr="000A54FB">
        <w:rPr>
          <w:sz w:val="28"/>
          <w:szCs w:val="28"/>
        </w:rPr>
        <w:t xml:space="preserve">. </w:t>
      </w:r>
    </w:p>
    <w:p w:rsidR="002B1936" w:rsidRPr="000A54FB" w:rsidRDefault="007248CA" w:rsidP="002B1936">
      <w:pPr>
        <w:ind w:firstLine="709"/>
        <w:jc w:val="both"/>
        <w:rPr>
          <w:sz w:val="28"/>
          <w:szCs w:val="28"/>
        </w:rPr>
      </w:pPr>
      <w:r w:rsidRPr="000A54FB">
        <w:rPr>
          <w:sz w:val="28"/>
          <w:szCs w:val="28"/>
        </w:rPr>
        <w:t xml:space="preserve">На базе Муниципального бюджетного учреждения «Центр организации движения» создан Центр управления пассажирскими перевозками. Разработано мобильное приложение и информационный сайт (маршрут.екатеринбург.рф), сведения о маршрутах городского пассажирского транспорта заведены </w:t>
      </w:r>
      <w:r w:rsidR="00C64801" w:rsidRPr="000A54FB">
        <w:rPr>
          <w:sz w:val="28"/>
          <w:szCs w:val="28"/>
        </w:rPr>
        <w:br/>
      </w:r>
      <w:r w:rsidRPr="000A54FB">
        <w:rPr>
          <w:sz w:val="28"/>
          <w:szCs w:val="28"/>
        </w:rPr>
        <w:t xml:space="preserve">в автоматизированную систему управления городским пассажирским транспортом. В рамках подготовки к проведению игр </w:t>
      </w:r>
      <w:r w:rsidR="0079160E" w:rsidRPr="000A54FB">
        <w:rPr>
          <w:sz w:val="28"/>
          <w:szCs w:val="28"/>
        </w:rPr>
        <w:t>ч</w:t>
      </w:r>
      <w:r w:rsidRPr="000A54FB">
        <w:rPr>
          <w:rFonts w:eastAsia="Calibri"/>
          <w:sz w:val="28"/>
          <w:szCs w:val="28"/>
          <w:lang w:eastAsia="en-US"/>
        </w:rPr>
        <w:t xml:space="preserve">емпионата мира по футболу </w:t>
      </w:r>
      <w:r w:rsidRPr="000A54FB">
        <w:rPr>
          <w:rFonts w:eastAsia="Calibri"/>
          <w:sz w:val="28"/>
          <w:szCs w:val="28"/>
          <w:lang w:val="en-US" w:eastAsia="en-US"/>
        </w:rPr>
        <w:t>FIFA</w:t>
      </w:r>
      <w:r w:rsidRPr="000A54FB">
        <w:rPr>
          <w:rFonts w:eastAsia="Calibri"/>
          <w:sz w:val="28"/>
          <w:szCs w:val="28"/>
          <w:lang w:eastAsia="en-US"/>
        </w:rPr>
        <w:t xml:space="preserve"> 2018 </w:t>
      </w:r>
      <w:r w:rsidRPr="000A54FB">
        <w:rPr>
          <w:sz w:val="28"/>
          <w:szCs w:val="28"/>
        </w:rPr>
        <w:t>муниципальны</w:t>
      </w:r>
      <w:r w:rsidR="0015602E" w:rsidRPr="000A54FB">
        <w:rPr>
          <w:sz w:val="28"/>
          <w:szCs w:val="28"/>
        </w:rPr>
        <w:t>е</w:t>
      </w:r>
      <w:r w:rsidRPr="000A54FB">
        <w:rPr>
          <w:sz w:val="28"/>
          <w:szCs w:val="28"/>
        </w:rPr>
        <w:t xml:space="preserve"> автобус</w:t>
      </w:r>
      <w:r w:rsidR="0015602E" w:rsidRPr="000A54FB">
        <w:rPr>
          <w:sz w:val="28"/>
          <w:szCs w:val="28"/>
        </w:rPr>
        <w:t>ы</w:t>
      </w:r>
      <w:r w:rsidRPr="000A54FB">
        <w:rPr>
          <w:sz w:val="28"/>
          <w:szCs w:val="28"/>
        </w:rPr>
        <w:t>, трамва</w:t>
      </w:r>
      <w:r w:rsidR="0015602E" w:rsidRPr="000A54FB">
        <w:rPr>
          <w:sz w:val="28"/>
          <w:szCs w:val="28"/>
        </w:rPr>
        <w:t>и</w:t>
      </w:r>
      <w:r w:rsidRPr="000A54FB">
        <w:rPr>
          <w:sz w:val="28"/>
          <w:szCs w:val="28"/>
        </w:rPr>
        <w:t xml:space="preserve"> и троллейбус</w:t>
      </w:r>
      <w:r w:rsidR="0015602E" w:rsidRPr="000A54FB">
        <w:rPr>
          <w:sz w:val="28"/>
          <w:szCs w:val="28"/>
        </w:rPr>
        <w:t>ы</w:t>
      </w:r>
      <w:r w:rsidRPr="000A54FB">
        <w:rPr>
          <w:sz w:val="28"/>
          <w:szCs w:val="28"/>
        </w:rPr>
        <w:t xml:space="preserve"> оснащен</w:t>
      </w:r>
      <w:r w:rsidR="005378AC" w:rsidRPr="000A54FB">
        <w:rPr>
          <w:sz w:val="28"/>
          <w:szCs w:val="28"/>
        </w:rPr>
        <w:t>ы</w:t>
      </w:r>
      <w:r w:rsidRPr="000A54FB">
        <w:rPr>
          <w:sz w:val="28"/>
          <w:szCs w:val="28"/>
        </w:rPr>
        <w:t xml:space="preserve"> навигационным оборудованием, которое позволяет Центру управления </w:t>
      </w:r>
      <w:r w:rsidR="00281C7F" w:rsidRPr="000A54FB">
        <w:rPr>
          <w:sz w:val="28"/>
          <w:szCs w:val="28"/>
        </w:rPr>
        <w:t xml:space="preserve">пассажирскими </w:t>
      </w:r>
      <w:r w:rsidRPr="000A54FB">
        <w:rPr>
          <w:sz w:val="28"/>
          <w:szCs w:val="28"/>
        </w:rPr>
        <w:t>перевозками контролировать работу пассажирского транспорта.</w:t>
      </w:r>
      <w:r w:rsidR="002B1936" w:rsidRPr="000A54FB">
        <w:rPr>
          <w:sz w:val="28"/>
          <w:szCs w:val="28"/>
        </w:rPr>
        <w:t xml:space="preserve"> Для обеспечения сохранения объема перевозок и повышения комфортности пользования городским пассажирским транспортом 70</w:t>
      </w:r>
      <w:r w:rsidR="00FE2EB6" w:rsidRPr="000A54FB">
        <w:rPr>
          <w:sz w:val="28"/>
          <w:szCs w:val="28"/>
        </w:rPr>
        <w:t>%</w:t>
      </w:r>
      <w:r w:rsidR="002B1936" w:rsidRPr="000A54FB">
        <w:rPr>
          <w:sz w:val="28"/>
          <w:szCs w:val="28"/>
        </w:rPr>
        <w:t xml:space="preserve"> муниципальных автобусов, трамваев и троллейбусов оборудовано внешними звуковыми динамиками.</w:t>
      </w:r>
    </w:p>
    <w:p w:rsidR="004602B9" w:rsidRPr="000A54FB" w:rsidRDefault="00843A5F" w:rsidP="00EB3AF5">
      <w:pPr>
        <w:ind w:firstLine="709"/>
        <w:jc w:val="both"/>
        <w:rPr>
          <w:sz w:val="28"/>
          <w:szCs w:val="28"/>
        </w:rPr>
      </w:pPr>
      <w:r w:rsidRPr="000A54FB">
        <w:rPr>
          <w:sz w:val="28"/>
          <w:szCs w:val="28"/>
        </w:rPr>
        <w:t xml:space="preserve">Ожидается, что количество пассажиров, перевезенных </w:t>
      </w:r>
      <w:r w:rsidR="00342AD5" w:rsidRPr="000A54FB">
        <w:rPr>
          <w:sz w:val="28"/>
          <w:szCs w:val="28"/>
        </w:rPr>
        <w:t>городским пассажирским</w:t>
      </w:r>
      <w:r w:rsidRPr="000A54FB">
        <w:rPr>
          <w:sz w:val="28"/>
          <w:szCs w:val="28"/>
        </w:rPr>
        <w:t xml:space="preserve"> транспортом, </w:t>
      </w:r>
      <w:r w:rsidR="007E3FC0" w:rsidRPr="000A54FB">
        <w:rPr>
          <w:sz w:val="28"/>
          <w:szCs w:val="28"/>
        </w:rPr>
        <w:t>в</w:t>
      </w:r>
      <w:r w:rsidRPr="000A54FB">
        <w:rPr>
          <w:sz w:val="28"/>
          <w:szCs w:val="28"/>
        </w:rPr>
        <w:t xml:space="preserve"> 201</w:t>
      </w:r>
      <w:r w:rsidR="00742C9A" w:rsidRPr="000A54FB">
        <w:rPr>
          <w:sz w:val="28"/>
          <w:szCs w:val="28"/>
        </w:rPr>
        <w:t>8</w:t>
      </w:r>
      <w:r w:rsidRPr="000A54FB">
        <w:rPr>
          <w:sz w:val="28"/>
          <w:szCs w:val="28"/>
        </w:rPr>
        <w:t xml:space="preserve"> год</w:t>
      </w:r>
      <w:r w:rsidR="007E3FC0" w:rsidRPr="000A54FB">
        <w:rPr>
          <w:sz w:val="28"/>
          <w:szCs w:val="28"/>
        </w:rPr>
        <w:t>у</w:t>
      </w:r>
      <w:r w:rsidRPr="000A54FB">
        <w:rPr>
          <w:sz w:val="28"/>
          <w:szCs w:val="28"/>
        </w:rPr>
        <w:t xml:space="preserve"> составит </w:t>
      </w:r>
      <w:r w:rsidR="00742C9A" w:rsidRPr="000A54FB">
        <w:rPr>
          <w:sz w:val="28"/>
          <w:szCs w:val="28"/>
        </w:rPr>
        <w:t>317,5</w:t>
      </w:r>
      <w:r w:rsidRPr="000A54FB">
        <w:rPr>
          <w:sz w:val="28"/>
          <w:szCs w:val="28"/>
        </w:rPr>
        <w:t xml:space="preserve"> </w:t>
      </w:r>
      <w:r w:rsidR="004E2231" w:rsidRPr="000A54FB">
        <w:rPr>
          <w:sz w:val="28"/>
          <w:szCs w:val="28"/>
        </w:rPr>
        <w:t>млн</w:t>
      </w:r>
      <w:r w:rsidRPr="000A54FB">
        <w:rPr>
          <w:sz w:val="28"/>
          <w:szCs w:val="28"/>
        </w:rPr>
        <w:t xml:space="preserve"> человек (в 201</w:t>
      </w:r>
      <w:r w:rsidR="00742C9A" w:rsidRPr="000A54FB">
        <w:rPr>
          <w:sz w:val="28"/>
          <w:szCs w:val="28"/>
        </w:rPr>
        <w:t>7</w:t>
      </w:r>
      <w:r w:rsidR="00342AD5" w:rsidRPr="000A54FB">
        <w:rPr>
          <w:sz w:val="28"/>
          <w:szCs w:val="28"/>
        </w:rPr>
        <w:t xml:space="preserve"> году – </w:t>
      </w:r>
      <w:r w:rsidR="00742C9A" w:rsidRPr="000A54FB">
        <w:rPr>
          <w:sz w:val="28"/>
          <w:szCs w:val="28"/>
        </w:rPr>
        <w:t>319,4</w:t>
      </w:r>
      <w:r w:rsidR="00342AD5" w:rsidRPr="000A54FB">
        <w:rPr>
          <w:sz w:val="28"/>
          <w:szCs w:val="28"/>
        </w:rPr>
        <w:t xml:space="preserve"> </w:t>
      </w:r>
      <w:r w:rsidR="004E2231" w:rsidRPr="000A54FB">
        <w:rPr>
          <w:sz w:val="28"/>
          <w:szCs w:val="28"/>
        </w:rPr>
        <w:t>млн</w:t>
      </w:r>
      <w:r w:rsidR="008760A8" w:rsidRPr="000A54FB">
        <w:rPr>
          <w:sz w:val="28"/>
          <w:szCs w:val="28"/>
        </w:rPr>
        <w:t xml:space="preserve"> человек). В</w:t>
      </w:r>
      <w:r w:rsidRPr="000A54FB">
        <w:rPr>
          <w:sz w:val="28"/>
          <w:szCs w:val="28"/>
        </w:rPr>
        <w:t xml:space="preserve"> </w:t>
      </w:r>
      <w:r w:rsidR="00742C9A" w:rsidRPr="000A54FB">
        <w:rPr>
          <w:sz w:val="28"/>
          <w:szCs w:val="28"/>
        </w:rPr>
        <w:t xml:space="preserve">прогнозируемом периоде </w:t>
      </w:r>
      <w:r w:rsidRPr="000A54FB">
        <w:rPr>
          <w:sz w:val="28"/>
          <w:szCs w:val="28"/>
        </w:rPr>
        <w:t>объем перевоз</w:t>
      </w:r>
      <w:r w:rsidR="00EA393B" w:rsidRPr="000A54FB">
        <w:rPr>
          <w:sz w:val="28"/>
          <w:szCs w:val="28"/>
        </w:rPr>
        <w:t>ок</w:t>
      </w:r>
      <w:r w:rsidRPr="000A54FB">
        <w:rPr>
          <w:sz w:val="28"/>
          <w:szCs w:val="28"/>
        </w:rPr>
        <w:t xml:space="preserve"> пассажиров </w:t>
      </w:r>
      <w:r w:rsidR="006B296A" w:rsidRPr="000A54FB">
        <w:rPr>
          <w:sz w:val="28"/>
          <w:szCs w:val="28"/>
        </w:rPr>
        <w:t>городским пассажирским</w:t>
      </w:r>
      <w:r w:rsidR="008760A8" w:rsidRPr="000A54FB">
        <w:rPr>
          <w:sz w:val="28"/>
          <w:szCs w:val="28"/>
        </w:rPr>
        <w:t xml:space="preserve"> транспорт</w:t>
      </w:r>
      <w:r w:rsidR="006B296A" w:rsidRPr="000A54FB">
        <w:rPr>
          <w:sz w:val="28"/>
          <w:szCs w:val="28"/>
        </w:rPr>
        <w:t>ом</w:t>
      </w:r>
      <w:r w:rsidR="008760A8" w:rsidRPr="000A54FB">
        <w:rPr>
          <w:sz w:val="28"/>
          <w:szCs w:val="28"/>
        </w:rPr>
        <w:t xml:space="preserve"> </w:t>
      </w:r>
      <w:r w:rsidR="00D114A4" w:rsidRPr="000A54FB">
        <w:rPr>
          <w:sz w:val="28"/>
          <w:szCs w:val="28"/>
        </w:rPr>
        <w:t xml:space="preserve">предположительно </w:t>
      </w:r>
      <w:r w:rsidR="00742C9A" w:rsidRPr="000A54FB">
        <w:rPr>
          <w:sz w:val="28"/>
          <w:szCs w:val="28"/>
        </w:rPr>
        <w:t xml:space="preserve">сохранится на уровне </w:t>
      </w:r>
      <w:r w:rsidR="009869AD" w:rsidRPr="000A54FB">
        <w:rPr>
          <w:sz w:val="28"/>
          <w:szCs w:val="28"/>
        </w:rPr>
        <w:t>2018</w:t>
      </w:r>
      <w:r w:rsidR="00742C9A" w:rsidRPr="000A54FB">
        <w:rPr>
          <w:sz w:val="28"/>
          <w:szCs w:val="28"/>
        </w:rPr>
        <w:t xml:space="preserve"> года, </w:t>
      </w:r>
      <w:r w:rsidR="00853585" w:rsidRPr="000A54FB">
        <w:rPr>
          <w:sz w:val="28"/>
          <w:szCs w:val="28"/>
        </w:rPr>
        <w:t>чему буд</w:t>
      </w:r>
      <w:r w:rsidR="004B245F" w:rsidRPr="000A54FB">
        <w:rPr>
          <w:sz w:val="28"/>
          <w:szCs w:val="28"/>
        </w:rPr>
        <w:t>у</w:t>
      </w:r>
      <w:r w:rsidR="00853585" w:rsidRPr="000A54FB">
        <w:rPr>
          <w:sz w:val="28"/>
          <w:szCs w:val="28"/>
        </w:rPr>
        <w:t xml:space="preserve">т способствовать </w:t>
      </w:r>
      <w:r w:rsidR="004A677E" w:rsidRPr="000A54FB">
        <w:rPr>
          <w:sz w:val="28"/>
          <w:szCs w:val="28"/>
        </w:rPr>
        <w:t xml:space="preserve">развитие платного парковочного </w:t>
      </w:r>
      <w:r w:rsidR="004A677E" w:rsidRPr="000A54FB">
        <w:rPr>
          <w:sz w:val="28"/>
          <w:szCs w:val="28"/>
        </w:rPr>
        <w:lastRenderedPageBreak/>
        <w:t>пространства</w:t>
      </w:r>
      <w:r w:rsidR="00853585" w:rsidRPr="000A54FB">
        <w:rPr>
          <w:sz w:val="28"/>
          <w:szCs w:val="28"/>
        </w:rPr>
        <w:t xml:space="preserve"> в центре города</w:t>
      </w:r>
      <w:r w:rsidR="004602B9" w:rsidRPr="000A54FB">
        <w:rPr>
          <w:sz w:val="28"/>
          <w:szCs w:val="28"/>
        </w:rPr>
        <w:t>, а также пересадочны</w:t>
      </w:r>
      <w:r w:rsidR="00EA393B" w:rsidRPr="000A54FB">
        <w:rPr>
          <w:sz w:val="28"/>
          <w:szCs w:val="28"/>
        </w:rPr>
        <w:t>е</w:t>
      </w:r>
      <w:r w:rsidR="004602B9" w:rsidRPr="000A54FB">
        <w:rPr>
          <w:sz w:val="28"/>
          <w:szCs w:val="28"/>
        </w:rPr>
        <w:t xml:space="preserve"> тариф</w:t>
      </w:r>
      <w:r w:rsidR="00EA393B" w:rsidRPr="000A54FB">
        <w:rPr>
          <w:sz w:val="28"/>
          <w:szCs w:val="28"/>
        </w:rPr>
        <w:t>ы</w:t>
      </w:r>
      <w:r w:rsidR="004602B9" w:rsidRPr="000A54FB">
        <w:rPr>
          <w:sz w:val="28"/>
          <w:szCs w:val="28"/>
        </w:rPr>
        <w:t xml:space="preserve"> «30 минут» </w:t>
      </w:r>
      <w:r w:rsidR="00C64801" w:rsidRPr="000A54FB">
        <w:rPr>
          <w:sz w:val="28"/>
          <w:szCs w:val="28"/>
        </w:rPr>
        <w:br/>
      </w:r>
      <w:r w:rsidR="004602B9" w:rsidRPr="000A54FB">
        <w:rPr>
          <w:sz w:val="28"/>
          <w:szCs w:val="28"/>
        </w:rPr>
        <w:t>за 28 рублей и «60 минут» за 40 рублей</w:t>
      </w:r>
      <w:r w:rsidR="004B245F" w:rsidRPr="000A54FB">
        <w:rPr>
          <w:sz w:val="28"/>
          <w:szCs w:val="28"/>
        </w:rPr>
        <w:t>, внедренные на всех видах наземного транспорта</w:t>
      </w:r>
      <w:r w:rsidR="00853585" w:rsidRPr="000A54FB">
        <w:rPr>
          <w:sz w:val="28"/>
          <w:szCs w:val="28"/>
        </w:rPr>
        <w:t xml:space="preserve">. </w:t>
      </w:r>
    </w:p>
    <w:p w:rsidR="009754F6" w:rsidRPr="000A54FB" w:rsidRDefault="00853585" w:rsidP="009754F6">
      <w:pPr>
        <w:ind w:firstLine="709"/>
        <w:jc w:val="both"/>
        <w:rPr>
          <w:sz w:val="28"/>
          <w:szCs w:val="28"/>
        </w:rPr>
      </w:pPr>
      <w:r w:rsidRPr="000A54FB">
        <w:rPr>
          <w:sz w:val="28"/>
          <w:szCs w:val="28"/>
        </w:rPr>
        <w:t xml:space="preserve">В связи с планируемой отменой ряда маршрутов </w:t>
      </w:r>
      <w:r w:rsidR="004602B9" w:rsidRPr="000A54FB">
        <w:rPr>
          <w:sz w:val="28"/>
          <w:szCs w:val="28"/>
        </w:rPr>
        <w:t>в прогнозируемом периоде ожидается</w:t>
      </w:r>
      <w:r w:rsidRPr="000A54FB">
        <w:rPr>
          <w:sz w:val="28"/>
          <w:szCs w:val="28"/>
        </w:rPr>
        <w:t xml:space="preserve"> изменение </w:t>
      </w:r>
      <w:r w:rsidR="00742C9A" w:rsidRPr="000A54FB">
        <w:rPr>
          <w:sz w:val="28"/>
          <w:szCs w:val="28"/>
        </w:rPr>
        <w:t>структур</w:t>
      </w:r>
      <w:r w:rsidRPr="000A54FB">
        <w:rPr>
          <w:sz w:val="28"/>
          <w:szCs w:val="28"/>
        </w:rPr>
        <w:t>ы</w:t>
      </w:r>
      <w:r w:rsidR="00742C9A" w:rsidRPr="000A54FB">
        <w:rPr>
          <w:sz w:val="28"/>
          <w:szCs w:val="28"/>
        </w:rPr>
        <w:t xml:space="preserve"> пассажиропотока</w:t>
      </w:r>
      <w:r w:rsidRPr="000A54FB">
        <w:rPr>
          <w:sz w:val="28"/>
          <w:szCs w:val="28"/>
        </w:rPr>
        <w:t xml:space="preserve"> </w:t>
      </w:r>
      <w:r w:rsidR="007248CA" w:rsidRPr="000A54FB">
        <w:rPr>
          <w:sz w:val="28"/>
          <w:szCs w:val="28"/>
        </w:rPr>
        <w:t>по видам городского транспорта: ожидается перераспределение пассажиропотока в пользу муниципального транспорта.</w:t>
      </w:r>
      <w:r w:rsidR="009754F6" w:rsidRPr="000A54FB">
        <w:rPr>
          <w:sz w:val="28"/>
          <w:szCs w:val="28"/>
        </w:rPr>
        <w:t xml:space="preserve"> В прогнозируемом периоде количество пассажиров, перевезенных Екатеринбургским муниципальным унитарным предприятием «Екатеринбургский метрополитен», предположительно составит 48,3 </w:t>
      </w:r>
      <w:r w:rsidR="004E2231" w:rsidRPr="000A54FB">
        <w:rPr>
          <w:sz w:val="28"/>
          <w:szCs w:val="28"/>
        </w:rPr>
        <w:t>млн</w:t>
      </w:r>
      <w:r w:rsidR="009754F6" w:rsidRPr="000A54FB">
        <w:rPr>
          <w:sz w:val="28"/>
          <w:szCs w:val="28"/>
        </w:rPr>
        <w:t xml:space="preserve"> человек (в 2017 году – 48,9 </w:t>
      </w:r>
      <w:r w:rsidR="004E2231" w:rsidRPr="000A54FB">
        <w:rPr>
          <w:sz w:val="28"/>
          <w:szCs w:val="28"/>
        </w:rPr>
        <w:t>млн</w:t>
      </w:r>
      <w:r w:rsidR="009754F6" w:rsidRPr="000A54FB">
        <w:rPr>
          <w:sz w:val="28"/>
          <w:szCs w:val="28"/>
        </w:rPr>
        <w:t xml:space="preserve"> человек)</w:t>
      </w:r>
      <w:r w:rsidR="007248CA" w:rsidRPr="000A54FB">
        <w:rPr>
          <w:sz w:val="28"/>
          <w:szCs w:val="28"/>
        </w:rPr>
        <w:t xml:space="preserve"> (</w:t>
      </w:r>
      <w:r w:rsidR="0079160E" w:rsidRPr="000A54FB">
        <w:rPr>
          <w:sz w:val="28"/>
          <w:szCs w:val="28"/>
        </w:rPr>
        <w:t>Р</w:t>
      </w:r>
      <w:r w:rsidR="007248CA" w:rsidRPr="000A54FB">
        <w:rPr>
          <w:sz w:val="28"/>
          <w:szCs w:val="28"/>
        </w:rPr>
        <w:t>исунок 1</w:t>
      </w:r>
      <w:r w:rsidR="009E4B05" w:rsidRPr="000A54FB">
        <w:rPr>
          <w:sz w:val="28"/>
          <w:szCs w:val="28"/>
        </w:rPr>
        <w:t>5</w:t>
      </w:r>
      <w:r w:rsidR="007248CA" w:rsidRPr="000A54FB">
        <w:rPr>
          <w:sz w:val="28"/>
          <w:szCs w:val="28"/>
        </w:rPr>
        <w:t>)</w:t>
      </w:r>
      <w:r w:rsidR="009754F6" w:rsidRPr="000A54FB">
        <w:rPr>
          <w:sz w:val="28"/>
          <w:szCs w:val="28"/>
        </w:rPr>
        <w:t xml:space="preserve">. </w:t>
      </w:r>
    </w:p>
    <w:p w:rsidR="00C64801" w:rsidRPr="000A54FB" w:rsidRDefault="00C64801" w:rsidP="00C64801">
      <w:pPr>
        <w:jc w:val="right"/>
        <w:rPr>
          <w:sz w:val="28"/>
          <w:szCs w:val="28"/>
        </w:rPr>
      </w:pPr>
      <w:r w:rsidRPr="000A54FB">
        <w:rPr>
          <w:sz w:val="28"/>
          <w:szCs w:val="28"/>
        </w:rPr>
        <w:t>Рисунок 15</w:t>
      </w:r>
    </w:p>
    <w:p w:rsidR="00C64801" w:rsidRPr="000A54FB" w:rsidRDefault="00C64801" w:rsidP="00C64801">
      <w:pPr>
        <w:jc w:val="center"/>
        <w:rPr>
          <w:b/>
          <w:sz w:val="28"/>
          <w:szCs w:val="28"/>
        </w:rPr>
      </w:pPr>
      <w:r w:rsidRPr="000A54FB">
        <w:rPr>
          <w:b/>
          <w:sz w:val="28"/>
          <w:szCs w:val="28"/>
        </w:rPr>
        <w:t>Перевозка пассажиров общественным транспортом,</w:t>
      </w:r>
    </w:p>
    <w:p w:rsidR="00C64801" w:rsidRPr="000A54FB" w:rsidRDefault="00C64801" w:rsidP="00C64801">
      <w:pPr>
        <w:jc w:val="center"/>
        <w:rPr>
          <w:b/>
          <w:sz w:val="28"/>
          <w:szCs w:val="28"/>
        </w:rPr>
      </w:pPr>
      <w:r w:rsidRPr="000A54FB">
        <w:rPr>
          <w:b/>
          <w:sz w:val="28"/>
          <w:szCs w:val="28"/>
        </w:rPr>
        <w:t>млн перевозок</w:t>
      </w:r>
    </w:p>
    <w:p w:rsidR="00FD62C4" w:rsidRPr="000A54FB" w:rsidRDefault="00FD62C4" w:rsidP="009754F6">
      <w:pPr>
        <w:ind w:firstLine="709"/>
        <w:jc w:val="both"/>
        <w:rPr>
          <w:sz w:val="28"/>
          <w:szCs w:val="28"/>
        </w:rPr>
      </w:pPr>
    </w:p>
    <w:p w:rsidR="007F1D8D" w:rsidRPr="000A54FB" w:rsidRDefault="007F1D8D" w:rsidP="00E834C7">
      <w:pPr>
        <w:ind w:left="-709" w:firstLine="709"/>
        <w:rPr>
          <w:sz w:val="28"/>
          <w:szCs w:val="28"/>
        </w:rPr>
      </w:pPr>
      <w:r w:rsidRPr="000A54FB">
        <w:rPr>
          <w:noProof/>
          <w:sz w:val="28"/>
          <w:szCs w:val="28"/>
        </w:rPr>
        <w:drawing>
          <wp:inline distT="0" distB="0" distL="0" distR="0">
            <wp:extent cx="6096000" cy="30670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F1D8D" w:rsidRPr="000A54FB" w:rsidRDefault="007F1D8D" w:rsidP="00EB3AF5">
      <w:pPr>
        <w:ind w:firstLine="709"/>
        <w:jc w:val="both"/>
        <w:rPr>
          <w:sz w:val="28"/>
          <w:szCs w:val="28"/>
        </w:rPr>
      </w:pPr>
    </w:p>
    <w:p w:rsidR="0079160E" w:rsidRPr="000A54FB" w:rsidRDefault="0079160E" w:rsidP="009B4AE0">
      <w:pPr>
        <w:jc w:val="center"/>
        <w:rPr>
          <w:b/>
          <w:sz w:val="28"/>
          <w:szCs w:val="28"/>
        </w:rPr>
      </w:pPr>
    </w:p>
    <w:p w:rsidR="004D634A" w:rsidRPr="000A54FB" w:rsidRDefault="00BC135D" w:rsidP="00BC135D">
      <w:pPr>
        <w:pStyle w:val="1"/>
        <w:ind w:firstLine="709"/>
        <w:jc w:val="both"/>
        <w:rPr>
          <w:caps/>
          <w:color w:val="auto"/>
          <w:sz w:val="28"/>
          <w:szCs w:val="28"/>
          <w:lang w:val="ru-RU"/>
        </w:rPr>
      </w:pPr>
      <w:bookmarkStart w:id="43" w:name="_Toc527636780"/>
      <w:r w:rsidRPr="000A54FB">
        <w:rPr>
          <w:color w:val="auto"/>
          <w:sz w:val="28"/>
          <w:szCs w:val="28"/>
          <w:lang w:val="ru-RU"/>
        </w:rPr>
        <w:t>Раздел 6</w:t>
      </w:r>
      <w:bookmarkEnd w:id="43"/>
      <w:r w:rsidRPr="000A54FB">
        <w:rPr>
          <w:color w:val="auto"/>
          <w:sz w:val="28"/>
          <w:szCs w:val="28"/>
          <w:lang w:val="ru-RU"/>
        </w:rPr>
        <w:t>.</w:t>
      </w:r>
      <w:bookmarkStart w:id="44" w:name="_Toc527636781"/>
      <w:r w:rsidRPr="000A54FB">
        <w:rPr>
          <w:color w:val="auto"/>
          <w:sz w:val="28"/>
          <w:szCs w:val="28"/>
          <w:lang w:val="ru-RU"/>
        </w:rPr>
        <w:t> Формирование комфортной, экологически благополучной городской среды</w:t>
      </w:r>
      <w:bookmarkEnd w:id="44"/>
    </w:p>
    <w:p w:rsidR="004D634A" w:rsidRPr="000A54FB" w:rsidRDefault="004D634A" w:rsidP="00A349C3">
      <w:pPr>
        <w:rPr>
          <w:b/>
          <w:sz w:val="28"/>
          <w:szCs w:val="28"/>
        </w:rPr>
      </w:pPr>
    </w:p>
    <w:p w:rsidR="00284A17" w:rsidRPr="000A54FB" w:rsidRDefault="00487F40" w:rsidP="00A349C3">
      <w:pPr>
        <w:pStyle w:val="2"/>
        <w:spacing w:before="0" w:after="0"/>
        <w:ind w:firstLine="709"/>
        <w:rPr>
          <w:rFonts w:ascii="Times New Roman" w:hAnsi="Times New Roman"/>
          <w:i w:val="0"/>
        </w:rPr>
      </w:pPr>
      <w:bookmarkStart w:id="45" w:name="_Toc527636782"/>
      <w:r w:rsidRPr="000A54FB">
        <w:rPr>
          <w:rFonts w:ascii="Times New Roman" w:hAnsi="Times New Roman"/>
          <w:i w:val="0"/>
        </w:rPr>
        <w:t>Подраздел 6.1</w:t>
      </w:r>
      <w:r w:rsidR="00284A17" w:rsidRPr="000A54FB">
        <w:rPr>
          <w:rFonts w:ascii="Times New Roman" w:hAnsi="Times New Roman"/>
          <w:i w:val="0"/>
        </w:rPr>
        <w:t xml:space="preserve">. </w:t>
      </w:r>
      <w:r w:rsidR="00C42736" w:rsidRPr="000A54FB">
        <w:rPr>
          <w:rFonts w:ascii="Times New Roman" w:hAnsi="Times New Roman"/>
          <w:i w:val="0"/>
        </w:rPr>
        <w:t>Благоустройство</w:t>
      </w:r>
      <w:bookmarkEnd w:id="45"/>
    </w:p>
    <w:p w:rsidR="0048719A" w:rsidRPr="000A54FB" w:rsidRDefault="0048719A" w:rsidP="00C42736">
      <w:pPr>
        <w:ind w:firstLine="709"/>
        <w:jc w:val="both"/>
        <w:rPr>
          <w:sz w:val="28"/>
        </w:rPr>
      </w:pPr>
      <w:r w:rsidRPr="000A54FB">
        <w:rPr>
          <w:sz w:val="28"/>
        </w:rPr>
        <w:t>В целях комплексного благоустройств</w:t>
      </w:r>
      <w:r w:rsidR="00EA393B" w:rsidRPr="000A54FB">
        <w:rPr>
          <w:sz w:val="28"/>
        </w:rPr>
        <w:t>а</w:t>
      </w:r>
      <w:r w:rsidRPr="000A54FB">
        <w:rPr>
          <w:sz w:val="28"/>
        </w:rPr>
        <w:t xml:space="preserve"> территории в Екатеринбурге разработана и реализуется </w:t>
      </w:r>
      <w:r w:rsidRPr="000A54FB">
        <w:rPr>
          <w:bCs/>
          <w:sz w:val="28"/>
          <w:szCs w:val="28"/>
        </w:rPr>
        <w:t>Муниципальн</w:t>
      </w:r>
      <w:r w:rsidR="00BC135D" w:rsidRPr="000A54FB">
        <w:rPr>
          <w:bCs/>
          <w:sz w:val="28"/>
          <w:szCs w:val="28"/>
        </w:rPr>
        <w:t>ая</w:t>
      </w:r>
      <w:r w:rsidRPr="000A54FB">
        <w:rPr>
          <w:bCs/>
          <w:sz w:val="28"/>
          <w:szCs w:val="28"/>
        </w:rPr>
        <w:t xml:space="preserve"> программ</w:t>
      </w:r>
      <w:r w:rsidR="00BC135D" w:rsidRPr="000A54FB">
        <w:rPr>
          <w:bCs/>
          <w:sz w:val="28"/>
          <w:szCs w:val="28"/>
        </w:rPr>
        <w:t>а</w:t>
      </w:r>
      <w:r w:rsidRPr="000A54FB">
        <w:rPr>
          <w:bCs/>
          <w:sz w:val="28"/>
          <w:szCs w:val="28"/>
        </w:rPr>
        <w:t xml:space="preserve"> «Улучшение благоустройства территории муниципального образования «город Екатеринбург» на </w:t>
      </w:r>
      <w:r w:rsidR="00965D5E" w:rsidRPr="000A54FB">
        <w:rPr>
          <w:bCs/>
          <w:sz w:val="28"/>
          <w:szCs w:val="28"/>
        </w:rPr>
        <w:t xml:space="preserve">2017–2020 </w:t>
      </w:r>
      <w:r w:rsidRPr="000A54FB">
        <w:rPr>
          <w:bCs/>
          <w:sz w:val="28"/>
          <w:szCs w:val="28"/>
        </w:rPr>
        <w:t>годы.</w:t>
      </w:r>
    </w:p>
    <w:p w:rsidR="00C4695F" w:rsidRPr="000A54FB" w:rsidRDefault="00C4695F" w:rsidP="00C42736">
      <w:pPr>
        <w:ind w:firstLine="709"/>
        <w:jc w:val="both"/>
        <w:rPr>
          <w:sz w:val="28"/>
        </w:rPr>
      </w:pPr>
      <w:r w:rsidRPr="000A54FB">
        <w:rPr>
          <w:sz w:val="28"/>
        </w:rPr>
        <w:t xml:space="preserve">В </w:t>
      </w:r>
      <w:r w:rsidR="00715D9C" w:rsidRPr="000A54FB">
        <w:rPr>
          <w:sz w:val="28"/>
        </w:rPr>
        <w:t>2017</w:t>
      </w:r>
      <w:r w:rsidRPr="000A54FB">
        <w:rPr>
          <w:sz w:val="28"/>
        </w:rPr>
        <w:t xml:space="preserve"> году площад</w:t>
      </w:r>
      <w:r w:rsidR="009F734A" w:rsidRPr="000A54FB">
        <w:rPr>
          <w:sz w:val="28"/>
        </w:rPr>
        <w:t>ь содержания дорог составила 15</w:t>
      </w:r>
      <w:r w:rsidR="0079160E" w:rsidRPr="000A54FB">
        <w:rPr>
          <w:sz w:val="28"/>
        </w:rPr>
        <w:t> </w:t>
      </w:r>
      <w:r w:rsidRPr="000A54FB">
        <w:rPr>
          <w:sz w:val="28"/>
        </w:rPr>
        <w:t>2</w:t>
      </w:r>
      <w:r w:rsidR="009F734A" w:rsidRPr="000A54FB">
        <w:rPr>
          <w:sz w:val="28"/>
        </w:rPr>
        <w:t>21,7</w:t>
      </w:r>
      <w:r w:rsidRPr="000A54FB">
        <w:rPr>
          <w:sz w:val="28"/>
        </w:rPr>
        <w:t xml:space="preserve"> </w:t>
      </w:r>
      <w:r w:rsidR="00E6243E" w:rsidRPr="000A54FB">
        <w:rPr>
          <w:sz w:val="28"/>
        </w:rPr>
        <w:t xml:space="preserve">тыс. </w:t>
      </w:r>
      <w:r w:rsidR="0079160E" w:rsidRPr="000A54FB">
        <w:rPr>
          <w:bCs/>
          <w:sz w:val="28"/>
          <w:szCs w:val="28"/>
        </w:rPr>
        <w:t>кв. м</w:t>
      </w:r>
      <w:r w:rsidRPr="000A54FB">
        <w:rPr>
          <w:sz w:val="28"/>
        </w:rPr>
        <w:t>. К концу прогнозируемого периода планируется увеличение площади содержания дорог до 15</w:t>
      </w:r>
      <w:r w:rsidR="0079160E" w:rsidRPr="000A54FB">
        <w:rPr>
          <w:sz w:val="28"/>
        </w:rPr>
        <w:t> </w:t>
      </w:r>
      <w:r w:rsidR="009F734A" w:rsidRPr="000A54FB">
        <w:rPr>
          <w:sz w:val="28"/>
        </w:rPr>
        <w:t>458</w:t>
      </w:r>
      <w:r w:rsidRPr="000A54FB">
        <w:rPr>
          <w:sz w:val="28"/>
        </w:rPr>
        <w:t xml:space="preserve"> </w:t>
      </w:r>
      <w:r w:rsidR="00E6243E" w:rsidRPr="000A54FB">
        <w:rPr>
          <w:sz w:val="28"/>
        </w:rPr>
        <w:t xml:space="preserve">тыс. </w:t>
      </w:r>
      <w:r w:rsidR="0079160E" w:rsidRPr="000A54FB">
        <w:rPr>
          <w:bCs/>
          <w:sz w:val="28"/>
          <w:szCs w:val="28"/>
        </w:rPr>
        <w:t>кв. м</w:t>
      </w:r>
      <w:r w:rsidRPr="000A54FB">
        <w:rPr>
          <w:sz w:val="28"/>
        </w:rPr>
        <w:t>. Площадь содержания тротуаров к концу 2021 года составит 4</w:t>
      </w:r>
      <w:r w:rsidR="0079160E" w:rsidRPr="000A54FB">
        <w:rPr>
          <w:sz w:val="28"/>
        </w:rPr>
        <w:t> </w:t>
      </w:r>
      <w:r w:rsidR="009F734A" w:rsidRPr="000A54FB">
        <w:rPr>
          <w:sz w:val="28"/>
        </w:rPr>
        <w:t>801</w:t>
      </w:r>
      <w:r w:rsidRPr="000A54FB">
        <w:rPr>
          <w:sz w:val="28"/>
        </w:rPr>
        <w:t xml:space="preserve"> </w:t>
      </w:r>
      <w:r w:rsidR="009F734A" w:rsidRPr="000A54FB">
        <w:rPr>
          <w:sz w:val="28"/>
        </w:rPr>
        <w:t>тыс</w:t>
      </w:r>
      <w:r w:rsidR="00BC135D" w:rsidRPr="000A54FB">
        <w:rPr>
          <w:sz w:val="28"/>
        </w:rPr>
        <w:t>.</w:t>
      </w:r>
      <w:r w:rsidRPr="000A54FB">
        <w:rPr>
          <w:sz w:val="28"/>
        </w:rPr>
        <w:t xml:space="preserve"> </w:t>
      </w:r>
      <w:r w:rsidR="0079160E" w:rsidRPr="000A54FB">
        <w:rPr>
          <w:bCs/>
          <w:sz w:val="28"/>
          <w:szCs w:val="28"/>
        </w:rPr>
        <w:t xml:space="preserve">кв. м </w:t>
      </w:r>
      <w:r w:rsidRPr="000A54FB">
        <w:rPr>
          <w:sz w:val="28"/>
        </w:rPr>
        <w:t>(в 2017 году – 4</w:t>
      </w:r>
      <w:r w:rsidR="0079160E" w:rsidRPr="000A54FB">
        <w:rPr>
          <w:sz w:val="28"/>
        </w:rPr>
        <w:t> </w:t>
      </w:r>
      <w:r w:rsidRPr="000A54FB">
        <w:rPr>
          <w:sz w:val="28"/>
        </w:rPr>
        <w:t>6</w:t>
      </w:r>
      <w:r w:rsidR="009F734A" w:rsidRPr="000A54FB">
        <w:rPr>
          <w:sz w:val="28"/>
        </w:rPr>
        <w:t>24,1</w:t>
      </w:r>
      <w:r w:rsidRPr="000A54FB">
        <w:rPr>
          <w:sz w:val="28"/>
        </w:rPr>
        <w:t xml:space="preserve"> </w:t>
      </w:r>
      <w:r w:rsidR="00E6243E" w:rsidRPr="000A54FB">
        <w:rPr>
          <w:sz w:val="28"/>
        </w:rPr>
        <w:t xml:space="preserve">тыс. </w:t>
      </w:r>
      <w:r w:rsidR="0079160E" w:rsidRPr="000A54FB">
        <w:rPr>
          <w:bCs/>
          <w:sz w:val="28"/>
          <w:szCs w:val="28"/>
        </w:rPr>
        <w:t>кв. м</w:t>
      </w:r>
      <w:r w:rsidRPr="000A54FB">
        <w:rPr>
          <w:sz w:val="28"/>
        </w:rPr>
        <w:t>).</w:t>
      </w:r>
    </w:p>
    <w:p w:rsidR="00F67964" w:rsidRPr="000A54FB" w:rsidRDefault="0048719A" w:rsidP="00C42736">
      <w:pPr>
        <w:ind w:firstLine="709"/>
        <w:jc w:val="both"/>
        <w:rPr>
          <w:bCs/>
          <w:sz w:val="28"/>
          <w:szCs w:val="28"/>
        </w:rPr>
      </w:pPr>
      <w:r w:rsidRPr="000A54FB">
        <w:rPr>
          <w:sz w:val="28"/>
        </w:rPr>
        <w:t xml:space="preserve">В </w:t>
      </w:r>
      <w:r w:rsidRPr="000A54FB">
        <w:rPr>
          <w:bCs/>
          <w:sz w:val="28"/>
          <w:szCs w:val="28"/>
        </w:rPr>
        <w:t xml:space="preserve">прогнозируемом периоде в целях улучшения технического состояния искусственных сооружений и обеспечения их безопасности планируется </w:t>
      </w:r>
      <w:r w:rsidRPr="000A54FB">
        <w:rPr>
          <w:bCs/>
          <w:sz w:val="28"/>
          <w:szCs w:val="28"/>
        </w:rPr>
        <w:lastRenderedPageBreak/>
        <w:t>выполнить капитальный ремонт плотины на Зеленоборском пруду на реке Шиловке в селе Горный Щит, строительство надземного перехода через дублер Сибирского тракта в районе переулка Кустового, ликвидировать аварийные сооружения.</w:t>
      </w:r>
      <w:r w:rsidR="0082712B" w:rsidRPr="000A54FB">
        <w:rPr>
          <w:bCs/>
          <w:sz w:val="28"/>
          <w:szCs w:val="28"/>
        </w:rPr>
        <w:t xml:space="preserve"> </w:t>
      </w:r>
      <w:r w:rsidR="0082712B" w:rsidRPr="000A54FB">
        <w:rPr>
          <w:sz w:val="28"/>
        </w:rPr>
        <w:t>В</w:t>
      </w:r>
      <w:r w:rsidR="0082712B" w:rsidRPr="000A54FB">
        <w:rPr>
          <w:bCs/>
          <w:sz w:val="28"/>
          <w:szCs w:val="28"/>
        </w:rPr>
        <w:t xml:space="preserve"> 2018 году проведены шумозащитные мероприятия на четырех объектах, в прогнозируемом периоде планируется проведение шумозащитных мероприятий на двух объектах ежегодно.</w:t>
      </w:r>
    </w:p>
    <w:p w:rsidR="00C42736" w:rsidRPr="000A54FB" w:rsidRDefault="00C42736" w:rsidP="00C42736">
      <w:pPr>
        <w:ind w:firstLine="709"/>
        <w:jc w:val="both"/>
        <w:rPr>
          <w:sz w:val="28"/>
        </w:rPr>
      </w:pPr>
      <w:r w:rsidRPr="000A54FB">
        <w:rPr>
          <w:sz w:val="28"/>
        </w:rPr>
        <w:t xml:space="preserve">Содержание ливневой канализации, искусственных сооружений на дорогах (мостов, путепроводов, эстакад и </w:t>
      </w:r>
      <w:r w:rsidR="00EA2558" w:rsidRPr="000A54FB">
        <w:rPr>
          <w:sz w:val="28"/>
        </w:rPr>
        <w:t>прочего</w:t>
      </w:r>
      <w:r w:rsidRPr="000A54FB">
        <w:rPr>
          <w:sz w:val="28"/>
        </w:rPr>
        <w:t>), эксплуатация сетей уличного освещения являются неотъемлемой частью работ по благоустройству территории Екатеринбурга.</w:t>
      </w:r>
      <w:r w:rsidR="000476E0" w:rsidRPr="000A54FB">
        <w:rPr>
          <w:sz w:val="28"/>
        </w:rPr>
        <w:t xml:space="preserve"> </w:t>
      </w:r>
      <w:r w:rsidRPr="000A54FB">
        <w:rPr>
          <w:sz w:val="28"/>
        </w:rPr>
        <w:t>В 201</w:t>
      </w:r>
      <w:r w:rsidR="00C4695F" w:rsidRPr="000A54FB">
        <w:rPr>
          <w:sz w:val="28"/>
        </w:rPr>
        <w:t>8</w:t>
      </w:r>
      <w:r w:rsidRPr="000A54FB">
        <w:rPr>
          <w:sz w:val="28"/>
        </w:rPr>
        <w:t xml:space="preserve"> году ожидается выполнение работ по прочистке ливневой канализации протяженностью 83,</w:t>
      </w:r>
      <w:r w:rsidR="00C4695F" w:rsidRPr="000A54FB">
        <w:rPr>
          <w:sz w:val="28"/>
        </w:rPr>
        <w:t>6</w:t>
      </w:r>
      <w:r w:rsidRPr="000A54FB">
        <w:rPr>
          <w:sz w:val="28"/>
        </w:rPr>
        <w:t xml:space="preserve"> к</w:t>
      </w:r>
      <w:r w:rsidR="0079160E" w:rsidRPr="000A54FB">
        <w:rPr>
          <w:sz w:val="28"/>
        </w:rPr>
        <w:t>м</w:t>
      </w:r>
      <w:r w:rsidRPr="000A54FB">
        <w:rPr>
          <w:sz w:val="28"/>
        </w:rPr>
        <w:t xml:space="preserve"> (в 201</w:t>
      </w:r>
      <w:r w:rsidR="00C4695F" w:rsidRPr="000A54FB">
        <w:rPr>
          <w:sz w:val="28"/>
        </w:rPr>
        <w:t>7</w:t>
      </w:r>
      <w:r w:rsidRPr="000A54FB">
        <w:rPr>
          <w:sz w:val="28"/>
        </w:rPr>
        <w:t xml:space="preserve"> году – </w:t>
      </w:r>
      <w:r w:rsidR="00C4695F" w:rsidRPr="000A54FB">
        <w:rPr>
          <w:sz w:val="28"/>
        </w:rPr>
        <w:t>83,3</w:t>
      </w:r>
      <w:r w:rsidRPr="000A54FB">
        <w:rPr>
          <w:sz w:val="28"/>
        </w:rPr>
        <w:t xml:space="preserve"> к</w:t>
      </w:r>
      <w:r w:rsidR="0079160E" w:rsidRPr="000A54FB">
        <w:rPr>
          <w:sz w:val="28"/>
        </w:rPr>
        <w:t>м</w:t>
      </w:r>
      <w:r w:rsidRPr="000A54FB">
        <w:rPr>
          <w:sz w:val="28"/>
        </w:rPr>
        <w:t>) и ремонту 910 колодцев ливневой канализации (в 201</w:t>
      </w:r>
      <w:r w:rsidR="00C4695F" w:rsidRPr="000A54FB">
        <w:rPr>
          <w:sz w:val="28"/>
        </w:rPr>
        <w:t>7</w:t>
      </w:r>
      <w:r w:rsidRPr="000A54FB">
        <w:rPr>
          <w:sz w:val="28"/>
        </w:rPr>
        <w:t xml:space="preserve"> году – </w:t>
      </w:r>
      <w:r w:rsidR="00C4695F" w:rsidRPr="000A54FB">
        <w:rPr>
          <w:sz w:val="28"/>
        </w:rPr>
        <w:t>902</w:t>
      </w:r>
      <w:r w:rsidRPr="000A54FB">
        <w:rPr>
          <w:sz w:val="28"/>
        </w:rPr>
        <w:t xml:space="preserve"> колодцев ливневой канализации). В </w:t>
      </w:r>
      <w:r w:rsidR="00310361" w:rsidRPr="000A54FB">
        <w:rPr>
          <w:sz w:val="28"/>
        </w:rPr>
        <w:t xml:space="preserve">2019–2021 </w:t>
      </w:r>
      <w:r w:rsidRPr="000A54FB">
        <w:rPr>
          <w:sz w:val="28"/>
        </w:rPr>
        <w:t>годах планируется выполнить работы по прочистке ливневой канализации пр</w:t>
      </w:r>
      <w:r w:rsidR="00EB3AF5" w:rsidRPr="000A54FB">
        <w:rPr>
          <w:sz w:val="28"/>
        </w:rPr>
        <w:t>отяженностью более 25</w:t>
      </w:r>
      <w:r w:rsidR="00C4695F" w:rsidRPr="000A54FB">
        <w:rPr>
          <w:sz w:val="28"/>
        </w:rPr>
        <w:t>5</w:t>
      </w:r>
      <w:r w:rsidR="00EB3AF5" w:rsidRPr="000A54FB">
        <w:rPr>
          <w:sz w:val="28"/>
        </w:rPr>
        <w:t> к</w:t>
      </w:r>
      <w:r w:rsidR="00B62A3F" w:rsidRPr="000A54FB">
        <w:rPr>
          <w:sz w:val="28"/>
        </w:rPr>
        <w:t>м</w:t>
      </w:r>
      <w:r w:rsidRPr="000A54FB">
        <w:rPr>
          <w:sz w:val="28"/>
        </w:rPr>
        <w:t xml:space="preserve"> и ремонту 2</w:t>
      </w:r>
      <w:r w:rsidR="00B62A3F" w:rsidRPr="000A54FB">
        <w:rPr>
          <w:sz w:val="28"/>
        </w:rPr>
        <w:t> </w:t>
      </w:r>
      <w:r w:rsidRPr="000A54FB">
        <w:rPr>
          <w:sz w:val="28"/>
        </w:rPr>
        <w:t>7</w:t>
      </w:r>
      <w:r w:rsidR="00E92183" w:rsidRPr="000A54FB">
        <w:rPr>
          <w:sz w:val="28"/>
        </w:rPr>
        <w:t>4</w:t>
      </w:r>
      <w:r w:rsidR="00C4695F" w:rsidRPr="000A54FB">
        <w:rPr>
          <w:sz w:val="28"/>
        </w:rPr>
        <w:t>5</w:t>
      </w:r>
      <w:r w:rsidRPr="000A54FB">
        <w:rPr>
          <w:sz w:val="28"/>
        </w:rPr>
        <w:t xml:space="preserve"> колодцев ливневой канализации.</w:t>
      </w:r>
    </w:p>
    <w:p w:rsidR="00EA393B" w:rsidRPr="000A54FB" w:rsidRDefault="00C42736" w:rsidP="00C42736">
      <w:pPr>
        <w:ind w:firstLine="709"/>
        <w:jc w:val="both"/>
        <w:rPr>
          <w:bCs/>
          <w:spacing w:val="-4"/>
          <w:sz w:val="28"/>
          <w:szCs w:val="28"/>
        </w:rPr>
      </w:pPr>
      <w:r w:rsidRPr="000A54FB">
        <w:rPr>
          <w:bCs/>
          <w:spacing w:val="-4"/>
          <w:sz w:val="28"/>
          <w:szCs w:val="28"/>
        </w:rPr>
        <w:t xml:space="preserve">В целях улучшения освещенности объектов улично-дорожной сети </w:t>
      </w:r>
      <w:r w:rsidR="00BC135D" w:rsidRPr="000A54FB">
        <w:rPr>
          <w:bCs/>
          <w:spacing w:val="-4"/>
          <w:sz w:val="28"/>
          <w:szCs w:val="28"/>
        </w:rPr>
        <w:br/>
      </w:r>
      <w:r w:rsidRPr="000A54FB">
        <w:rPr>
          <w:bCs/>
          <w:spacing w:val="-4"/>
          <w:sz w:val="28"/>
          <w:szCs w:val="28"/>
        </w:rPr>
        <w:t xml:space="preserve">в </w:t>
      </w:r>
      <w:r w:rsidR="00E30CBF" w:rsidRPr="000A54FB">
        <w:rPr>
          <w:bCs/>
          <w:spacing w:val="-4"/>
          <w:sz w:val="28"/>
          <w:szCs w:val="28"/>
        </w:rPr>
        <w:t>2018 году планируется выполнить</w:t>
      </w:r>
      <w:r w:rsidR="009803C9" w:rsidRPr="000A54FB">
        <w:rPr>
          <w:bCs/>
          <w:spacing w:val="-4"/>
          <w:sz w:val="28"/>
          <w:szCs w:val="28"/>
        </w:rPr>
        <w:t xml:space="preserve"> </w:t>
      </w:r>
      <w:r w:rsidR="00E30CBF" w:rsidRPr="000A54FB">
        <w:rPr>
          <w:bCs/>
          <w:spacing w:val="-4"/>
          <w:sz w:val="28"/>
          <w:szCs w:val="28"/>
        </w:rPr>
        <w:t xml:space="preserve">реконструкцию сетей уличного освещения </w:t>
      </w:r>
      <w:r w:rsidR="00BC135D" w:rsidRPr="000A54FB">
        <w:rPr>
          <w:bCs/>
          <w:spacing w:val="-4"/>
          <w:sz w:val="28"/>
          <w:szCs w:val="28"/>
        </w:rPr>
        <w:br/>
      </w:r>
      <w:r w:rsidR="00E30CBF" w:rsidRPr="000A54FB">
        <w:rPr>
          <w:bCs/>
          <w:spacing w:val="-4"/>
          <w:sz w:val="28"/>
          <w:szCs w:val="28"/>
        </w:rPr>
        <w:t>в Основинском парке</w:t>
      </w:r>
      <w:r w:rsidR="009803C9" w:rsidRPr="000A54FB">
        <w:rPr>
          <w:bCs/>
          <w:spacing w:val="-4"/>
          <w:sz w:val="28"/>
          <w:szCs w:val="28"/>
        </w:rPr>
        <w:t xml:space="preserve">, </w:t>
      </w:r>
      <w:r w:rsidR="00E30CBF" w:rsidRPr="000A54FB">
        <w:rPr>
          <w:bCs/>
          <w:spacing w:val="-4"/>
          <w:sz w:val="28"/>
          <w:szCs w:val="28"/>
        </w:rPr>
        <w:t>ремонт сетей уличного освещения</w:t>
      </w:r>
      <w:r w:rsidR="00372951" w:rsidRPr="000A54FB">
        <w:rPr>
          <w:bCs/>
          <w:spacing w:val="-4"/>
          <w:sz w:val="28"/>
          <w:szCs w:val="28"/>
        </w:rPr>
        <w:t xml:space="preserve"> с заменой опор</w:t>
      </w:r>
      <w:r w:rsidR="00E30CBF" w:rsidRPr="000A54FB">
        <w:rPr>
          <w:bCs/>
          <w:spacing w:val="-4"/>
          <w:sz w:val="28"/>
          <w:szCs w:val="28"/>
        </w:rPr>
        <w:t xml:space="preserve"> по проспекту Ленина</w:t>
      </w:r>
      <w:r w:rsidR="00BC135D" w:rsidRPr="000A54FB">
        <w:rPr>
          <w:bCs/>
          <w:spacing w:val="-4"/>
          <w:sz w:val="28"/>
          <w:szCs w:val="28"/>
        </w:rPr>
        <w:t xml:space="preserve"> (</w:t>
      </w:r>
      <w:r w:rsidR="00E30CBF" w:rsidRPr="000A54FB">
        <w:rPr>
          <w:bCs/>
          <w:spacing w:val="-4"/>
          <w:sz w:val="28"/>
          <w:szCs w:val="28"/>
        </w:rPr>
        <w:t>от улицы Луначарского до улицы Восточной</w:t>
      </w:r>
      <w:r w:rsidR="00BC135D" w:rsidRPr="000A54FB">
        <w:rPr>
          <w:bCs/>
          <w:spacing w:val="-4"/>
          <w:sz w:val="28"/>
          <w:szCs w:val="28"/>
        </w:rPr>
        <w:t>)</w:t>
      </w:r>
      <w:r w:rsidR="00E30CBF" w:rsidRPr="000A54FB">
        <w:rPr>
          <w:bCs/>
          <w:spacing w:val="-4"/>
          <w:sz w:val="28"/>
          <w:szCs w:val="28"/>
        </w:rPr>
        <w:t xml:space="preserve"> и другие</w:t>
      </w:r>
      <w:r w:rsidRPr="000A54FB">
        <w:rPr>
          <w:bCs/>
          <w:spacing w:val="-4"/>
          <w:sz w:val="28"/>
          <w:szCs w:val="28"/>
        </w:rPr>
        <w:t>.</w:t>
      </w:r>
      <w:r w:rsidR="00E30CBF" w:rsidRPr="000A54FB">
        <w:rPr>
          <w:bCs/>
          <w:spacing w:val="-4"/>
          <w:sz w:val="28"/>
          <w:szCs w:val="28"/>
        </w:rPr>
        <w:t xml:space="preserve"> </w:t>
      </w:r>
    </w:p>
    <w:p w:rsidR="00EA393B" w:rsidRPr="000A54FB" w:rsidRDefault="00E30CBF" w:rsidP="00C42736">
      <w:pPr>
        <w:ind w:firstLine="709"/>
        <w:jc w:val="both"/>
        <w:rPr>
          <w:bCs/>
          <w:sz w:val="28"/>
          <w:szCs w:val="28"/>
        </w:rPr>
      </w:pPr>
      <w:r w:rsidRPr="000A54FB">
        <w:rPr>
          <w:bCs/>
          <w:sz w:val="28"/>
          <w:szCs w:val="28"/>
        </w:rPr>
        <w:t>В прогнозируемом периоде планируется выполнить</w:t>
      </w:r>
      <w:r w:rsidR="00EA393B" w:rsidRPr="000A54FB">
        <w:rPr>
          <w:bCs/>
          <w:sz w:val="28"/>
          <w:szCs w:val="28"/>
        </w:rPr>
        <w:t>:</w:t>
      </w:r>
    </w:p>
    <w:p w:rsidR="00EA393B" w:rsidRPr="000A54FB" w:rsidRDefault="00E30CBF" w:rsidP="00C42736">
      <w:pPr>
        <w:ind w:firstLine="709"/>
        <w:jc w:val="both"/>
        <w:rPr>
          <w:bCs/>
          <w:sz w:val="28"/>
          <w:szCs w:val="28"/>
        </w:rPr>
      </w:pPr>
      <w:r w:rsidRPr="000A54FB">
        <w:rPr>
          <w:bCs/>
          <w:sz w:val="28"/>
          <w:szCs w:val="28"/>
        </w:rPr>
        <w:t>ремонт сетей уличного освещения</w:t>
      </w:r>
      <w:r w:rsidR="00372951" w:rsidRPr="000A54FB">
        <w:rPr>
          <w:bCs/>
          <w:sz w:val="28"/>
          <w:szCs w:val="28"/>
        </w:rPr>
        <w:t xml:space="preserve"> с заменой опор</w:t>
      </w:r>
      <w:r w:rsidR="00B62A3F" w:rsidRPr="000A54FB">
        <w:rPr>
          <w:bCs/>
          <w:sz w:val="28"/>
          <w:szCs w:val="28"/>
        </w:rPr>
        <w:t xml:space="preserve"> по проспекту Ленина </w:t>
      </w:r>
      <w:r w:rsidR="00BC135D" w:rsidRPr="000A54FB">
        <w:rPr>
          <w:bCs/>
          <w:sz w:val="28"/>
          <w:szCs w:val="28"/>
        </w:rPr>
        <w:br/>
      </w:r>
      <w:r w:rsidR="00B62A3F" w:rsidRPr="000A54FB">
        <w:rPr>
          <w:bCs/>
          <w:sz w:val="28"/>
          <w:szCs w:val="28"/>
        </w:rPr>
        <w:t>(</w:t>
      </w:r>
      <w:r w:rsidRPr="000A54FB">
        <w:rPr>
          <w:bCs/>
          <w:sz w:val="28"/>
          <w:szCs w:val="28"/>
        </w:rPr>
        <w:t>от улицы Восточной до улицы Гагарина</w:t>
      </w:r>
      <w:r w:rsidR="00B62A3F" w:rsidRPr="000A54FB">
        <w:rPr>
          <w:bCs/>
          <w:sz w:val="28"/>
          <w:szCs w:val="28"/>
        </w:rPr>
        <w:t>)</w:t>
      </w:r>
      <w:r w:rsidR="004907EC" w:rsidRPr="000A54FB">
        <w:rPr>
          <w:bCs/>
          <w:sz w:val="28"/>
          <w:szCs w:val="28"/>
        </w:rPr>
        <w:t>;</w:t>
      </w:r>
      <w:r w:rsidRPr="000A54FB">
        <w:rPr>
          <w:bCs/>
          <w:sz w:val="28"/>
          <w:szCs w:val="28"/>
        </w:rPr>
        <w:t xml:space="preserve"> </w:t>
      </w:r>
    </w:p>
    <w:p w:rsidR="00EA393B" w:rsidRPr="000A54FB" w:rsidRDefault="00E30CBF" w:rsidP="00C42736">
      <w:pPr>
        <w:ind w:firstLine="709"/>
        <w:jc w:val="both"/>
        <w:rPr>
          <w:bCs/>
          <w:sz w:val="28"/>
          <w:szCs w:val="28"/>
        </w:rPr>
      </w:pPr>
      <w:r w:rsidRPr="000A54FB">
        <w:rPr>
          <w:bCs/>
          <w:sz w:val="28"/>
          <w:szCs w:val="28"/>
        </w:rPr>
        <w:t xml:space="preserve">строительство сетей уличного освещения по улицам Буденного, Свердлова, Красногвардейской, Берегового в селе Горный </w:t>
      </w:r>
      <w:r w:rsidR="00A349C3" w:rsidRPr="000A54FB">
        <w:rPr>
          <w:bCs/>
          <w:sz w:val="28"/>
          <w:szCs w:val="28"/>
        </w:rPr>
        <w:t>Щ</w:t>
      </w:r>
      <w:r w:rsidRPr="000A54FB">
        <w:rPr>
          <w:bCs/>
          <w:sz w:val="28"/>
          <w:szCs w:val="28"/>
        </w:rPr>
        <w:t>ит</w:t>
      </w:r>
      <w:r w:rsidR="004907EC" w:rsidRPr="000A54FB">
        <w:rPr>
          <w:bCs/>
          <w:sz w:val="28"/>
          <w:szCs w:val="28"/>
        </w:rPr>
        <w:t>;</w:t>
      </w:r>
      <w:r w:rsidR="009869D2" w:rsidRPr="000A54FB">
        <w:rPr>
          <w:bCs/>
          <w:sz w:val="28"/>
          <w:szCs w:val="28"/>
        </w:rPr>
        <w:t xml:space="preserve"> </w:t>
      </w:r>
    </w:p>
    <w:p w:rsidR="00EA393B" w:rsidRPr="000A54FB" w:rsidRDefault="00EA393B" w:rsidP="00C42736">
      <w:pPr>
        <w:ind w:firstLine="709"/>
        <w:jc w:val="both"/>
        <w:rPr>
          <w:bCs/>
          <w:sz w:val="28"/>
          <w:szCs w:val="28"/>
        </w:rPr>
      </w:pPr>
      <w:r w:rsidRPr="000A54FB">
        <w:rPr>
          <w:bCs/>
          <w:sz w:val="28"/>
          <w:szCs w:val="28"/>
        </w:rPr>
        <w:t xml:space="preserve">строительство сетей уличного освещения </w:t>
      </w:r>
      <w:r w:rsidR="009869D2" w:rsidRPr="000A54FB">
        <w:rPr>
          <w:bCs/>
          <w:sz w:val="28"/>
          <w:szCs w:val="28"/>
        </w:rPr>
        <w:t xml:space="preserve">по аллее от улицы 8 Марта </w:t>
      </w:r>
      <w:r w:rsidR="00BC135D" w:rsidRPr="000A54FB">
        <w:rPr>
          <w:bCs/>
          <w:sz w:val="28"/>
          <w:szCs w:val="28"/>
        </w:rPr>
        <w:br/>
      </w:r>
      <w:r w:rsidR="009869D2" w:rsidRPr="000A54FB">
        <w:rPr>
          <w:bCs/>
          <w:sz w:val="28"/>
          <w:szCs w:val="28"/>
        </w:rPr>
        <w:t>до Культурно-развлекательного комплекса «Уралец», в парке по улице Чкалова.</w:t>
      </w:r>
    </w:p>
    <w:p w:rsidR="00C42736" w:rsidRPr="000A54FB" w:rsidRDefault="00C42736" w:rsidP="00C42736">
      <w:pPr>
        <w:ind w:firstLine="709"/>
        <w:jc w:val="both"/>
        <w:rPr>
          <w:sz w:val="28"/>
        </w:rPr>
      </w:pPr>
      <w:r w:rsidRPr="000A54FB">
        <w:rPr>
          <w:sz w:val="28"/>
        </w:rPr>
        <w:t>Общая протяженность освещенных улиц к концу 202</w:t>
      </w:r>
      <w:r w:rsidR="00892E66" w:rsidRPr="000A54FB">
        <w:rPr>
          <w:sz w:val="28"/>
        </w:rPr>
        <w:t>1</w:t>
      </w:r>
      <w:r w:rsidR="00EA393B" w:rsidRPr="000A54FB">
        <w:rPr>
          <w:sz w:val="28"/>
        </w:rPr>
        <w:t xml:space="preserve"> </w:t>
      </w:r>
      <w:r w:rsidRPr="000A54FB">
        <w:rPr>
          <w:sz w:val="28"/>
        </w:rPr>
        <w:t xml:space="preserve">года предположительно составит </w:t>
      </w:r>
      <w:r w:rsidR="00BF3C2E" w:rsidRPr="000A54FB">
        <w:rPr>
          <w:sz w:val="28"/>
        </w:rPr>
        <w:t>933,3</w:t>
      </w:r>
      <w:r w:rsidRPr="000A54FB">
        <w:rPr>
          <w:sz w:val="28"/>
        </w:rPr>
        <w:t xml:space="preserve"> к</w:t>
      </w:r>
      <w:r w:rsidR="00687726" w:rsidRPr="000A54FB">
        <w:rPr>
          <w:sz w:val="28"/>
        </w:rPr>
        <w:t>м</w:t>
      </w:r>
      <w:r w:rsidRPr="000A54FB">
        <w:rPr>
          <w:sz w:val="28"/>
        </w:rPr>
        <w:t xml:space="preserve"> (на нача</w:t>
      </w:r>
      <w:r w:rsidR="002440CF" w:rsidRPr="000A54FB">
        <w:rPr>
          <w:sz w:val="28"/>
        </w:rPr>
        <w:t>ло 201</w:t>
      </w:r>
      <w:r w:rsidR="00BF3C2E" w:rsidRPr="000A54FB">
        <w:rPr>
          <w:sz w:val="28"/>
        </w:rPr>
        <w:t>8</w:t>
      </w:r>
      <w:r w:rsidR="00EA393B" w:rsidRPr="000A54FB">
        <w:rPr>
          <w:sz w:val="28"/>
        </w:rPr>
        <w:t xml:space="preserve"> </w:t>
      </w:r>
      <w:r w:rsidR="00D748A9" w:rsidRPr="000A54FB">
        <w:rPr>
          <w:sz w:val="28"/>
        </w:rPr>
        <w:t xml:space="preserve">года – </w:t>
      </w:r>
      <w:r w:rsidR="00BF3C2E" w:rsidRPr="000A54FB">
        <w:rPr>
          <w:sz w:val="28"/>
        </w:rPr>
        <w:t>888,5</w:t>
      </w:r>
      <w:r w:rsidR="00D748A9" w:rsidRPr="000A54FB">
        <w:rPr>
          <w:sz w:val="28"/>
        </w:rPr>
        <w:t xml:space="preserve"> к</w:t>
      </w:r>
      <w:r w:rsidR="00274971" w:rsidRPr="000A54FB">
        <w:rPr>
          <w:sz w:val="28"/>
        </w:rPr>
        <w:t>м</w:t>
      </w:r>
      <w:r w:rsidR="00D748A9" w:rsidRPr="000A54FB">
        <w:rPr>
          <w:sz w:val="28"/>
        </w:rPr>
        <w:t>).</w:t>
      </w:r>
    </w:p>
    <w:p w:rsidR="006947A3" w:rsidRPr="000A54FB" w:rsidRDefault="006947A3" w:rsidP="00626C8B">
      <w:pPr>
        <w:ind w:firstLine="709"/>
        <w:jc w:val="both"/>
        <w:rPr>
          <w:sz w:val="28"/>
        </w:rPr>
      </w:pPr>
      <w:r w:rsidRPr="000A54FB">
        <w:rPr>
          <w:sz w:val="28"/>
        </w:rPr>
        <w:t xml:space="preserve">В </w:t>
      </w:r>
      <w:r w:rsidR="00C86DE7" w:rsidRPr="000A54FB">
        <w:rPr>
          <w:sz w:val="28"/>
        </w:rPr>
        <w:t>целях</w:t>
      </w:r>
      <w:r w:rsidRPr="000A54FB">
        <w:rPr>
          <w:sz w:val="28"/>
        </w:rPr>
        <w:t xml:space="preserve"> благоустройства общественных территорий в рамках Муниципальной программы «Формирование современной городской среды в муниципальном образовании «город Екатеринбург» на 2018–2022 годы в прогнозируемом периоде планир</w:t>
      </w:r>
      <w:r w:rsidR="00BA48C6" w:rsidRPr="000A54FB">
        <w:rPr>
          <w:sz w:val="28"/>
        </w:rPr>
        <w:t>уется выполнить благоустройство сквера у здания Оперного театра, сквера имени А.С.</w:t>
      </w:r>
      <w:r w:rsidR="00687726" w:rsidRPr="000A54FB">
        <w:rPr>
          <w:sz w:val="28"/>
        </w:rPr>
        <w:t xml:space="preserve"> </w:t>
      </w:r>
      <w:r w:rsidR="00BA48C6" w:rsidRPr="000A54FB">
        <w:rPr>
          <w:sz w:val="28"/>
        </w:rPr>
        <w:t xml:space="preserve">Попова и </w:t>
      </w:r>
      <w:r w:rsidRPr="000A54FB">
        <w:rPr>
          <w:sz w:val="28"/>
        </w:rPr>
        <w:t>парка «Зеленая роща»</w:t>
      </w:r>
      <w:r w:rsidR="00FD62C4" w:rsidRPr="000A54FB">
        <w:rPr>
          <w:sz w:val="28"/>
        </w:rPr>
        <w:t>.</w:t>
      </w:r>
    </w:p>
    <w:p w:rsidR="006B4433" w:rsidRPr="000A54FB" w:rsidRDefault="006B4433" w:rsidP="00585562">
      <w:pPr>
        <w:pStyle w:val="2"/>
        <w:spacing w:before="0" w:after="0"/>
        <w:ind w:firstLine="709"/>
        <w:rPr>
          <w:rFonts w:ascii="Times New Roman" w:hAnsi="Times New Roman"/>
          <w:b w:val="0"/>
          <w:i w:val="0"/>
        </w:rPr>
      </w:pPr>
      <w:bookmarkStart w:id="46" w:name="_Toc527636783"/>
    </w:p>
    <w:p w:rsidR="00871F7A" w:rsidRPr="000A54FB" w:rsidRDefault="00871F7A" w:rsidP="00585562">
      <w:pPr>
        <w:pStyle w:val="2"/>
        <w:spacing w:before="0" w:after="0"/>
        <w:ind w:firstLine="709"/>
        <w:rPr>
          <w:rFonts w:ascii="Times New Roman" w:hAnsi="Times New Roman"/>
          <w:i w:val="0"/>
        </w:rPr>
      </w:pPr>
      <w:r w:rsidRPr="000A54FB">
        <w:rPr>
          <w:rFonts w:ascii="Times New Roman" w:hAnsi="Times New Roman"/>
          <w:i w:val="0"/>
        </w:rPr>
        <w:t>Подраздел 6.2. Экология</w:t>
      </w:r>
      <w:bookmarkEnd w:id="46"/>
    </w:p>
    <w:p w:rsidR="00327EE9" w:rsidRPr="000A54FB" w:rsidRDefault="00327EE9" w:rsidP="00327EE9">
      <w:pPr>
        <w:widowControl/>
        <w:ind w:firstLine="709"/>
        <w:jc w:val="both"/>
        <w:rPr>
          <w:rFonts w:eastAsiaTheme="minorHAnsi"/>
          <w:sz w:val="28"/>
          <w:szCs w:val="28"/>
          <w:lang w:eastAsia="en-US"/>
        </w:rPr>
      </w:pPr>
      <w:r w:rsidRPr="000A54FB">
        <w:rPr>
          <w:rFonts w:eastAsia="Calibri"/>
          <w:sz w:val="28"/>
          <w:szCs w:val="28"/>
          <w:lang w:eastAsia="en-US"/>
        </w:rPr>
        <w:t xml:space="preserve">Качество атмосферного воздуха на территории муниципального образования «город Екатеринбург» определяется </w:t>
      </w:r>
      <w:r w:rsidR="00E81F34" w:rsidRPr="000A54FB">
        <w:rPr>
          <w:rFonts w:eastAsia="Calibri"/>
          <w:sz w:val="28"/>
          <w:szCs w:val="28"/>
          <w:lang w:eastAsia="en-US"/>
        </w:rPr>
        <w:t>объемом выбросов</w:t>
      </w:r>
      <w:r w:rsidRPr="000A54FB">
        <w:rPr>
          <w:rFonts w:eastAsia="Calibri"/>
          <w:sz w:val="28"/>
          <w:szCs w:val="28"/>
          <w:lang w:eastAsia="en-US"/>
        </w:rPr>
        <w:t xml:space="preserve"> загрязняющих веществ </w:t>
      </w:r>
      <w:r w:rsidR="00BC135D" w:rsidRPr="000A54FB">
        <w:rPr>
          <w:rFonts w:eastAsia="Calibri"/>
          <w:sz w:val="28"/>
          <w:szCs w:val="28"/>
          <w:lang w:eastAsia="en-US"/>
        </w:rPr>
        <w:br/>
      </w:r>
      <w:r w:rsidRPr="000A54FB">
        <w:rPr>
          <w:rFonts w:eastAsia="Calibri"/>
          <w:sz w:val="28"/>
          <w:szCs w:val="28"/>
          <w:lang w:eastAsia="en-US"/>
        </w:rPr>
        <w:t>от стационарных и передвижны</w:t>
      </w:r>
      <w:r w:rsidR="00E81F34" w:rsidRPr="000A54FB">
        <w:rPr>
          <w:rFonts w:eastAsia="Calibri"/>
          <w:sz w:val="28"/>
          <w:szCs w:val="28"/>
          <w:lang w:eastAsia="en-US"/>
        </w:rPr>
        <w:t xml:space="preserve">х источников (автотранспорта). </w:t>
      </w:r>
      <w:r w:rsidRPr="000A54FB">
        <w:rPr>
          <w:rFonts w:eastAsiaTheme="minorHAnsi"/>
          <w:sz w:val="28"/>
          <w:szCs w:val="28"/>
          <w:lang w:eastAsia="en-US"/>
        </w:rPr>
        <w:t>В 2017 году объем выбросов вредны</w:t>
      </w:r>
      <w:r w:rsidR="00E81F34" w:rsidRPr="000A54FB">
        <w:rPr>
          <w:rFonts w:eastAsiaTheme="minorHAnsi"/>
          <w:sz w:val="28"/>
          <w:szCs w:val="28"/>
          <w:lang w:eastAsia="en-US"/>
        </w:rPr>
        <w:t xml:space="preserve">х веществ в атмосферу составил </w:t>
      </w:r>
      <w:r w:rsidRPr="000A54FB">
        <w:rPr>
          <w:rFonts w:eastAsiaTheme="minorHAnsi"/>
          <w:sz w:val="28"/>
          <w:szCs w:val="28"/>
          <w:lang w:eastAsia="en-US"/>
        </w:rPr>
        <w:t xml:space="preserve">219,2 </w:t>
      </w:r>
      <w:r w:rsidR="00E6243E" w:rsidRPr="000A54FB">
        <w:rPr>
          <w:rFonts w:eastAsiaTheme="minorHAnsi"/>
          <w:sz w:val="28"/>
          <w:szCs w:val="28"/>
          <w:lang w:eastAsia="en-US"/>
        </w:rPr>
        <w:t xml:space="preserve">тыс. </w:t>
      </w:r>
      <w:r w:rsidRPr="000A54FB">
        <w:rPr>
          <w:rFonts w:eastAsiaTheme="minorHAnsi"/>
          <w:sz w:val="28"/>
          <w:szCs w:val="28"/>
          <w:lang w:eastAsia="en-US"/>
        </w:rPr>
        <w:t xml:space="preserve">тонн, в том числе стационарными источниками – 24,7 </w:t>
      </w:r>
      <w:r w:rsidR="00E6243E" w:rsidRPr="000A54FB">
        <w:rPr>
          <w:rFonts w:eastAsiaTheme="minorHAnsi"/>
          <w:sz w:val="28"/>
          <w:szCs w:val="28"/>
          <w:lang w:eastAsia="en-US"/>
        </w:rPr>
        <w:t xml:space="preserve">тыс. </w:t>
      </w:r>
      <w:r w:rsidRPr="000A54FB">
        <w:rPr>
          <w:rFonts w:eastAsiaTheme="minorHAnsi"/>
          <w:sz w:val="28"/>
          <w:szCs w:val="28"/>
          <w:lang w:eastAsia="en-US"/>
        </w:rPr>
        <w:t xml:space="preserve">тонн, передвижными источниками – </w:t>
      </w:r>
      <w:r w:rsidR="00BC135D" w:rsidRPr="000A54FB">
        <w:rPr>
          <w:rFonts w:eastAsiaTheme="minorHAnsi"/>
          <w:sz w:val="28"/>
          <w:szCs w:val="28"/>
          <w:lang w:eastAsia="en-US"/>
        </w:rPr>
        <w:br/>
      </w:r>
      <w:r w:rsidRPr="000A54FB">
        <w:rPr>
          <w:rFonts w:eastAsiaTheme="minorHAnsi"/>
          <w:sz w:val="28"/>
          <w:szCs w:val="28"/>
          <w:lang w:eastAsia="en-US"/>
        </w:rPr>
        <w:t xml:space="preserve">194,5 </w:t>
      </w:r>
      <w:r w:rsidR="00E6243E" w:rsidRPr="000A54FB">
        <w:rPr>
          <w:rFonts w:eastAsiaTheme="minorHAnsi"/>
          <w:sz w:val="28"/>
          <w:szCs w:val="28"/>
          <w:lang w:eastAsia="en-US"/>
        </w:rPr>
        <w:t xml:space="preserve">тыс. </w:t>
      </w:r>
      <w:r w:rsidRPr="000A54FB">
        <w:rPr>
          <w:rFonts w:eastAsiaTheme="minorHAnsi"/>
          <w:sz w:val="28"/>
          <w:szCs w:val="28"/>
          <w:lang w:eastAsia="en-US"/>
        </w:rPr>
        <w:t xml:space="preserve">тонн. В 2017 году удельный объем выбросов загрязняющих веществ </w:t>
      </w:r>
      <w:r w:rsidR="00BC135D" w:rsidRPr="000A54FB">
        <w:rPr>
          <w:rFonts w:eastAsiaTheme="minorHAnsi"/>
          <w:sz w:val="28"/>
          <w:szCs w:val="28"/>
          <w:lang w:eastAsia="en-US"/>
        </w:rPr>
        <w:br/>
      </w:r>
      <w:r w:rsidRPr="000A54FB">
        <w:rPr>
          <w:rFonts w:eastAsiaTheme="minorHAnsi"/>
          <w:sz w:val="28"/>
          <w:szCs w:val="28"/>
          <w:lang w:eastAsia="en-US"/>
        </w:rPr>
        <w:t xml:space="preserve">на одного жителя </w:t>
      </w:r>
      <w:r w:rsidR="00B22F75" w:rsidRPr="000A54FB">
        <w:rPr>
          <w:rFonts w:eastAsiaTheme="minorHAnsi"/>
          <w:sz w:val="28"/>
          <w:szCs w:val="28"/>
          <w:lang w:eastAsia="en-US"/>
        </w:rPr>
        <w:t>составил</w:t>
      </w:r>
      <w:r w:rsidRPr="000A54FB">
        <w:rPr>
          <w:rFonts w:eastAsiaTheme="minorHAnsi"/>
          <w:sz w:val="28"/>
          <w:szCs w:val="28"/>
          <w:lang w:eastAsia="en-US"/>
        </w:rPr>
        <w:t xml:space="preserve"> 0,146 тонны.</w:t>
      </w:r>
    </w:p>
    <w:p w:rsidR="00B87428" w:rsidRPr="000A54FB" w:rsidRDefault="00B87428" w:rsidP="00B87428">
      <w:pPr>
        <w:widowControl/>
        <w:ind w:firstLine="709"/>
        <w:jc w:val="both"/>
        <w:rPr>
          <w:rFonts w:eastAsia="Calibri"/>
          <w:sz w:val="28"/>
          <w:szCs w:val="28"/>
          <w:lang w:eastAsia="en-US"/>
        </w:rPr>
      </w:pPr>
      <w:r w:rsidRPr="000A54FB">
        <w:rPr>
          <w:rFonts w:eastAsia="Calibri"/>
          <w:sz w:val="28"/>
          <w:szCs w:val="28"/>
          <w:lang w:eastAsia="en-US"/>
        </w:rPr>
        <w:t xml:space="preserve">В 2018 году ожидается снижение валового выброса загрязняющих веществ </w:t>
      </w:r>
      <w:r w:rsidR="00BC135D" w:rsidRPr="000A54FB">
        <w:rPr>
          <w:rFonts w:eastAsia="Calibri"/>
          <w:sz w:val="28"/>
          <w:szCs w:val="28"/>
          <w:lang w:eastAsia="en-US"/>
        </w:rPr>
        <w:br/>
      </w:r>
      <w:r w:rsidRPr="000A54FB">
        <w:rPr>
          <w:rFonts w:eastAsia="Calibri"/>
          <w:sz w:val="28"/>
          <w:szCs w:val="28"/>
          <w:lang w:eastAsia="en-US"/>
        </w:rPr>
        <w:t>в атмосферный воздух,</w:t>
      </w:r>
      <w:r w:rsidRPr="000A54FB">
        <w:rPr>
          <w:rFonts w:ascii="Calibri" w:eastAsia="Calibri" w:hAnsi="Calibri"/>
          <w:sz w:val="28"/>
          <w:szCs w:val="28"/>
          <w:lang w:eastAsia="en-US"/>
        </w:rPr>
        <w:t xml:space="preserve"> </w:t>
      </w:r>
      <w:r w:rsidRPr="000A54FB">
        <w:rPr>
          <w:rFonts w:eastAsia="Calibri"/>
          <w:sz w:val="28"/>
          <w:szCs w:val="28"/>
          <w:lang w:eastAsia="en-US"/>
        </w:rPr>
        <w:t xml:space="preserve">что связано с ежегодным сокращением объема выбросов </w:t>
      </w:r>
      <w:r w:rsidR="00BC135D" w:rsidRPr="000A54FB">
        <w:rPr>
          <w:rFonts w:eastAsia="Calibri"/>
          <w:sz w:val="28"/>
          <w:szCs w:val="28"/>
          <w:lang w:eastAsia="en-US"/>
        </w:rPr>
        <w:br/>
      </w:r>
      <w:r w:rsidRPr="000A54FB">
        <w:rPr>
          <w:rFonts w:eastAsia="Calibri"/>
          <w:sz w:val="28"/>
          <w:szCs w:val="28"/>
          <w:lang w:eastAsia="en-US"/>
        </w:rPr>
        <w:t>от стационарных источников.</w:t>
      </w:r>
      <w:r w:rsidRPr="000A54FB">
        <w:rPr>
          <w:rFonts w:ascii="Calibri" w:eastAsia="Calibri" w:hAnsi="Calibri"/>
          <w:sz w:val="28"/>
          <w:szCs w:val="28"/>
          <w:lang w:eastAsia="en-US"/>
        </w:rPr>
        <w:t xml:space="preserve"> </w:t>
      </w:r>
      <w:r w:rsidRPr="000A54FB">
        <w:rPr>
          <w:rFonts w:eastAsia="Calibri"/>
          <w:sz w:val="28"/>
          <w:szCs w:val="28"/>
          <w:lang w:eastAsia="en-US"/>
        </w:rPr>
        <w:t xml:space="preserve">Ожидаемый объем выбросов в 2018 году составит </w:t>
      </w:r>
      <w:r w:rsidRPr="000A54FB">
        <w:rPr>
          <w:rFonts w:eastAsia="Calibri"/>
          <w:sz w:val="28"/>
          <w:szCs w:val="28"/>
          <w:lang w:eastAsia="en-US"/>
        </w:rPr>
        <w:lastRenderedPageBreak/>
        <w:t>219</w:t>
      </w:r>
      <w:r w:rsidR="00BC135D" w:rsidRPr="000A54FB">
        <w:rPr>
          <w:rFonts w:eastAsia="Calibri"/>
          <w:sz w:val="28"/>
          <w:szCs w:val="28"/>
          <w:lang w:eastAsia="en-US"/>
        </w:rPr>
        <w:t> </w:t>
      </w:r>
      <w:r w:rsidR="00E6243E" w:rsidRPr="000A54FB">
        <w:rPr>
          <w:rFonts w:eastAsia="Calibri"/>
          <w:sz w:val="28"/>
          <w:szCs w:val="28"/>
          <w:lang w:eastAsia="en-US"/>
        </w:rPr>
        <w:t xml:space="preserve">тыс. </w:t>
      </w:r>
      <w:r w:rsidRPr="000A54FB">
        <w:rPr>
          <w:rFonts w:eastAsia="Calibri"/>
          <w:sz w:val="28"/>
          <w:szCs w:val="28"/>
          <w:lang w:eastAsia="en-US"/>
        </w:rPr>
        <w:t>тонн, в том числе от передвижных источников – 194,5 </w:t>
      </w:r>
      <w:r w:rsidR="00E6243E" w:rsidRPr="000A54FB">
        <w:rPr>
          <w:rFonts w:eastAsia="Calibri"/>
          <w:sz w:val="28"/>
          <w:szCs w:val="28"/>
          <w:lang w:eastAsia="en-US"/>
        </w:rPr>
        <w:t xml:space="preserve">тыс. </w:t>
      </w:r>
      <w:r w:rsidRPr="000A54FB">
        <w:rPr>
          <w:rFonts w:eastAsia="Calibri"/>
          <w:sz w:val="28"/>
          <w:szCs w:val="28"/>
          <w:lang w:eastAsia="en-US"/>
        </w:rPr>
        <w:t xml:space="preserve">тонн, </w:t>
      </w:r>
      <w:r w:rsidR="00BC135D" w:rsidRPr="000A54FB">
        <w:rPr>
          <w:rFonts w:eastAsia="Calibri"/>
          <w:sz w:val="28"/>
          <w:szCs w:val="28"/>
          <w:lang w:eastAsia="en-US"/>
        </w:rPr>
        <w:br/>
      </w:r>
      <w:r w:rsidRPr="000A54FB">
        <w:rPr>
          <w:rFonts w:eastAsia="Calibri"/>
          <w:sz w:val="28"/>
          <w:szCs w:val="28"/>
          <w:lang w:eastAsia="en-US"/>
        </w:rPr>
        <w:t xml:space="preserve">от стационарных источников – 24,5 </w:t>
      </w:r>
      <w:r w:rsidR="00E6243E" w:rsidRPr="000A54FB">
        <w:rPr>
          <w:rFonts w:eastAsia="Calibri"/>
          <w:sz w:val="28"/>
          <w:szCs w:val="28"/>
          <w:lang w:eastAsia="en-US"/>
        </w:rPr>
        <w:t xml:space="preserve">тыс. </w:t>
      </w:r>
      <w:r w:rsidRPr="000A54FB">
        <w:rPr>
          <w:rFonts w:eastAsia="Calibri"/>
          <w:sz w:val="28"/>
          <w:szCs w:val="28"/>
          <w:lang w:eastAsia="en-US"/>
        </w:rPr>
        <w:t>тонн</w:t>
      </w:r>
      <w:r w:rsidR="00BA48C6" w:rsidRPr="000A54FB">
        <w:rPr>
          <w:rFonts w:eastAsia="Calibri"/>
          <w:sz w:val="28"/>
          <w:szCs w:val="28"/>
          <w:lang w:eastAsia="en-US"/>
        </w:rPr>
        <w:t xml:space="preserve"> (в 2017 году объем выбросов вредных веществ в атмосферу составил 219,2 </w:t>
      </w:r>
      <w:r w:rsidR="00E6243E" w:rsidRPr="000A54FB">
        <w:rPr>
          <w:rFonts w:eastAsia="Calibri"/>
          <w:sz w:val="28"/>
          <w:szCs w:val="28"/>
          <w:lang w:eastAsia="en-US"/>
        </w:rPr>
        <w:t xml:space="preserve">тыс. </w:t>
      </w:r>
      <w:r w:rsidR="00BA48C6" w:rsidRPr="000A54FB">
        <w:rPr>
          <w:rFonts w:eastAsia="Calibri"/>
          <w:sz w:val="28"/>
          <w:szCs w:val="28"/>
          <w:lang w:eastAsia="en-US"/>
        </w:rPr>
        <w:t>тонн)</w:t>
      </w:r>
      <w:r w:rsidRPr="000A54FB">
        <w:rPr>
          <w:rFonts w:eastAsia="Calibri"/>
          <w:sz w:val="28"/>
          <w:szCs w:val="28"/>
          <w:lang w:eastAsia="en-US"/>
        </w:rPr>
        <w:t xml:space="preserve">. </w:t>
      </w:r>
      <w:r w:rsidR="00932A89" w:rsidRPr="000A54FB">
        <w:rPr>
          <w:rFonts w:eastAsia="Calibri"/>
          <w:sz w:val="28"/>
          <w:szCs w:val="28"/>
          <w:lang w:eastAsia="en-US"/>
        </w:rPr>
        <w:t>В прогнозируемом периоде сохранится тенденция сокращения объема выбросов от стационарных источников, общий о</w:t>
      </w:r>
      <w:r w:rsidRPr="000A54FB">
        <w:rPr>
          <w:rFonts w:eastAsia="Calibri"/>
          <w:sz w:val="28"/>
          <w:szCs w:val="28"/>
          <w:lang w:eastAsia="en-US"/>
        </w:rPr>
        <w:t xml:space="preserve">бъем выбросов в </w:t>
      </w:r>
      <w:r w:rsidR="00310361" w:rsidRPr="000A54FB">
        <w:rPr>
          <w:rFonts w:eastAsia="Calibri"/>
          <w:sz w:val="28"/>
          <w:szCs w:val="28"/>
          <w:lang w:eastAsia="en-US"/>
        </w:rPr>
        <w:t xml:space="preserve">2019–2021 </w:t>
      </w:r>
      <w:r w:rsidRPr="000A54FB">
        <w:rPr>
          <w:rFonts w:eastAsia="Calibri"/>
          <w:sz w:val="28"/>
          <w:szCs w:val="28"/>
          <w:lang w:eastAsia="en-US"/>
        </w:rPr>
        <w:t xml:space="preserve">годах предположительно стабилизируется на уровне 218,9 </w:t>
      </w:r>
      <w:r w:rsidR="00E6243E" w:rsidRPr="000A54FB">
        <w:rPr>
          <w:rFonts w:eastAsia="Calibri"/>
          <w:sz w:val="28"/>
          <w:szCs w:val="28"/>
          <w:lang w:eastAsia="en-US"/>
        </w:rPr>
        <w:t xml:space="preserve">тыс. </w:t>
      </w:r>
      <w:r w:rsidRPr="000A54FB">
        <w:rPr>
          <w:rFonts w:eastAsia="Calibri"/>
          <w:sz w:val="28"/>
          <w:szCs w:val="28"/>
          <w:lang w:eastAsia="en-US"/>
        </w:rPr>
        <w:t>тонн, в связи с ежегодным увеличением количества автотранспорта в Екатеринбурге. К 2021 году удельный объем выбросов на одного жителя составит 0,143 тонны.</w:t>
      </w:r>
    </w:p>
    <w:p w:rsidR="00327EE9" w:rsidRPr="000A54FB" w:rsidRDefault="00327EE9" w:rsidP="00327EE9">
      <w:pPr>
        <w:widowControl/>
        <w:ind w:firstLine="709"/>
        <w:jc w:val="both"/>
        <w:rPr>
          <w:rFonts w:eastAsiaTheme="minorHAnsi"/>
          <w:spacing w:val="-4"/>
          <w:sz w:val="28"/>
          <w:szCs w:val="28"/>
          <w:lang w:eastAsia="en-US"/>
        </w:rPr>
      </w:pPr>
      <w:r w:rsidRPr="000A54FB">
        <w:rPr>
          <w:rFonts w:eastAsia="Calibri"/>
          <w:spacing w:val="-4"/>
          <w:sz w:val="28"/>
          <w:szCs w:val="28"/>
          <w:lang w:eastAsia="en-US"/>
        </w:rPr>
        <w:t xml:space="preserve">Объем выбросов загрязняющих веществ автотранспортными средствами определяется </w:t>
      </w:r>
      <w:r w:rsidR="00213209" w:rsidRPr="000A54FB">
        <w:rPr>
          <w:rFonts w:eastAsia="Calibri"/>
          <w:spacing w:val="-4"/>
          <w:sz w:val="28"/>
          <w:szCs w:val="28"/>
          <w:lang w:eastAsia="en-US"/>
        </w:rPr>
        <w:t>количеством</w:t>
      </w:r>
      <w:r w:rsidRPr="000A54FB">
        <w:rPr>
          <w:rFonts w:eastAsia="Calibri"/>
          <w:spacing w:val="-4"/>
          <w:sz w:val="28"/>
          <w:szCs w:val="28"/>
          <w:lang w:eastAsia="en-US"/>
        </w:rPr>
        <w:t>, структурой и экологическими характеристиками парка автотранспортных средств.</w:t>
      </w:r>
      <w:r w:rsidRPr="000A54FB">
        <w:rPr>
          <w:rFonts w:eastAsiaTheme="minorHAnsi"/>
          <w:spacing w:val="-4"/>
          <w:sz w:val="28"/>
          <w:szCs w:val="28"/>
          <w:lang w:eastAsia="en-US"/>
        </w:rPr>
        <w:t xml:space="preserve"> </w:t>
      </w:r>
      <w:r w:rsidRPr="000A54FB">
        <w:rPr>
          <w:rFonts w:eastAsia="Calibri"/>
          <w:spacing w:val="-4"/>
          <w:sz w:val="28"/>
          <w:szCs w:val="28"/>
          <w:lang w:eastAsia="en-US"/>
        </w:rPr>
        <w:t xml:space="preserve">Для сокращения таких выбросов Администрацией города Екатеринбурга </w:t>
      </w:r>
      <w:r w:rsidR="0082712B" w:rsidRPr="000A54FB">
        <w:rPr>
          <w:rFonts w:eastAsia="Calibri"/>
          <w:spacing w:val="-4"/>
          <w:sz w:val="28"/>
          <w:szCs w:val="28"/>
          <w:lang w:eastAsia="en-US"/>
        </w:rPr>
        <w:t>произведена закупка</w:t>
      </w:r>
      <w:r w:rsidRPr="000A54FB">
        <w:rPr>
          <w:rFonts w:eastAsia="Calibri"/>
          <w:spacing w:val="-4"/>
          <w:sz w:val="28"/>
          <w:szCs w:val="28"/>
          <w:lang w:eastAsia="en-US"/>
        </w:rPr>
        <w:t xml:space="preserve"> </w:t>
      </w:r>
      <w:r w:rsidR="00E81F34" w:rsidRPr="000A54FB">
        <w:rPr>
          <w:rFonts w:eastAsia="Calibri"/>
          <w:spacing w:val="-4"/>
          <w:sz w:val="28"/>
          <w:szCs w:val="28"/>
          <w:lang w:eastAsia="en-US"/>
        </w:rPr>
        <w:t>подвижного состава муниципальных предприятий городского пассажирского транспорта</w:t>
      </w:r>
      <w:r w:rsidRPr="000A54FB">
        <w:rPr>
          <w:rFonts w:eastAsia="Calibri"/>
          <w:spacing w:val="-4"/>
          <w:sz w:val="28"/>
          <w:szCs w:val="28"/>
          <w:lang w:eastAsia="en-US"/>
        </w:rPr>
        <w:t xml:space="preserve">, работающего на газомоторном топливе. </w:t>
      </w:r>
    </w:p>
    <w:p w:rsidR="00327EE9" w:rsidRPr="000A54FB" w:rsidRDefault="00327EE9" w:rsidP="00327EE9">
      <w:pPr>
        <w:widowControl/>
        <w:ind w:firstLine="708"/>
        <w:jc w:val="both"/>
        <w:rPr>
          <w:rFonts w:eastAsiaTheme="minorHAnsi"/>
          <w:sz w:val="28"/>
          <w:szCs w:val="28"/>
          <w:lang w:eastAsia="en-US"/>
        </w:rPr>
      </w:pPr>
      <w:r w:rsidRPr="000A54FB">
        <w:rPr>
          <w:rFonts w:eastAsiaTheme="minorHAnsi"/>
          <w:sz w:val="28"/>
          <w:szCs w:val="28"/>
          <w:lang w:eastAsia="en-US"/>
        </w:rPr>
        <w:t xml:space="preserve">Модернизация очистных сооружений, ремонт сетей водоотведения будут способствовать сокращению объемов сброса сточных вод в поверхностные водные объекты. К концу 2021 года сброс сточных вод сократится на 1,1 </w:t>
      </w:r>
      <w:r w:rsidR="004E2231" w:rsidRPr="000A54FB">
        <w:rPr>
          <w:rFonts w:eastAsiaTheme="minorHAnsi"/>
          <w:sz w:val="28"/>
          <w:szCs w:val="28"/>
          <w:lang w:eastAsia="en-US"/>
        </w:rPr>
        <w:t>млн</w:t>
      </w:r>
      <w:r w:rsidRPr="000A54FB">
        <w:rPr>
          <w:rFonts w:eastAsiaTheme="minorHAnsi"/>
          <w:sz w:val="28"/>
          <w:szCs w:val="28"/>
          <w:lang w:eastAsia="en-US"/>
        </w:rPr>
        <w:t xml:space="preserve"> </w:t>
      </w:r>
      <w:r w:rsidR="006F5EDC" w:rsidRPr="000A54FB">
        <w:rPr>
          <w:rFonts w:eastAsiaTheme="minorHAnsi"/>
          <w:sz w:val="28"/>
          <w:szCs w:val="28"/>
          <w:lang w:eastAsia="en-US"/>
        </w:rPr>
        <w:t xml:space="preserve">куб. м </w:t>
      </w:r>
      <w:r w:rsidR="00BC135D" w:rsidRPr="000A54FB">
        <w:rPr>
          <w:rFonts w:eastAsiaTheme="minorHAnsi"/>
          <w:sz w:val="28"/>
          <w:szCs w:val="28"/>
          <w:lang w:eastAsia="en-US"/>
        </w:rPr>
        <w:br/>
      </w:r>
      <w:r w:rsidRPr="000A54FB">
        <w:rPr>
          <w:rFonts w:eastAsiaTheme="minorHAnsi"/>
          <w:sz w:val="28"/>
          <w:szCs w:val="28"/>
          <w:lang w:eastAsia="en-US"/>
        </w:rPr>
        <w:t xml:space="preserve">по отношению к 2017 году и составит 144,7 </w:t>
      </w:r>
      <w:r w:rsidR="004E2231" w:rsidRPr="000A54FB">
        <w:rPr>
          <w:rFonts w:eastAsiaTheme="minorHAnsi"/>
          <w:sz w:val="28"/>
          <w:szCs w:val="28"/>
          <w:lang w:eastAsia="en-US"/>
        </w:rPr>
        <w:t>млн</w:t>
      </w:r>
      <w:r w:rsidRPr="000A54FB">
        <w:rPr>
          <w:rFonts w:eastAsiaTheme="minorHAnsi"/>
          <w:sz w:val="28"/>
          <w:szCs w:val="28"/>
          <w:lang w:eastAsia="en-US"/>
        </w:rPr>
        <w:t xml:space="preserve"> куб</w:t>
      </w:r>
      <w:r w:rsidR="006F5EDC" w:rsidRPr="000A54FB">
        <w:rPr>
          <w:rFonts w:eastAsiaTheme="minorHAnsi"/>
          <w:sz w:val="28"/>
          <w:szCs w:val="28"/>
          <w:lang w:eastAsia="en-US"/>
        </w:rPr>
        <w:t>. м</w:t>
      </w:r>
      <w:r w:rsidRPr="000A54FB">
        <w:rPr>
          <w:rFonts w:eastAsiaTheme="minorHAnsi"/>
          <w:sz w:val="28"/>
          <w:szCs w:val="28"/>
          <w:lang w:eastAsia="en-US"/>
        </w:rPr>
        <w:t>. Доля прошедших очистку загрязненных сточных вод в 2021 году увеличится до 93,6</w:t>
      </w:r>
      <w:r w:rsidR="00310361" w:rsidRPr="000A54FB">
        <w:rPr>
          <w:rFonts w:eastAsiaTheme="minorHAnsi"/>
          <w:sz w:val="28"/>
          <w:szCs w:val="28"/>
          <w:lang w:eastAsia="en-US"/>
        </w:rPr>
        <w:t>%</w:t>
      </w:r>
      <w:r w:rsidRPr="000A54FB">
        <w:rPr>
          <w:rFonts w:eastAsiaTheme="minorHAnsi"/>
          <w:sz w:val="28"/>
          <w:szCs w:val="28"/>
          <w:lang w:eastAsia="en-US"/>
        </w:rPr>
        <w:t xml:space="preserve">. </w:t>
      </w:r>
    </w:p>
    <w:p w:rsidR="00327EE9" w:rsidRPr="000A54FB" w:rsidRDefault="00327EE9" w:rsidP="00327EE9">
      <w:pPr>
        <w:widowControl/>
        <w:tabs>
          <w:tab w:val="left" w:pos="720"/>
        </w:tabs>
        <w:ind w:firstLine="709"/>
        <w:jc w:val="both"/>
        <w:rPr>
          <w:rFonts w:eastAsiaTheme="minorHAnsi"/>
          <w:sz w:val="28"/>
          <w:szCs w:val="28"/>
          <w:lang w:eastAsia="en-US"/>
        </w:rPr>
      </w:pPr>
      <w:r w:rsidRPr="000A54FB">
        <w:rPr>
          <w:rFonts w:eastAsiaTheme="minorHAnsi"/>
          <w:sz w:val="28"/>
          <w:szCs w:val="28"/>
          <w:lang w:eastAsia="en-US"/>
        </w:rPr>
        <w:t xml:space="preserve">Для эффективного решения вопросов обращения с отходами производства и потребления реализуется Муниципальная программа «Экология и охрана окружающей среды в муниципальном образовании «город Екатеринбург» </w:t>
      </w:r>
      <w:r w:rsidR="00BC135D" w:rsidRPr="000A54FB">
        <w:rPr>
          <w:rFonts w:eastAsiaTheme="minorHAnsi"/>
          <w:sz w:val="28"/>
          <w:szCs w:val="28"/>
          <w:lang w:eastAsia="en-US"/>
        </w:rPr>
        <w:br/>
      </w:r>
      <w:r w:rsidRPr="000A54FB">
        <w:rPr>
          <w:rFonts w:eastAsiaTheme="minorHAnsi"/>
          <w:sz w:val="28"/>
          <w:szCs w:val="28"/>
          <w:lang w:eastAsia="en-US"/>
        </w:rPr>
        <w:t xml:space="preserve">на </w:t>
      </w:r>
      <w:r w:rsidR="00965D5E" w:rsidRPr="000A54FB">
        <w:rPr>
          <w:rFonts w:eastAsiaTheme="minorHAnsi"/>
          <w:sz w:val="28"/>
          <w:szCs w:val="28"/>
          <w:lang w:eastAsia="en-US"/>
        </w:rPr>
        <w:t xml:space="preserve">2017–2020 </w:t>
      </w:r>
      <w:r w:rsidRPr="000A54FB">
        <w:rPr>
          <w:rFonts w:eastAsiaTheme="minorHAnsi"/>
          <w:sz w:val="28"/>
          <w:szCs w:val="28"/>
          <w:lang w:eastAsia="en-US"/>
        </w:rPr>
        <w:t>годы</w:t>
      </w:r>
      <w:r w:rsidRPr="000A54FB">
        <w:rPr>
          <w:rFonts w:eastAsiaTheme="minorHAnsi"/>
          <w:sz w:val="28"/>
          <w:szCs w:val="28"/>
          <w:vertAlign w:val="superscript"/>
          <w:lang w:eastAsia="en-US"/>
        </w:rPr>
        <w:footnoteReference w:id="38"/>
      </w:r>
      <w:r w:rsidRPr="000A54FB">
        <w:rPr>
          <w:rFonts w:eastAsiaTheme="minorHAnsi"/>
          <w:sz w:val="28"/>
          <w:szCs w:val="28"/>
          <w:lang w:eastAsia="en-US"/>
        </w:rPr>
        <w:t xml:space="preserve">. </w:t>
      </w:r>
    </w:p>
    <w:p w:rsidR="00443ED4" w:rsidRPr="000A54FB" w:rsidRDefault="00BA5A19" w:rsidP="00443ED4">
      <w:pPr>
        <w:widowControl/>
        <w:ind w:firstLine="709"/>
        <w:jc w:val="both"/>
        <w:rPr>
          <w:rFonts w:eastAsiaTheme="minorHAnsi"/>
          <w:sz w:val="28"/>
          <w:szCs w:val="28"/>
          <w:lang w:eastAsia="en-US"/>
        </w:rPr>
      </w:pPr>
      <w:r w:rsidRPr="000A54FB">
        <w:rPr>
          <w:rFonts w:eastAsiaTheme="minorHAnsi"/>
          <w:sz w:val="28"/>
          <w:szCs w:val="28"/>
          <w:lang w:val="en-US" w:eastAsia="en-US"/>
        </w:rPr>
        <w:t>C</w:t>
      </w:r>
      <w:r w:rsidR="006F5EDC" w:rsidRPr="000A54FB">
        <w:rPr>
          <w:rFonts w:eastAsiaTheme="minorHAnsi"/>
          <w:sz w:val="28"/>
          <w:szCs w:val="28"/>
          <w:lang w:eastAsia="en-US"/>
        </w:rPr>
        <w:t xml:space="preserve"> </w:t>
      </w:r>
      <w:r w:rsidRPr="000A54FB">
        <w:rPr>
          <w:rFonts w:eastAsiaTheme="minorHAnsi"/>
          <w:sz w:val="28"/>
          <w:szCs w:val="28"/>
          <w:lang w:eastAsia="en-US"/>
        </w:rPr>
        <w:t>1</w:t>
      </w:r>
      <w:r w:rsidR="006F5EDC" w:rsidRPr="000A54FB">
        <w:rPr>
          <w:rFonts w:eastAsiaTheme="minorHAnsi"/>
          <w:sz w:val="28"/>
          <w:szCs w:val="28"/>
          <w:lang w:eastAsia="en-US"/>
        </w:rPr>
        <w:t xml:space="preserve"> января </w:t>
      </w:r>
      <w:r w:rsidRPr="000A54FB">
        <w:rPr>
          <w:rFonts w:eastAsiaTheme="minorHAnsi"/>
          <w:sz w:val="28"/>
          <w:szCs w:val="28"/>
          <w:lang w:eastAsia="en-US"/>
        </w:rPr>
        <w:t>2019</w:t>
      </w:r>
      <w:r w:rsidR="006F5EDC" w:rsidRPr="000A54FB">
        <w:rPr>
          <w:rFonts w:eastAsiaTheme="minorHAnsi"/>
          <w:sz w:val="28"/>
          <w:szCs w:val="28"/>
          <w:lang w:eastAsia="en-US"/>
        </w:rPr>
        <w:t xml:space="preserve"> года</w:t>
      </w:r>
      <w:r w:rsidRPr="000A54FB">
        <w:rPr>
          <w:rFonts w:eastAsiaTheme="minorHAnsi"/>
          <w:sz w:val="28"/>
          <w:szCs w:val="28"/>
          <w:lang w:eastAsia="en-US"/>
        </w:rPr>
        <w:t xml:space="preserve"> начнет работу региональный оператор по обращению </w:t>
      </w:r>
      <w:r w:rsidR="00BC135D" w:rsidRPr="000A54FB">
        <w:rPr>
          <w:rFonts w:eastAsiaTheme="minorHAnsi"/>
          <w:sz w:val="28"/>
          <w:szCs w:val="28"/>
          <w:lang w:eastAsia="en-US"/>
        </w:rPr>
        <w:br/>
      </w:r>
      <w:r w:rsidRPr="000A54FB">
        <w:rPr>
          <w:rFonts w:eastAsiaTheme="minorHAnsi"/>
          <w:sz w:val="28"/>
          <w:szCs w:val="28"/>
          <w:lang w:eastAsia="en-US"/>
        </w:rPr>
        <w:t xml:space="preserve">с твердыми коммунальными отходами, который будет осуществлять сбор, транспортирование, обработку, утилизацию, обезвреживание и </w:t>
      </w:r>
      <w:r w:rsidR="00232EE2" w:rsidRPr="000A54FB">
        <w:rPr>
          <w:rFonts w:eastAsiaTheme="minorHAnsi"/>
          <w:sz w:val="28"/>
          <w:szCs w:val="28"/>
          <w:lang w:eastAsia="en-US"/>
        </w:rPr>
        <w:t>захоронение</w:t>
      </w:r>
      <w:r w:rsidRPr="000A54FB">
        <w:rPr>
          <w:rFonts w:eastAsiaTheme="minorHAnsi"/>
          <w:sz w:val="28"/>
          <w:szCs w:val="28"/>
          <w:lang w:eastAsia="en-US"/>
        </w:rPr>
        <w:t xml:space="preserve"> отходов. </w:t>
      </w:r>
      <w:r w:rsidRPr="000A54FB">
        <w:rPr>
          <w:sz w:val="28"/>
          <w:szCs w:val="28"/>
        </w:rPr>
        <w:t xml:space="preserve">Изменения законодательства в сфере обращения с твердыми коммунальными отходами направлены на внедрение и развитие раздельного сбора отходов, сортировки и дальнейшей переработки твердых коммунальных отходов для снижения негативного воздействия на окружающую среду при </w:t>
      </w:r>
      <w:r w:rsidR="00B22F75" w:rsidRPr="000A54FB">
        <w:rPr>
          <w:sz w:val="28"/>
          <w:szCs w:val="28"/>
        </w:rPr>
        <w:t>размещении</w:t>
      </w:r>
      <w:r w:rsidRPr="000A54FB">
        <w:rPr>
          <w:sz w:val="28"/>
          <w:szCs w:val="28"/>
        </w:rPr>
        <w:t xml:space="preserve"> отходов на полигонах. </w:t>
      </w:r>
    </w:p>
    <w:p w:rsidR="00443ED4" w:rsidRPr="000A54FB" w:rsidRDefault="008C33BD" w:rsidP="00443ED4">
      <w:pPr>
        <w:widowControl/>
        <w:autoSpaceDE w:val="0"/>
        <w:autoSpaceDN w:val="0"/>
        <w:adjustRightInd w:val="0"/>
        <w:ind w:firstLine="708"/>
        <w:jc w:val="both"/>
        <w:rPr>
          <w:rFonts w:eastAsiaTheme="minorHAnsi"/>
          <w:sz w:val="28"/>
          <w:szCs w:val="28"/>
          <w:lang w:eastAsia="en-US"/>
        </w:rPr>
      </w:pPr>
      <w:r w:rsidRPr="000A54FB">
        <w:rPr>
          <w:rFonts w:eastAsiaTheme="minorHAnsi"/>
          <w:sz w:val="28"/>
          <w:szCs w:val="28"/>
          <w:lang w:eastAsia="en-US"/>
        </w:rPr>
        <w:t xml:space="preserve">В 2018 году региональным оператором по обращению с твердыми коммунальными отходами ведется работа по подготовке к заключению </w:t>
      </w:r>
      <w:r w:rsidR="00BC135D" w:rsidRPr="000A54FB">
        <w:rPr>
          <w:rFonts w:eastAsiaTheme="minorHAnsi"/>
          <w:sz w:val="28"/>
          <w:szCs w:val="28"/>
          <w:lang w:eastAsia="en-US"/>
        </w:rPr>
        <w:br/>
      </w:r>
      <w:r w:rsidRPr="000A54FB">
        <w:rPr>
          <w:rFonts w:eastAsiaTheme="minorHAnsi"/>
          <w:sz w:val="28"/>
          <w:szCs w:val="28"/>
          <w:lang w:eastAsia="en-US"/>
        </w:rPr>
        <w:t xml:space="preserve">с потребителями договоров об оказании услуг по обращению с твердыми коммунальными отходами, формированию предельного тарифа на услугу </w:t>
      </w:r>
      <w:r w:rsidR="00BC135D" w:rsidRPr="000A54FB">
        <w:rPr>
          <w:rFonts w:eastAsiaTheme="minorHAnsi"/>
          <w:sz w:val="28"/>
          <w:szCs w:val="28"/>
          <w:lang w:eastAsia="en-US"/>
        </w:rPr>
        <w:br/>
      </w:r>
      <w:r w:rsidRPr="000A54FB">
        <w:rPr>
          <w:rFonts w:eastAsiaTheme="minorHAnsi"/>
          <w:sz w:val="28"/>
          <w:szCs w:val="28"/>
          <w:lang w:eastAsia="en-US"/>
        </w:rPr>
        <w:t>по обращению с твердыми коммунальными отходами, информированию образователей твердых коммунальных отходов – юридических и физических лиц об изменениях в работе при обращении с отходами.</w:t>
      </w:r>
    </w:p>
    <w:p w:rsidR="00327EE9" w:rsidRPr="000A54FB" w:rsidRDefault="00327EE9" w:rsidP="00327EE9">
      <w:pPr>
        <w:widowControl/>
        <w:ind w:firstLine="709"/>
        <w:jc w:val="both"/>
        <w:rPr>
          <w:rFonts w:eastAsiaTheme="minorHAnsi"/>
          <w:sz w:val="28"/>
          <w:szCs w:val="28"/>
          <w:lang w:eastAsia="en-US"/>
        </w:rPr>
      </w:pPr>
      <w:r w:rsidRPr="000A54FB">
        <w:rPr>
          <w:rFonts w:eastAsiaTheme="minorHAnsi"/>
          <w:sz w:val="28"/>
          <w:szCs w:val="28"/>
          <w:lang w:eastAsia="en-US"/>
        </w:rPr>
        <w:t xml:space="preserve">Объем отходов, поступающих на городские полигоны твердых коммунальных отходов для размещения, в 2018 году составит 569 </w:t>
      </w:r>
      <w:r w:rsidR="00E6243E" w:rsidRPr="000A54FB">
        <w:rPr>
          <w:rFonts w:eastAsiaTheme="minorHAnsi"/>
          <w:sz w:val="28"/>
          <w:szCs w:val="28"/>
          <w:lang w:eastAsia="en-US"/>
        </w:rPr>
        <w:t xml:space="preserve">тыс. </w:t>
      </w:r>
      <w:r w:rsidRPr="000A54FB">
        <w:rPr>
          <w:rFonts w:eastAsiaTheme="minorHAnsi"/>
          <w:sz w:val="28"/>
          <w:szCs w:val="28"/>
          <w:lang w:eastAsia="en-US"/>
        </w:rPr>
        <w:t xml:space="preserve">тонн, к 2021 </w:t>
      </w:r>
      <w:r w:rsidRPr="000A54FB">
        <w:rPr>
          <w:rFonts w:eastAsiaTheme="minorHAnsi"/>
          <w:sz w:val="28"/>
          <w:szCs w:val="28"/>
          <w:lang w:eastAsia="en-US"/>
        </w:rPr>
        <w:lastRenderedPageBreak/>
        <w:t xml:space="preserve">году увеличится предположительно до 583 </w:t>
      </w:r>
      <w:r w:rsidR="00E6243E" w:rsidRPr="000A54FB">
        <w:rPr>
          <w:rFonts w:eastAsiaTheme="minorHAnsi"/>
          <w:sz w:val="28"/>
          <w:szCs w:val="28"/>
          <w:lang w:eastAsia="en-US"/>
        </w:rPr>
        <w:t xml:space="preserve">тыс. </w:t>
      </w:r>
      <w:r w:rsidRPr="000A54FB">
        <w:rPr>
          <w:rFonts w:eastAsiaTheme="minorHAnsi"/>
          <w:sz w:val="28"/>
          <w:szCs w:val="28"/>
          <w:lang w:eastAsia="en-US"/>
        </w:rPr>
        <w:t>тонн за счет ежегодного прироста населения и увеличения мощности производств.</w:t>
      </w:r>
      <w:r w:rsidR="002A6B2A" w:rsidRPr="000A54FB">
        <w:rPr>
          <w:rFonts w:eastAsiaTheme="minorHAnsi"/>
          <w:sz w:val="28"/>
          <w:szCs w:val="28"/>
          <w:lang w:eastAsia="en-US"/>
        </w:rPr>
        <w:t xml:space="preserve"> Администрацией города Екатеринбурга разработана проектная документация по рекультивации нарушенных земель на территории полигона твердых коммунальных отходов «Широкореченский», в прогнозируемом периоде планируется начать работы </w:t>
      </w:r>
      <w:r w:rsidR="00BC135D" w:rsidRPr="000A54FB">
        <w:rPr>
          <w:rFonts w:eastAsiaTheme="minorHAnsi"/>
          <w:sz w:val="28"/>
          <w:szCs w:val="28"/>
          <w:lang w:eastAsia="en-US"/>
        </w:rPr>
        <w:br/>
      </w:r>
      <w:r w:rsidR="002A6B2A" w:rsidRPr="000A54FB">
        <w:rPr>
          <w:rFonts w:eastAsiaTheme="minorHAnsi"/>
          <w:sz w:val="28"/>
          <w:szCs w:val="28"/>
          <w:lang w:eastAsia="en-US"/>
        </w:rPr>
        <w:t>по рекультивации земель полигона.</w:t>
      </w:r>
    </w:p>
    <w:p w:rsidR="00327EE9" w:rsidRPr="000A54FB" w:rsidRDefault="00DA3960" w:rsidP="002D2B86">
      <w:pPr>
        <w:widowControl/>
        <w:spacing w:line="306" w:lineRule="exact"/>
        <w:ind w:firstLine="709"/>
        <w:jc w:val="both"/>
        <w:rPr>
          <w:rFonts w:eastAsiaTheme="minorHAnsi"/>
          <w:sz w:val="28"/>
          <w:szCs w:val="28"/>
          <w:lang w:eastAsia="en-US"/>
        </w:rPr>
      </w:pPr>
      <w:r w:rsidRPr="000A54FB">
        <w:rPr>
          <w:rFonts w:eastAsiaTheme="minorHAnsi"/>
          <w:sz w:val="28"/>
          <w:szCs w:val="28"/>
          <w:lang w:eastAsia="en-US"/>
        </w:rPr>
        <w:t>В Екатеринбурге п</w:t>
      </w:r>
      <w:r w:rsidR="00327EE9" w:rsidRPr="000A54FB">
        <w:rPr>
          <w:rFonts w:eastAsiaTheme="minorHAnsi"/>
          <w:sz w:val="28"/>
          <w:szCs w:val="28"/>
          <w:lang w:eastAsia="en-US"/>
        </w:rPr>
        <w:t xml:space="preserve">роводится модернизация контейнерного и транспортного парка, осуществляется постепенное переоборудование контейнерных площадок для раздельного сбора отходов, образующихся в результате жизнедеятельности населения. </w:t>
      </w:r>
    </w:p>
    <w:p w:rsidR="00E81034" w:rsidRPr="000A54FB" w:rsidRDefault="00E81034" w:rsidP="00E81034">
      <w:pPr>
        <w:widowControl/>
        <w:spacing w:line="306" w:lineRule="exact"/>
        <w:ind w:firstLine="708"/>
        <w:jc w:val="both"/>
        <w:rPr>
          <w:rFonts w:eastAsia="Calibri"/>
          <w:sz w:val="28"/>
          <w:szCs w:val="28"/>
          <w:lang w:eastAsia="en-US"/>
        </w:rPr>
      </w:pPr>
      <w:r w:rsidRPr="000A54FB">
        <w:rPr>
          <w:rFonts w:eastAsia="Calibri"/>
          <w:sz w:val="28"/>
          <w:szCs w:val="28"/>
          <w:lang w:eastAsia="en-US"/>
        </w:rPr>
        <w:t>В прогнозируемом периоде продолж</w:t>
      </w:r>
      <w:r w:rsidR="006B4433" w:rsidRPr="000A54FB">
        <w:rPr>
          <w:rFonts w:eastAsia="Calibri"/>
          <w:sz w:val="28"/>
          <w:szCs w:val="28"/>
          <w:lang w:eastAsia="en-US"/>
        </w:rPr>
        <w:t>а</w:t>
      </w:r>
      <w:r w:rsidRPr="000A54FB">
        <w:rPr>
          <w:rFonts w:eastAsia="Calibri"/>
          <w:sz w:val="28"/>
          <w:szCs w:val="28"/>
          <w:lang w:eastAsia="en-US"/>
        </w:rPr>
        <w:t>тся работы по ликвидации несанкционированных свалок на территории Екатеринбурга, по созданию контейнерных площадок около вновь строящихся объектов, будут заключены договоры на вывоз отходов между региональным опер</w:t>
      </w:r>
      <w:r w:rsidR="00FC7CF9" w:rsidRPr="000A54FB">
        <w:rPr>
          <w:rFonts w:eastAsia="Calibri"/>
          <w:sz w:val="28"/>
          <w:szCs w:val="28"/>
          <w:lang w:eastAsia="en-US"/>
        </w:rPr>
        <w:t>атором по обращению с твердыми коммунальными</w:t>
      </w:r>
      <w:r w:rsidRPr="000A54FB">
        <w:rPr>
          <w:rFonts w:eastAsia="Calibri"/>
          <w:sz w:val="28"/>
          <w:szCs w:val="28"/>
          <w:lang w:eastAsia="en-US"/>
        </w:rPr>
        <w:t xml:space="preserve"> отходами и домовладениями. За </w:t>
      </w:r>
      <w:r w:rsidR="00BC135D" w:rsidRPr="000A54FB">
        <w:rPr>
          <w:rFonts w:eastAsia="Calibri"/>
          <w:sz w:val="28"/>
          <w:szCs w:val="28"/>
          <w:lang w:val="en-US" w:eastAsia="en-US"/>
        </w:rPr>
        <w:t>I</w:t>
      </w:r>
      <w:r w:rsidR="00BC135D" w:rsidRPr="000A54FB">
        <w:rPr>
          <w:rFonts w:eastAsia="Calibri"/>
          <w:sz w:val="28"/>
          <w:szCs w:val="28"/>
          <w:lang w:eastAsia="en-US"/>
        </w:rPr>
        <w:t xml:space="preserve"> </w:t>
      </w:r>
      <w:r w:rsidRPr="000A54FB">
        <w:rPr>
          <w:rFonts w:eastAsia="Calibri"/>
          <w:sz w:val="28"/>
          <w:szCs w:val="28"/>
          <w:lang w:eastAsia="en-US"/>
        </w:rPr>
        <w:t>полугодие 2018 года было ликвидировано 608 несанкционированных свалок, с территорий частного сектора вывезено 10</w:t>
      </w:r>
      <w:r w:rsidR="006F5EDC" w:rsidRPr="000A54FB">
        <w:rPr>
          <w:rFonts w:eastAsia="Calibri"/>
          <w:sz w:val="28"/>
          <w:szCs w:val="28"/>
          <w:lang w:eastAsia="en-US"/>
        </w:rPr>
        <w:t> </w:t>
      </w:r>
      <w:r w:rsidRPr="000A54FB">
        <w:rPr>
          <w:rFonts w:eastAsia="Calibri"/>
          <w:sz w:val="28"/>
          <w:szCs w:val="28"/>
          <w:lang w:eastAsia="en-US"/>
        </w:rPr>
        <w:t>339 тонн твердых коммунальных и крупногабаритных отходов. В прогнозируемом периоде продолжится работа по ликвидации несанкционированных свалок.</w:t>
      </w:r>
    </w:p>
    <w:p w:rsidR="00327EE9" w:rsidRPr="000A54FB" w:rsidRDefault="00327EE9" w:rsidP="006B3F78">
      <w:pPr>
        <w:widowControl/>
        <w:ind w:firstLine="708"/>
        <w:jc w:val="both"/>
        <w:rPr>
          <w:rFonts w:eastAsiaTheme="minorHAnsi"/>
          <w:sz w:val="28"/>
          <w:szCs w:val="28"/>
          <w:lang w:eastAsia="en-US"/>
        </w:rPr>
      </w:pPr>
      <w:r w:rsidRPr="000A54FB">
        <w:rPr>
          <w:rFonts w:eastAsiaTheme="minorHAnsi"/>
          <w:sz w:val="28"/>
          <w:szCs w:val="28"/>
          <w:lang w:eastAsia="en-US"/>
        </w:rPr>
        <w:t xml:space="preserve">Администрацией города Екатеринбурга ведется работа по увеличению площади объектов, имеющих статус особо охраняемых природных территорий местного значения. </w:t>
      </w:r>
      <w:r w:rsidR="00E7680E" w:rsidRPr="000A54FB">
        <w:rPr>
          <w:rFonts w:eastAsiaTheme="minorHAnsi"/>
          <w:sz w:val="28"/>
          <w:szCs w:val="28"/>
          <w:lang w:eastAsia="en-US"/>
        </w:rPr>
        <w:t xml:space="preserve">Площадь объектов, имеющих статус особо охраняемых природных территорий местного значения, </w:t>
      </w:r>
      <w:r w:rsidR="00AA6826" w:rsidRPr="000A54FB">
        <w:rPr>
          <w:rFonts w:eastAsiaTheme="minorHAnsi"/>
          <w:sz w:val="28"/>
          <w:szCs w:val="28"/>
          <w:lang w:eastAsia="en-US"/>
        </w:rPr>
        <w:t>к концу 2021 года</w:t>
      </w:r>
      <w:r w:rsidR="00E7680E" w:rsidRPr="000A54FB">
        <w:rPr>
          <w:rFonts w:eastAsiaTheme="minorHAnsi"/>
          <w:sz w:val="28"/>
          <w:szCs w:val="28"/>
          <w:lang w:eastAsia="en-US"/>
        </w:rPr>
        <w:t xml:space="preserve"> увеличится на </w:t>
      </w:r>
      <w:r w:rsidR="00E7680E" w:rsidRPr="000A54FB">
        <w:rPr>
          <w:rFonts w:eastAsiaTheme="minorHAnsi"/>
          <w:sz w:val="28"/>
          <w:szCs w:val="28"/>
          <w:lang w:eastAsia="en-US"/>
        </w:rPr>
        <w:br/>
        <w:t>7,5</w:t>
      </w:r>
      <w:r w:rsidR="00310361" w:rsidRPr="000A54FB">
        <w:rPr>
          <w:rFonts w:eastAsiaTheme="minorHAnsi"/>
          <w:sz w:val="28"/>
          <w:szCs w:val="28"/>
          <w:lang w:eastAsia="en-US"/>
        </w:rPr>
        <w:t>%</w:t>
      </w:r>
      <w:r w:rsidR="00E7680E" w:rsidRPr="000A54FB">
        <w:rPr>
          <w:rFonts w:eastAsiaTheme="minorHAnsi"/>
          <w:sz w:val="28"/>
          <w:szCs w:val="28"/>
          <w:lang w:eastAsia="en-US"/>
        </w:rPr>
        <w:t xml:space="preserve"> относительно 2017 года (в 2017 году – 137,3 г</w:t>
      </w:r>
      <w:r w:rsidR="006F5EDC" w:rsidRPr="000A54FB">
        <w:rPr>
          <w:rFonts w:eastAsiaTheme="minorHAnsi"/>
          <w:sz w:val="28"/>
          <w:szCs w:val="28"/>
          <w:lang w:eastAsia="en-US"/>
        </w:rPr>
        <w:t>а</w:t>
      </w:r>
      <w:r w:rsidR="00E7680E" w:rsidRPr="000A54FB">
        <w:rPr>
          <w:rFonts w:eastAsiaTheme="minorHAnsi"/>
          <w:sz w:val="28"/>
          <w:szCs w:val="28"/>
          <w:lang w:eastAsia="en-US"/>
        </w:rPr>
        <w:t>) и составит 147,6 г</w:t>
      </w:r>
      <w:r w:rsidR="006F5EDC" w:rsidRPr="000A54FB">
        <w:rPr>
          <w:rFonts w:eastAsiaTheme="minorHAnsi"/>
          <w:sz w:val="28"/>
          <w:szCs w:val="28"/>
          <w:lang w:eastAsia="en-US"/>
        </w:rPr>
        <w:t>а</w:t>
      </w:r>
      <w:r w:rsidR="00E7680E" w:rsidRPr="000A54FB">
        <w:rPr>
          <w:rFonts w:eastAsiaTheme="minorHAnsi"/>
          <w:sz w:val="28"/>
          <w:szCs w:val="28"/>
          <w:lang w:eastAsia="en-US"/>
        </w:rPr>
        <w:t>.</w:t>
      </w:r>
    </w:p>
    <w:p w:rsidR="008760A8" w:rsidRPr="000A54FB" w:rsidRDefault="008760A8" w:rsidP="00A349C3">
      <w:pPr>
        <w:widowControl/>
        <w:ind w:firstLine="709"/>
        <w:jc w:val="both"/>
        <w:rPr>
          <w:sz w:val="28"/>
          <w:szCs w:val="28"/>
        </w:rPr>
      </w:pPr>
    </w:p>
    <w:p w:rsidR="00704705" w:rsidRPr="000A54FB" w:rsidRDefault="00BC135D" w:rsidP="00BC135D">
      <w:pPr>
        <w:pStyle w:val="1"/>
        <w:widowControl/>
        <w:ind w:firstLine="709"/>
        <w:jc w:val="both"/>
        <w:rPr>
          <w:caps/>
          <w:color w:val="auto"/>
          <w:sz w:val="28"/>
          <w:szCs w:val="28"/>
          <w:lang w:val="ru-RU"/>
        </w:rPr>
      </w:pPr>
      <w:bookmarkStart w:id="47" w:name="_Toc527636784"/>
      <w:r w:rsidRPr="000A54FB">
        <w:rPr>
          <w:color w:val="auto"/>
          <w:sz w:val="28"/>
          <w:szCs w:val="28"/>
          <w:lang w:val="ru-RU"/>
        </w:rPr>
        <w:t>Раздел 7</w:t>
      </w:r>
      <w:bookmarkStart w:id="48" w:name="_Toc527636785"/>
      <w:bookmarkEnd w:id="47"/>
      <w:r w:rsidRPr="000A54FB">
        <w:rPr>
          <w:color w:val="auto"/>
          <w:sz w:val="28"/>
          <w:szCs w:val="28"/>
          <w:lang w:val="ru-RU"/>
        </w:rPr>
        <w:t>. Развитие гражданского общества и местного самоуправления</w:t>
      </w:r>
      <w:bookmarkEnd w:id="48"/>
    </w:p>
    <w:p w:rsidR="00704705" w:rsidRPr="000A54FB" w:rsidRDefault="00704705" w:rsidP="00A349C3">
      <w:pPr>
        <w:pStyle w:val="affc"/>
        <w:spacing w:line="240" w:lineRule="auto"/>
        <w:ind w:firstLine="584"/>
        <w:rPr>
          <w:b/>
          <w:sz w:val="28"/>
          <w:szCs w:val="28"/>
        </w:rPr>
      </w:pPr>
    </w:p>
    <w:p w:rsidR="00871F7A" w:rsidRPr="000A54FB" w:rsidRDefault="00871F7A" w:rsidP="00A349C3">
      <w:pPr>
        <w:pStyle w:val="2"/>
        <w:widowControl/>
        <w:spacing w:before="0" w:after="0"/>
        <w:ind w:firstLine="709"/>
        <w:rPr>
          <w:rFonts w:ascii="Times New Roman" w:hAnsi="Times New Roman"/>
          <w:i w:val="0"/>
        </w:rPr>
      </w:pPr>
      <w:bookmarkStart w:id="49" w:name="_Toc496777281"/>
      <w:bookmarkStart w:id="50" w:name="_Toc527636786"/>
      <w:r w:rsidRPr="000A54FB">
        <w:rPr>
          <w:rFonts w:ascii="Times New Roman" w:hAnsi="Times New Roman"/>
          <w:i w:val="0"/>
        </w:rPr>
        <w:t>Подраздел 7.1. Правопорядок</w:t>
      </w:r>
      <w:bookmarkEnd w:id="49"/>
      <w:bookmarkEnd w:id="50"/>
    </w:p>
    <w:p w:rsidR="008E32B1" w:rsidRPr="000A54FB" w:rsidRDefault="008E32B1" w:rsidP="006B3F78">
      <w:pPr>
        <w:widowControl/>
        <w:autoSpaceDE w:val="0"/>
        <w:autoSpaceDN w:val="0"/>
        <w:adjustRightInd w:val="0"/>
        <w:spacing w:line="306" w:lineRule="exact"/>
        <w:ind w:firstLine="709"/>
        <w:jc w:val="both"/>
        <w:rPr>
          <w:rFonts w:eastAsia="Calibri"/>
          <w:sz w:val="28"/>
          <w:szCs w:val="28"/>
          <w:lang w:eastAsia="en-US"/>
        </w:rPr>
      </w:pPr>
      <w:r w:rsidRPr="000A54FB">
        <w:rPr>
          <w:rFonts w:eastAsia="Calibri"/>
          <w:sz w:val="28"/>
          <w:szCs w:val="28"/>
          <w:lang w:eastAsia="en-US"/>
        </w:rPr>
        <w:t xml:space="preserve">В рамках реализации Муниципальной программы «Безопасность жизнедеятельности населения в муниципальном образовании «город Екатеринбург» на </w:t>
      </w:r>
      <w:r w:rsidR="00965D5E" w:rsidRPr="000A54FB">
        <w:rPr>
          <w:rFonts w:eastAsia="Calibri"/>
          <w:sz w:val="28"/>
          <w:szCs w:val="28"/>
          <w:lang w:eastAsia="en-US"/>
        </w:rPr>
        <w:t xml:space="preserve">2017–2020 </w:t>
      </w:r>
      <w:r w:rsidRPr="000A54FB">
        <w:rPr>
          <w:rFonts w:eastAsia="Calibri"/>
          <w:sz w:val="28"/>
          <w:szCs w:val="28"/>
          <w:lang w:eastAsia="en-US"/>
        </w:rPr>
        <w:t>годы</w:t>
      </w:r>
      <w:r w:rsidRPr="000A54FB">
        <w:rPr>
          <w:rFonts w:eastAsia="Calibri"/>
          <w:sz w:val="28"/>
          <w:szCs w:val="28"/>
          <w:vertAlign w:val="superscript"/>
          <w:lang w:eastAsia="en-US"/>
        </w:rPr>
        <w:footnoteReference w:id="39"/>
      </w:r>
      <w:r w:rsidRPr="000A54FB">
        <w:rPr>
          <w:rFonts w:eastAsia="Calibri"/>
          <w:sz w:val="28"/>
          <w:szCs w:val="28"/>
          <w:lang w:eastAsia="en-US"/>
        </w:rPr>
        <w:t xml:space="preserve"> ведется работа по обеспечению общественной безопасности, </w:t>
      </w:r>
      <w:r w:rsidR="00372951" w:rsidRPr="000A54FB">
        <w:rPr>
          <w:rFonts w:eastAsia="Calibri"/>
          <w:sz w:val="28"/>
          <w:szCs w:val="28"/>
          <w:lang w:eastAsia="en-US"/>
        </w:rPr>
        <w:t>созданию</w:t>
      </w:r>
      <w:r w:rsidRPr="000A54FB">
        <w:rPr>
          <w:rFonts w:eastAsia="Calibri"/>
          <w:sz w:val="28"/>
          <w:szCs w:val="28"/>
          <w:lang w:eastAsia="en-US"/>
        </w:rPr>
        <w:t xml:space="preserve"> эффективной системы защиты населения от чрезвычайных ситуаций и обеспечению пожарной безопасности.</w:t>
      </w:r>
    </w:p>
    <w:p w:rsidR="008E32B1" w:rsidRPr="000A54FB" w:rsidRDefault="006B3F78" w:rsidP="006B3F78">
      <w:pPr>
        <w:ind w:firstLine="709"/>
        <w:jc w:val="both"/>
        <w:rPr>
          <w:sz w:val="28"/>
          <w:szCs w:val="28"/>
        </w:rPr>
      </w:pPr>
      <w:r w:rsidRPr="000A54FB">
        <w:rPr>
          <w:sz w:val="28"/>
          <w:szCs w:val="28"/>
        </w:rPr>
        <w:t>В</w:t>
      </w:r>
      <w:r w:rsidR="008E32B1" w:rsidRPr="000A54FB">
        <w:rPr>
          <w:sz w:val="28"/>
          <w:szCs w:val="28"/>
        </w:rPr>
        <w:t xml:space="preserve"> последние годы в Екатеринбурге наблюдалась положительная тенденция к снижению количества зарегистрированных преступлений. В 2017 году зарегистрировано 18</w:t>
      </w:r>
      <w:r w:rsidR="006F5EDC" w:rsidRPr="000A54FB">
        <w:rPr>
          <w:sz w:val="28"/>
          <w:szCs w:val="28"/>
        </w:rPr>
        <w:t> </w:t>
      </w:r>
      <w:r w:rsidR="008E32B1" w:rsidRPr="000A54FB">
        <w:rPr>
          <w:sz w:val="28"/>
          <w:szCs w:val="28"/>
        </w:rPr>
        <w:t>904 преступления, что на 2,5</w:t>
      </w:r>
      <w:r w:rsidR="00310361" w:rsidRPr="000A54FB">
        <w:rPr>
          <w:sz w:val="28"/>
          <w:szCs w:val="28"/>
        </w:rPr>
        <w:t>%</w:t>
      </w:r>
      <w:r w:rsidR="008E32B1" w:rsidRPr="000A54FB">
        <w:rPr>
          <w:sz w:val="28"/>
          <w:szCs w:val="28"/>
        </w:rPr>
        <w:t xml:space="preserve"> ниже значения 2016 года (19</w:t>
      </w:r>
      <w:r w:rsidR="006F5EDC" w:rsidRPr="000A54FB">
        <w:rPr>
          <w:sz w:val="28"/>
          <w:szCs w:val="28"/>
        </w:rPr>
        <w:t> </w:t>
      </w:r>
      <w:r w:rsidR="008E32B1" w:rsidRPr="000A54FB">
        <w:rPr>
          <w:sz w:val="28"/>
          <w:szCs w:val="28"/>
        </w:rPr>
        <w:t xml:space="preserve">397 преступлений). </w:t>
      </w:r>
    </w:p>
    <w:p w:rsidR="00DA1B95" w:rsidRPr="000A54FB" w:rsidRDefault="006B3F78" w:rsidP="006B3F78">
      <w:pPr>
        <w:ind w:firstLine="709"/>
        <w:jc w:val="both"/>
        <w:rPr>
          <w:sz w:val="28"/>
          <w:szCs w:val="28"/>
        </w:rPr>
      </w:pPr>
      <w:r w:rsidRPr="000A54FB">
        <w:rPr>
          <w:sz w:val="28"/>
          <w:szCs w:val="28"/>
        </w:rPr>
        <w:t xml:space="preserve">Подразделениями Управления Министерства внутренних дел Российской Федерации по городу Екатеринбургу проводятся мероприятия, направленные </w:t>
      </w:r>
      <w:r w:rsidR="00B74ADC" w:rsidRPr="000A54FB">
        <w:rPr>
          <w:sz w:val="28"/>
          <w:szCs w:val="28"/>
        </w:rPr>
        <w:br/>
      </w:r>
      <w:r w:rsidRPr="000A54FB">
        <w:rPr>
          <w:sz w:val="28"/>
          <w:szCs w:val="28"/>
        </w:rPr>
        <w:t xml:space="preserve">на снижение уровня криминогенности, повышение эффективности работы </w:t>
      </w:r>
      <w:r w:rsidR="00B74ADC" w:rsidRPr="000A54FB">
        <w:rPr>
          <w:sz w:val="28"/>
          <w:szCs w:val="28"/>
        </w:rPr>
        <w:br/>
      </w:r>
      <w:r w:rsidRPr="000A54FB">
        <w:rPr>
          <w:sz w:val="28"/>
          <w:szCs w:val="28"/>
        </w:rPr>
        <w:t xml:space="preserve">по профилактике и пресечению административных правонарушений и </w:t>
      </w:r>
      <w:r w:rsidRPr="000A54FB">
        <w:rPr>
          <w:sz w:val="28"/>
          <w:szCs w:val="28"/>
        </w:rPr>
        <w:lastRenderedPageBreak/>
        <w:t xml:space="preserve">преступлений. </w:t>
      </w:r>
      <w:r w:rsidR="008E32B1" w:rsidRPr="000A54FB">
        <w:rPr>
          <w:sz w:val="28"/>
          <w:szCs w:val="28"/>
        </w:rPr>
        <w:t xml:space="preserve">По оценке Управления Министерства внутренних дел Российской Федерации по городу Екатеринбургу, </w:t>
      </w:r>
      <w:r w:rsidR="00372951" w:rsidRPr="000A54FB">
        <w:rPr>
          <w:sz w:val="28"/>
          <w:szCs w:val="28"/>
        </w:rPr>
        <w:t>по итогам</w:t>
      </w:r>
      <w:r w:rsidR="008E32B1" w:rsidRPr="000A54FB">
        <w:rPr>
          <w:sz w:val="28"/>
          <w:szCs w:val="28"/>
        </w:rPr>
        <w:t xml:space="preserve"> 2018 год</w:t>
      </w:r>
      <w:r w:rsidR="00372951" w:rsidRPr="000A54FB">
        <w:rPr>
          <w:sz w:val="28"/>
          <w:szCs w:val="28"/>
        </w:rPr>
        <w:t>а</w:t>
      </w:r>
      <w:r w:rsidR="008E32B1" w:rsidRPr="000A54FB">
        <w:rPr>
          <w:sz w:val="28"/>
          <w:szCs w:val="28"/>
        </w:rPr>
        <w:t xml:space="preserve"> количество зарегистрированных преступлений сократится на 4,</w:t>
      </w:r>
      <w:r w:rsidR="00FC7CF9" w:rsidRPr="000A54FB">
        <w:rPr>
          <w:sz w:val="28"/>
          <w:szCs w:val="28"/>
        </w:rPr>
        <w:t>3</w:t>
      </w:r>
      <w:r w:rsidR="00310361" w:rsidRPr="000A54FB">
        <w:rPr>
          <w:sz w:val="28"/>
          <w:szCs w:val="28"/>
        </w:rPr>
        <w:t>%</w:t>
      </w:r>
      <w:r w:rsidR="008E32B1" w:rsidRPr="000A54FB">
        <w:rPr>
          <w:sz w:val="28"/>
          <w:szCs w:val="28"/>
        </w:rPr>
        <w:t xml:space="preserve"> относительно 2017 года и составит 18</w:t>
      </w:r>
      <w:r w:rsidR="006F5EDC" w:rsidRPr="000A54FB">
        <w:rPr>
          <w:sz w:val="28"/>
          <w:szCs w:val="28"/>
        </w:rPr>
        <w:t> </w:t>
      </w:r>
      <w:r w:rsidR="008E32B1" w:rsidRPr="000A54FB">
        <w:rPr>
          <w:sz w:val="28"/>
          <w:szCs w:val="28"/>
        </w:rPr>
        <w:t>100 единиц. К 2021 году количество зарегистрированных преступлений предположительно составит 16</w:t>
      </w:r>
      <w:r w:rsidR="006F5EDC" w:rsidRPr="000A54FB">
        <w:rPr>
          <w:sz w:val="28"/>
          <w:szCs w:val="28"/>
        </w:rPr>
        <w:t> </w:t>
      </w:r>
      <w:r w:rsidR="008E32B1" w:rsidRPr="000A54FB">
        <w:rPr>
          <w:sz w:val="28"/>
          <w:szCs w:val="28"/>
        </w:rPr>
        <w:t>100 единиц</w:t>
      </w:r>
      <w:r w:rsidR="006F5EDC" w:rsidRPr="000A54FB">
        <w:rPr>
          <w:sz w:val="28"/>
          <w:szCs w:val="28"/>
        </w:rPr>
        <w:t xml:space="preserve"> (Р</w:t>
      </w:r>
      <w:r w:rsidR="00DA1B95" w:rsidRPr="000A54FB">
        <w:rPr>
          <w:sz w:val="28"/>
          <w:szCs w:val="28"/>
        </w:rPr>
        <w:t>исунок 1</w:t>
      </w:r>
      <w:r w:rsidR="009E4B05" w:rsidRPr="000A54FB">
        <w:rPr>
          <w:sz w:val="28"/>
          <w:szCs w:val="28"/>
        </w:rPr>
        <w:t>6</w:t>
      </w:r>
      <w:r w:rsidR="00DA1B95" w:rsidRPr="000A54FB">
        <w:rPr>
          <w:sz w:val="28"/>
          <w:szCs w:val="28"/>
        </w:rPr>
        <w:t>)</w:t>
      </w:r>
      <w:r w:rsidR="008E32B1" w:rsidRPr="000A54FB">
        <w:rPr>
          <w:sz w:val="28"/>
          <w:szCs w:val="28"/>
        </w:rPr>
        <w:t>.</w:t>
      </w:r>
    </w:p>
    <w:p w:rsidR="00A535B0" w:rsidRPr="000A54FB" w:rsidRDefault="00A535B0" w:rsidP="00A535B0">
      <w:pPr>
        <w:ind w:firstLine="709"/>
        <w:jc w:val="both"/>
        <w:rPr>
          <w:sz w:val="28"/>
          <w:szCs w:val="28"/>
        </w:rPr>
      </w:pPr>
      <w:r w:rsidRPr="000A54FB">
        <w:rPr>
          <w:sz w:val="28"/>
          <w:szCs w:val="28"/>
        </w:rPr>
        <w:t>По предварительной оценке, в 2018 году будет раскрыто 6</w:t>
      </w:r>
      <w:r w:rsidR="006F5EDC" w:rsidRPr="000A54FB">
        <w:rPr>
          <w:sz w:val="28"/>
          <w:szCs w:val="28"/>
        </w:rPr>
        <w:t> </w:t>
      </w:r>
      <w:r w:rsidRPr="000A54FB">
        <w:rPr>
          <w:sz w:val="28"/>
          <w:szCs w:val="28"/>
        </w:rPr>
        <w:t>880 преступлений, в том числе 3</w:t>
      </w:r>
      <w:r w:rsidR="006F5EDC" w:rsidRPr="000A54FB">
        <w:rPr>
          <w:sz w:val="28"/>
          <w:szCs w:val="28"/>
        </w:rPr>
        <w:t> </w:t>
      </w:r>
      <w:r w:rsidRPr="000A54FB">
        <w:rPr>
          <w:sz w:val="28"/>
          <w:szCs w:val="28"/>
        </w:rPr>
        <w:t>450 преступлений, совершенных в общественных местах. Общий уровень раскрываемости преступлений в 2018 году предварительно составит 43,2</w:t>
      </w:r>
      <w:r w:rsidR="00310361" w:rsidRPr="000A54FB">
        <w:rPr>
          <w:sz w:val="28"/>
          <w:szCs w:val="28"/>
        </w:rPr>
        <w:t>%</w:t>
      </w:r>
      <w:r w:rsidRPr="000A54FB">
        <w:rPr>
          <w:sz w:val="28"/>
          <w:szCs w:val="28"/>
        </w:rPr>
        <w:t>, а к 2021 году увеличится до 45,2</w:t>
      </w:r>
      <w:r w:rsidR="00310361" w:rsidRPr="000A54FB">
        <w:rPr>
          <w:sz w:val="28"/>
          <w:szCs w:val="28"/>
        </w:rPr>
        <w:t>%</w:t>
      </w:r>
      <w:r w:rsidRPr="000A54FB">
        <w:rPr>
          <w:sz w:val="28"/>
          <w:szCs w:val="28"/>
        </w:rPr>
        <w:t xml:space="preserve">. </w:t>
      </w:r>
    </w:p>
    <w:p w:rsidR="00A535B0" w:rsidRPr="000A54FB" w:rsidRDefault="00A535B0" w:rsidP="00A535B0">
      <w:pPr>
        <w:ind w:firstLine="709"/>
        <w:jc w:val="both"/>
        <w:rPr>
          <w:bCs/>
          <w:sz w:val="28"/>
          <w:szCs w:val="28"/>
        </w:rPr>
      </w:pPr>
      <w:r w:rsidRPr="000A54FB">
        <w:rPr>
          <w:sz w:val="28"/>
          <w:szCs w:val="28"/>
        </w:rPr>
        <w:t xml:space="preserve">В целях оперативного реагирования правоохранительных органов на противоправные деяния, а также в целях предотвращения угрозы проведения террористических актов, в 2018 и последующие годы будет продолжена работа по совершенствованию единой городской системы видеонаблюдения в Екатеринбурге. </w:t>
      </w:r>
      <w:r w:rsidRPr="000A54FB">
        <w:rPr>
          <w:bCs/>
          <w:sz w:val="28"/>
          <w:szCs w:val="28"/>
        </w:rPr>
        <w:t xml:space="preserve">В рамках подготовки к проведению матчей </w:t>
      </w:r>
      <w:r w:rsidR="006F5EDC" w:rsidRPr="000A54FB">
        <w:rPr>
          <w:bCs/>
          <w:sz w:val="28"/>
          <w:szCs w:val="28"/>
        </w:rPr>
        <w:t>ч</w:t>
      </w:r>
      <w:r w:rsidRPr="000A54FB">
        <w:rPr>
          <w:bCs/>
          <w:sz w:val="28"/>
          <w:szCs w:val="28"/>
        </w:rPr>
        <w:t xml:space="preserve">емпионата мира по футболу </w:t>
      </w:r>
      <w:r w:rsidRPr="000A54FB">
        <w:rPr>
          <w:bCs/>
          <w:sz w:val="28"/>
          <w:szCs w:val="28"/>
          <w:lang w:val="en-US"/>
        </w:rPr>
        <w:t>FIFA</w:t>
      </w:r>
      <w:r w:rsidRPr="000A54FB">
        <w:rPr>
          <w:bCs/>
          <w:sz w:val="28"/>
          <w:szCs w:val="28"/>
        </w:rPr>
        <w:t xml:space="preserve"> 2018 </w:t>
      </w:r>
      <w:r w:rsidR="00B74ADC" w:rsidRPr="000A54FB">
        <w:rPr>
          <w:bCs/>
          <w:sz w:val="28"/>
          <w:szCs w:val="28"/>
        </w:rPr>
        <w:t xml:space="preserve">года </w:t>
      </w:r>
      <w:r w:rsidRPr="000A54FB">
        <w:rPr>
          <w:bCs/>
          <w:sz w:val="28"/>
          <w:szCs w:val="28"/>
        </w:rPr>
        <w:t>было подключено более 20 локальных систем видеонаблюдения и более 1</w:t>
      </w:r>
      <w:r w:rsidR="00B74ADC" w:rsidRPr="000A54FB">
        <w:rPr>
          <w:bCs/>
          <w:sz w:val="28"/>
          <w:szCs w:val="28"/>
        </w:rPr>
        <w:t> </w:t>
      </w:r>
      <w:r w:rsidRPr="000A54FB">
        <w:rPr>
          <w:bCs/>
          <w:sz w:val="28"/>
          <w:szCs w:val="28"/>
        </w:rPr>
        <w:t>600 единиц видеокамер на различных объектах города. К 2021 году планируется подключить дополнительно</w:t>
      </w:r>
      <w:r w:rsidR="006F5EDC" w:rsidRPr="000A54FB">
        <w:rPr>
          <w:bCs/>
          <w:sz w:val="28"/>
          <w:szCs w:val="28"/>
        </w:rPr>
        <w:t xml:space="preserve"> </w:t>
      </w:r>
      <w:r w:rsidRPr="000A54FB">
        <w:rPr>
          <w:bCs/>
          <w:sz w:val="28"/>
          <w:szCs w:val="28"/>
        </w:rPr>
        <w:t xml:space="preserve">60 камер и 3 локальные системы видеонаблюдения, всего будет задействовано 430 камер видеонаблюдения, обслуживаемых за счет бюджета муниципального образования. В целях обеспечения своевременного реагирования на нештатные ситуации криминогенного, террористического, природного и техногенного характера </w:t>
      </w:r>
      <w:r w:rsidR="00B74ADC" w:rsidRPr="000A54FB">
        <w:rPr>
          <w:bCs/>
          <w:sz w:val="28"/>
          <w:szCs w:val="28"/>
        </w:rPr>
        <w:br/>
      </w:r>
      <w:r w:rsidRPr="000A54FB">
        <w:rPr>
          <w:bCs/>
          <w:sz w:val="28"/>
          <w:szCs w:val="28"/>
        </w:rPr>
        <w:t>на территории Екатеринбурга с 01.05.2018 начал работу Единый центр оперативного реагирования, созданный на базе Муниципального казенного учреждения «Екатеринбургская городская единая дежурно-диспетчерская служба».</w:t>
      </w:r>
    </w:p>
    <w:p w:rsidR="00B74ADC" w:rsidRPr="000A54FB" w:rsidRDefault="00B74ADC" w:rsidP="00B74ADC">
      <w:pPr>
        <w:jc w:val="right"/>
        <w:rPr>
          <w:sz w:val="28"/>
          <w:szCs w:val="28"/>
        </w:rPr>
      </w:pPr>
      <w:r w:rsidRPr="000A54FB">
        <w:rPr>
          <w:sz w:val="28"/>
          <w:szCs w:val="28"/>
        </w:rPr>
        <w:t>Рисунок 16</w:t>
      </w:r>
    </w:p>
    <w:p w:rsidR="00FB7CB5" w:rsidRPr="000A54FB" w:rsidRDefault="00B74ADC" w:rsidP="00B74ADC">
      <w:pPr>
        <w:jc w:val="center"/>
        <w:rPr>
          <w:b/>
          <w:sz w:val="28"/>
          <w:szCs w:val="28"/>
        </w:rPr>
      </w:pPr>
      <w:r w:rsidRPr="000A54FB">
        <w:rPr>
          <w:b/>
          <w:sz w:val="28"/>
          <w:szCs w:val="28"/>
        </w:rPr>
        <w:t xml:space="preserve">Количество зарегистрированных преступлений </w:t>
      </w:r>
    </w:p>
    <w:p w:rsidR="00B74ADC" w:rsidRPr="000A54FB" w:rsidRDefault="00B74ADC" w:rsidP="00B74ADC">
      <w:pPr>
        <w:jc w:val="center"/>
        <w:rPr>
          <w:b/>
          <w:sz w:val="28"/>
          <w:szCs w:val="28"/>
        </w:rPr>
      </w:pPr>
      <w:r w:rsidRPr="000A54FB">
        <w:rPr>
          <w:b/>
          <w:sz w:val="28"/>
          <w:szCs w:val="28"/>
        </w:rPr>
        <w:t>и раскрываемость преступлений в 2017–2021 годах</w:t>
      </w:r>
    </w:p>
    <w:p w:rsidR="002712D8" w:rsidRPr="000A54FB" w:rsidRDefault="002712D8" w:rsidP="00A535B0">
      <w:pPr>
        <w:ind w:firstLine="709"/>
        <w:jc w:val="both"/>
        <w:rPr>
          <w:sz w:val="28"/>
          <w:szCs w:val="28"/>
        </w:rPr>
      </w:pPr>
    </w:p>
    <w:p w:rsidR="00DA1B95" w:rsidRPr="000A54FB" w:rsidRDefault="00DA1B95" w:rsidP="003E667F">
      <w:pPr>
        <w:ind w:hanging="142"/>
        <w:jc w:val="both"/>
        <w:rPr>
          <w:sz w:val="28"/>
          <w:szCs w:val="28"/>
        </w:rPr>
      </w:pPr>
      <w:r w:rsidRPr="000A54FB">
        <w:rPr>
          <w:noProof/>
          <w:sz w:val="28"/>
          <w:szCs w:val="28"/>
        </w:rPr>
        <w:drawing>
          <wp:inline distT="0" distB="0" distL="0" distR="0">
            <wp:extent cx="6200775" cy="328612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566CB" w:rsidRPr="000A54FB" w:rsidRDefault="008E32B1" w:rsidP="006566CB">
      <w:pPr>
        <w:widowControl/>
        <w:autoSpaceDE w:val="0"/>
        <w:autoSpaceDN w:val="0"/>
        <w:adjustRightInd w:val="0"/>
        <w:ind w:firstLine="709"/>
        <w:jc w:val="both"/>
        <w:rPr>
          <w:rFonts w:eastAsia="Calibri"/>
          <w:sz w:val="28"/>
          <w:szCs w:val="28"/>
        </w:rPr>
      </w:pPr>
      <w:r w:rsidRPr="000A54FB">
        <w:rPr>
          <w:sz w:val="28"/>
          <w:szCs w:val="28"/>
        </w:rPr>
        <w:lastRenderedPageBreak/>
        <w:t>Администрация города Екатеринбурга продолжает осуществлять мероприятия по созданию условий для деятельности добровольных общественных формирований</w:t>
      </w:r>
      <w:r w:rsidR="006B3F78" w:rsidRPr="000A54FB">
        <w:rPr>
          <w:sz w:val="28"/>
          <w:szCs w:val="28"/>
          <w:vertAlign w:val="superscript"/>
        </w:rPr>
        <w:footnoteReference w:id="40"/>
      </w:r>
      <w:r w:rsidRPr="000A54FB">
        <w:rPr>
          <w:rFonts w:eastAsia="Calibri"/>
          <w:sz w:val="28"/>
          <w:szCs w:val="28"/>
        </w:rPr>
        <w:t xml:space="preserve">. В 2016 году в соответствии с федеральным и областным законодательством было сформировано </w:t>
      </w:r>
      <w:r w:rsidR="006F5EDC" w:rsidRPr="000A54FB">
        <w:rPr>
          <w:rFonts w:eastAsia="Calibri"/>
          <w:sz w:val="28"/>
          <w:szCs w:val="28"/>
        </w:rPr>
        <w:t>7</w:t>
      </w:r>
      <w:r w:rsidRPr="000A54FB">
        <w:rPr>
          <w:rFonts w:eastAsia="Calibri"/>
          <w:sz w:val="28"/>
          <w:szCs w:val="28"/>
        </w:rPr>
        <w:t xml:space="preserve"> дружин (по количеству административных районов города). В их </w:t>
      </w:r>
      <w:r w:rsidR="00AC1E63" w:rsidRPr="000A54FB">
        <w:rPr>
          <w:rFonts w:eastAsia="Calibri"/>
          <w:sz w:val="28"/>
          <w:szCs w:val="28"/>
        </w:rPr>
        <w:t>состав вошли добровольные формирования</w:t>
      </w:r>
      <w:r w:rsidRPr="000A54FB">
        <w:rPr>
          <w:rFonts w:eastAsia="Calibri"/>
          <w:sz w:val="28"/>
          <w:szCs w:val="28"/>
        </w:rPr>
        <w:t xml:space="preserve"> населения</w:t>
      </w:r>
      <w:r w:rsidRPr="000A54FB">
        <w:rPr>
          <w:rFonts w:eastAsiaTheme="minorHAnsi"/>
          <w:sz w:val="28"/>
          <w:szCs w:val="28"/>
          <w:lang w:eastAsia="en-US"/>
        </w:rPr>
        <w:t xml:space="preserve"> в виде отдельных отрядов различной правоохранительной направленности: студенческие правоохранительные отряды</w:t>
      </w:r>
      <w:r w:rsidR="006B3F78" w:rsidRPr="000A54FB">
        <w:rPr>
          <w:rFonts w:eastAsiaTheme="minorHAnsi"/>
          <w:sz w:val="28"/>
          <w:szCs w:val="28"/>
          <w:lang w:eastAsia="en-US"/>
        </w:rPr>
        <w:t>,</w:t>
      </w:r>
      <w:r w:rsidRPr="000A54FB">
        <w:rPr>
          <w:rFonts w:eastAsiaTheme="minorHAnsi"/>
          <w:sz w:val="28"/>
          <w:szCs w:val="28"/>
          <w:lang w:eastAsia="en-US"/>
        </w:rPr>
        <w:t xml:space="preserve"> отряды по охране общественного порядка</w:t>
      </w:r>
      <w:r w:rsidR="006B3F78" w:rsidRPr="000A54FB">
        <w:rPr>
          <w:rFonts w:eastAsiaTheme="minorHAnsi"/>
          <w:sz w:val="28"/>
          <w:szCs w:val="28"/>
          <w:lang w:eastAsia="en-US"/>
        </w:rPr>
        <w:t>,</w:t>
      </w:r>
      <w:r w:rsidRPr="000A54FB">
        <w:rPr>
          <w:rFonts w:eastAsiaTheme="minorHAnsi"/>
          <w:sz w:val="28"/>
          <w:szCs w:val="28"/>
          <w:lang w:eastAsia="en-US"/>
        </w:rPr>
        <w:t xml:space="preserve"> специализированные отряды </w:t>
      </w:r>
      <w:r w:rsidR="00FB7CB5" w:rsidRPr="000A54FB">
        <w:rPr>
          <w:rFonts w:eastAsiaTheme="minorHAnsi"/>
          <w:sz w:val="28"/>
          <w:szCs w:val="28"/>
          <w:lang w:eastAsia="en-US"/>
        </w:rPr>
        <w:br/>
      </w:r>
      <w:r w:rsidRPr="000A54FB">
        <w:rPr>
          <w:rFonts w:eastAsiaTheme="minorHAnsi"/>
          <w:sz w:val="28"/>
          <w:szCs w:val="28"/>
          <w:lang w:eastAsia="en-US"/>
        </w:rPr>
        <w:t>по профилактике безопасности дорожного движения</w:t>
      </w:r>
      <w:r w:rsidR="006B3F78" w:rsidRPr="000A54FB">
        <w:rPr>
          <w:rFonts w:eastAsiaTheme="minorHAnsi"/>
          <w:sz w:val="28"/>
          <w:szCs w:val="28"/>
          <w:lang w:eastAsia="en-US"/>
        </w:rPr>
        <w:t>,</w:t>
      </w:r>
      <w:r w:rsidRPr="000A54FB">
        <w:rPr>
          <w:rFonts w:eastAsiaTheme="minorHAnsi"/>
          <w:sz w:val="28"/>
          <w:szCs w:val="28"/>
          <w:lang w:eastAsia="en-US"/>
        </w:rPr>
        <w:t xml:space="preserve"> патрульные казачьи отряды правоохранительной направленности</w:t>
      </w:r>
      <w:r w:rsidR="006B3F78" w:rsidRPr="000A54FB">
        <w:rPr>
          <w:rFonts w:eastAsiaTheme="minorHAnsi"/>
          <w:sz w:val="28"/>
          <w:szCs w:val="28"/>
          <w:lang w:eastAsia="en-US"/>
        </w:rPr>
        <w:t>,</w:t>
      </w:r>
      <w:r w:rsidRPr="000A54FB">
        <w:rPr>
          <w:rFonts w:eastAsiaTheme="minorHAnsi"/>
          <w:sz w:val="28"/>
          <w:szCs w:val="28"/>
          <w:lang w:eastAsia="en-US"/>
        </w:rPr>
        <w:t xml:space="preserve"> домовые дружины.</w:t>
      </w:r>
      <w:r w:rsidR="00BC474E" w:rsidRPr="000A54FB">
        <w:rPr>
          <w:rFonts w:eastAsiaTheme="minorHAnsi"/>
          <w:sz w:val="28"/>
          <w:szCs w:val="28"/>
          <w:lang w:eastAsia="en-US"/>
        </w:rPr>
        <w:t xml:space="preserve"> </w:t>
      </w:r>
      <w:r w:rsidR="006566CB" w:rsidRPr="000A54FB">
        <w:rPr>
          <w:rFonts w:eastAsia="Calibri"/>
          <w:sz w:val="28"/>
          <w:szCs w:val="28"/>
        </w:rPr>
        <w:t>Количество членов добровольных формирований населения в 2018 году составит 1</w:t>
      </w:r>
      <w:r w:rsidR="006F5EDC" w:rsidRPr="000A54FB">
        <w:rPr>
          <w:rFonts w:eastAsia="Calibri"/>
          <w:sz w:val="28"/>
          <w:szCs w:val="28"/>
        </w:rPr>
        <w:t> </w:t>
      </w:r>
      <w:r w:rsidR="006566CB" w:rsidRPr="000A54FB">
        <w:rPr>
          <w:rFonts w:eastAsia="Calibri"/>
          <w:sz w:val="28"/>
          <w:szCs w:val="28"/>
        </w:rPr>
        <w:t xml:space="preserve">250 человек, </w:t>
      </w:r>
      <w:r w:rsidR="00FB7CB5" w:rsidRPr="000A54FB">
        <w:rPr>
          <w:rFonts w:eastAsia="Calibri"/>
          <w:sz w:val="28"/>
          <w:szCs w:val="28"/>
        </w:rPr>
        <w:br/>
      </w:r>
      <w:r w:rsidR="006566CB" w:rsidRPr="000A54FB">
        <w:rPr>
          <w:rFonts w:eastAsia="Calibri"/>
          <w:sz w:val="28"/>
          <w:szCs w:val="28"/>
        </w:rPr>
        <w:t>к концу 2021 года – 1</w:t>
      </w:r>
      <w:r w:rsidR="006F5EDC" w:rsidRPr="000A54FB">
        <w:rPr>
          <w:rFonts w:eastAsia="Calibri"/>
          <w:sz w:val="28"/>
          <w:szCs w:val="28"/>
        </w:rPr>
        <w:t> </w:t>
      </w:r>
      <w:r w:rsidR="006566CB" w:rsidRPr="000A54FB">
        <w:rPr>
          <w:rFonts w:eastAsia="Calibri"/>
          <w:sz w:val="28"/>
          <w:szCs w:val="28"/>
        </w:rPr>
        <w:t xml:space="preserve">460 человек. </w:t>
      </w:r>
    </w:p>
    <w:p w:rsidR="008E32B1" w:rsidRPr="000A54FB" w:rsidRDefault="006566CB" w:rsidP="006566CB">
      <w:pPr>
        <w:widowControl/>
        <w:autoSpaceDE w:val="0"/>
        <w:autoSpaceDN w:val="0"/>
        <w:adjustRightInd w:val="0"/>
        <w:ind w:firstLine="709"/>
        <w:jc w:val="both"/>
        <w:rPr>
          <w:rFonts w:eastAsia="Calibri"/>
          <w:sz w:val="28"/>
          <w:szCs w:val="28"/>
        </w:rPr>
      </w:pPr>
      <w:r w:rsidRPr="000A54FB">
        <w:rPr>
          <w:rFonts w:eastAsia="Calibri"/>
          <w:sz w:val="28"/>
          <w:szCs w:val="28"/>
        </w:rPr>
        <w:t>В 2017 году на территории города действовало 16 территориальных центров обеспечения общественной безопасности, в 2018 году будет в</w:t>
      </w:r>
      <w:r w:rsidR="00FB7CB5" w:rsidRPr="000A54FB">
        <w:rPr>
          <w:rFonts w:eastAsia="Calibri"/>
          <w:sz w:val="28"/>
          <w:szCs w:val="28"/>
        </w:rPr>
        <w:t xml:space="preserve">ведено помещение </w:t>
      </w:r>
      <w:r w:rsidR="00FB7CB5" w:rsidRPr="000A54FB">
        <w:rPr>
          <w:rFonts w:eastAsia="Calibri"/>
          <w:sz w:val="28"/>
          <w:szCs w:val="28"/>
        </w:rPr>
        <w:br/>
        <w:t>по адресу: ул. </w:t>
      </w:r>
      <w:r w:rsidRPr="000A54FB">
        <w:rPr>
          <w:rFonts w:eastAsia="Calibri"/>
          <w:sz w:val="28"/>
          <w:szCs w:val="28"/>
        </w:rPr>
        <w:t>Лучистая,</w:t>
      </w:r>
      <w:r w:rsidR="00FB7CB5" w:rsidRPr="000A54FB">
        <w:rPr>
          <w:rFonts w:eastAsia="Calibri"/>
          <w:sz w:val="28"/>
          <w:szCs w:val="28"/>
        </w:rPr>
        <w:t> </w:t>
      </w:r>
      <w:r w:rsidRPr="000A54FB">
        <w:rPr>
          <w:rFonts w:eastAsia="Calibri"/>
          <w:sz w:val="28"/>
          <w:szCs w:val="28"/>
        </w:rPr>
        <w:t xml:space="preserve">2. </w:t>
      </w:r>
      <w:r w:rsidR="008E32B1" w:rsidRPr="000A54FB">
        <w:rPr>
          <w:rFonts w:eastAsia="Calibri"/>
          <w:sz w:val="28"/>
          <w:szCs w:val="28"/>
        </w:rPr>
        <w:t>К 2021 году планируется увеличение количества территориальных центров обеспечения</w:t>
      </w:r>
      <w:r w:rsidR="00E6463C" w:rsidRPr="000A54FB">
        <w:rPr>
          <w:rFonts w:eastAsia="Calibri"/>
          <w:sz w:val="28"/>
          <w:szCs w:val="28"/>
        </w:rPr>
        <w:t xml:space="preserve"> общественной безопасности до 20</w:t>
      </w:r>
      <w:r w:rsidR="008E32B1" w:rsidRPr="000A54FB">
        <w:rPr>
          <w:rFonts w:eastAsia="Calibri"/>
          <w:sz w:val="28"/>
          <w:szCs w:val="28"/>
        </w:rPr>
        <w:t xml:space="preserve"> единиц.</w:t>
      </w:r>
    </w:p>
    <w:p w:rsidR="00704705" w:rsidRPr="000A54FB" w:rsidRDefault="00704705" w:rsidP="006B3F78">
      <w:pPr>
        <w:ind w:firstLine="709"/>
        <w:jc w:val="both"/>
        <w:rPr>
          <w:sz w:val="28"/>
          <w:szCs w:val="28"/>
        </w:rPr>
      </w:pPr>
    </w:p>
    <w:p w:rsidR="00836E7E" w:rsidRPr="000A54FB" w:rsidRDefault="00FB7CB5" w:rsidP="00FB7CB5">
      <w:pPr>
        <w:pStyle w:val="1"/>
        <w:ind w:firstLine="709"/>
        <w:jc w:val="both"/>
        <w:rPr>
          <w:caps/>
          <w:color w:val="auto"/>
          <w:sz w:val="28"/>
          <w:szCs w:val="28"/>
          <w:lang w:val="ru-RU"/>
        </w:rPr>
      </w:pPr>
      <w:bookmarkStart w:id="51" w:name="_Toc527636787"/>
      <w:bookmarkStart w:id="52" w:name="_Toc151460443"/>
      <w:r w:rsidRPr="000A54FB">
        <w:rPr>
          <w:color w:val="auto"/>
          <w:sz w:val="28"/>
          <w:szCs w:val="28"/>
          <w:lang w:val="ru-RU"/>
        </w:rPr>
        <w:t>Раздел 8</w:t>
      </w:r>
      <w:bookmarkEnd w:id="51"/>
      <w:r w:rsidRPr="000A54FB">
        <w:rPr>
          <w:color w:val="auto"/>
          <w:sz w:val="28"/>
          <w:szCs w:val="28"/>
          <w:lang w:val="ru-RU"/>
        </w:rPr>
        <w:t xml:space="preserve">. </w:t>
      </w:r>
      <w:bookmarkStart w:id="53" w:name="_Toc527636788"/>
      <w:r w:rsidRPr="000A54FB">
        <w:rPr>
          <w:color w:val="auto"/>
          <w:sz w:val="28"/>
          <w:szCs w:val="28"/>
          <w:lang w:val="ru-RU"/>
        </w:rPr>
        <w:t>Пространственное развитие</w:t>
      </w:r>
      <w:bookmarkEnd w:id="53"/>
      <w:r w:rsidRPr="000A54FB">
        <w:rPr>
          <w:color w:val="auto"/>
          <w:sz w:val="28"/>
          <w:szCs w:val="28"/>
          <w:lang w:val="ru-RU"/>
        </w:rPr>
        <w:t xml:space="preserve"> </w:t>
      </w:r>
    </w:p>
    <w:p w:rsidR="00836E7E" w:rsidRPr="000A54FB" w:rsidRDefault="00836E7E" w:rsidP="006B3F78">
      <w:pPr>
        <w:ind w:firstLine="709"/>
        <w:jc w:val="both"/>
        <w:rPr>
          <w:b/>
          <w:sz w:val="28"/>
          <w:szCs w:val="32"/>
        </w:rPr>
      </w:pPr>
    </w:p>
    <w:p w:rsidR="00487F40" w:rsidRPr="000A54FB" w:rsidRDefault="00487F40" w:rsidP="006B3F78">
      <w:pPr>
        <w:pStyle w:val="2"/>
        <w:spacing w:before="0" w:after="0"/>
        <w:ind w:firstLine="709"/>
        <w:rPr>
          <w:rFonts w:ascii="Times New Roman" w:hAnsi="Times New Roman"/>
          <w:bCs w:val="0"/>
          <w:i w:val="0"/>
        </w:rPr>
      </w:pPr>
      <w:bookmarkStart w:id="54" w:name="_Toc527636789"/>
      <w:bookmarkEnd w:id="52"/>
      <w:r w:rsidRPr="000A54FB">
        <w:rPr>
          <w:rFonts w:ascii="Times New Roman" w:hAnsi="Times New Roman"/>
          <w:i w:val="0"/>
        </w:rPr>
        <w:t xml:space="preserve">Подраздел 8.1. </w:t>
      </w:r>
      <w:r w:rsidR="007833E4" w:rsidRPr="000A54FB">
        <w:rPr>
          <w:rFonts w:ascii="Times New Roman" w:hAnsi="Times New Roman"/>
          <w:i w:val="0"/>
        </w:rPr>
        <w:t>Строительство</w:t>
      </w:r>
      <w:bookmarkEnd w:id="54"/>
    </w:p>
    <w:p w:rsidR="007833E4" w:rsidRPr="000A54FB" w:rsidRDefault="007833E4" w:rsidP="007833E4">
      <w:pPr>
        <w:ind w:firstLine="709"/>
        <w:jc w:val="both"/>
        <w:rPr>
          <w:sz w:val="28"/>
          <w:szCs w:val="28"/>
        </w:rPr>
      </w:pPr>
      <w:r w:rsidRPr="000A54FB">
        <w:rPr>
          <w:sz w:val="28"/>
          <w:szCs w:val="28"/>
        </w:rPr>
        <w:t>В 201</w:t>
      </w:r>
      <w:r w:rsidR="00BF3C2E" w:rsidRPr="000A54FB">
        <w:rPr>
          <w:sz w:val="28"/>
          <w:szCs w:val="28"/>
        </w:rPr>
        <w:t>7</w:t>
      </w:r>
      <w:r w:rsidRPr="000A54FB">
        <w:rPr>
          <w:sz w:val="28"/>
          <w:szCs w:val="28"/>
        </w:rPr>
        <w:t xml:space="preserve"> году организациями всех форм собственности было введено </w:t>
      </w:r>
      <w:r w:rsidR="00FB7CB5" w:rsidRPr="000A54FB">
        <w:rPr>
          <w:sz w:val="28"/>
          <w:szCs w:val="28"/>
        </w:rPr>
        <w:br/>
      </w:r>
      <w:r w:rsidRPr="000A54FB">
        <w:rPr>
          <w:sz w:val="28"/>
          <w:szCs w:val="28"/>
        </w:rPr>
        <w:t xml:space="preserve">в эксплуатацию </w:t>
      </w:r>
      <w:r w:rsidR="002E1D0D" w:rsidRPr="000A54FB">
        <w:rPr>
          <w:sz w:val="28"/>
          <w:szCs w:val="28"/>
        </w:rPr>
        <w:t>460 жилых домов</w:t>
      </w:r>
      <w:r w:rsidRPr="000A54FB">
        <w:rPr>
          <w:sz w:val="28"/>
          <w:szCs w:val="28"/>
        </w:rPr>
        <w:t xml:space="preserve"> (7</w:t>
      </w:r>
      <w:r w:rsidR="002E1D0D" w:rsidRPr="000A54FB">
        <w:rPr>
          <w:sz w:val="28"/>
          <w:szCs w:val="28"/>
        </w:rPr>
        <w:t>3</w:t>
      </w:r>
      <w:r w:rsidRPr="000A54FB">
        <w:rPr>
          <w:sz w:val="28"/>
          <w:szCs w:val="28"/>
        </w:rPr>
        <w:t xml:space="preserve"> многоквартирных, </w:t>
      </w:r>
      <w:r w:rsidR="002E1D0D" w:rsidRPr="000A54FB">
        <w:rPr>
          <w:sz w:val="28"/>
          <w:szCs w:val="28"/>
        </w:rPr>
        <w:t>41</w:t>
      </w:r>
      <w:r w:rsidR="002440CF" w:rsidRPr="000A54FB">
        <w:rPr>
          <w:sz w:val="28"/>
          <w:szCs w:val="28"/>
        </w:rPr>
        <w:t> малоэтажны</w:t>
      </w:r>
      <w:r w:rsidR="002E1D0D" w:rsidRPr="000A54FB">
        <w:rPr>
          <w:sz w:val="28"/>
          <w:szCs w:val="28"/>
        </w:rPr>
        <w:t>й</w:t>
      </w:r>
      <w:r w:rsidR="002440CF" w:rsidRPr="000A54FB">
        <w:rPr>
          <w:sz w:val="28"/>
          <w:szCs w:val="28"/>
        </w:rPr>
        <w:t xml:space="preserve"> и </w:t>
      </w:r>
      <w:r w:rsidR="002E1D0D" w:rsidRPr="000A54FB">
        <w:rPr>
          <w:sz w:val="28"/>
          <w:szCs w:val="28"/>
        </w:rPr>
        <w:t>346</w:t>
      </w:r>
      <w:r w:rsidR="002440CF" w:rsidRPr="000A54FB">
        <w:rPr>
          <w:sz w:val="28"/>
          <w:szCs w:val="28"/>
        </w:rPr>
        <w:t> </w:t>
      </w:r>
      <w:r w:rsidRPr="000A54FB">
        <w:rPr>
          <w:sz w:val="28"/>
          <w:szCs w:val="28"/>
        </w:rPr>
        <w:t xml:space="preserve">индивидуальных жилых домов) общей </w:t>
      </w:r>
      <w:r w:rsidR="002440CF" w:rsidRPr="000A54FB">
        <w:rPr>
          <w:sz w:val="28"/>
          <w:szCs w:val="28"/>
        </w:rPr>
        <w:t xml:space="preserve">площадью </w:t>
      </w:r>
      <w:r w:rsidR="002E1D0D" w:rsidRPr="000A54FB">
        <w:rPr>
          <w:sz w:val="28"/>
          <w:szCs w:val="28"/>
        </w:rPr>
        <w:t>1</w:t>
      </w:r>
      <w:r w:rsidR="00FB7CB5" w:rsidRPr="000A54FB">
        <w:rPr>
          <w:sz w:val="28"/>
          <w:szCs w:val="28"/>
        </w:rPr>
        <w:t> </w:t>
      </w:r>
      <w:r w:rsidR="002E1D0D" w:rsidRPr="000A54FB">
        <w:rPr>
          <w:sz w:val="28"/>
          <w:szCs w:val="28"/>
        </w:rPr>
        <w:t>030</w:t>
      </w:r>
      <w:r w:rsidR="002440CF" w:rsidRPr="000A54FB">
        <w:rPr>
          <w:sz w:val="28"/>
          <w:szCs w:val="28"/>
        </w:rPr>
        <w:t> </w:t>
      </w:r>
      <w:r w:rsidR="00E6243E" w:rsidRPr="000A54FB">
        <w:rPr>
          <w:sz w:val="28"/>
          <w:szCs w:val="28"/>
        </w:rPr>
        <w:t xml:space="preserve">тыс. </w:t>
      </w:r>
      <w:r w:rsidRPr="000A54FB">
        <w:rPr>
          <w:sz w:val="28"/>
          <w:szCs w:val="28"/>
        </w:rPr>
        <w:t>кв</w:t>
      </w:r>
      <w:r w:rsidR="00FB7CB5" w:rsidRPr="000A54FB">
        <w:rPr>
          <w:sz w:val="28"/>
          <w:szCs w:val="28"/>
        </w:rPr>
        <w:t>. м</w:t>
      </w:r>
      <w:r w:rsidRPr="000A54FB">
        <w:rPr>
          <w:sz w:val="28"/>
          <w:szCs w:val="28"/>
        </w:rPr>
        <w:t xml:space="preserve">, что составляет </w:t>
      </w:r>
      <w:r w:rsidR="002E1D0D" w:rsidRPr="000A54FB">
        <w:rPr>
          <w:sz w:val="28"/>
          <w:szCs w:val="28"/>
        </w:rPr>
        <w:t>100,7</w:t>
      </w:r>
      <w:r w:rsidR="00310361" w:rsidRPr="000A54FB">
        <w:rPr>
          <w:sz w:val="28"/>
          <w:szCs w:val="28"/>
        </w:rPr>
        <w:t>%</w:t>
      </w:r>
      <w:r w:rsidRPr="000A54FB">
        <w:rPr>
          <w:sz w:val="28"/>
          <w:szCs w:val="28"/>
        </w:rPr>
        <w:t xml:space="preserve"> </w:t>
      </w:r>
      <w:r w:rsidR="002440CF" w:rsidRPr="000A54FB">
        <w:rPr>
          <w:sz w:val="28"/>
          <w:szCs w:val="28"/>
        </w:rPr>
        <w:t>к уровню 201</w:t>
      </w:r>
      <w:r w:rsidR="002E1D0D" w:rsidRPr="000A54FB">
        <w:rPr>
          <w:sz w:val="28"/>
          <w:szCs w:val="28"/>
        </w:rPr>
        <w:t>6</w:t>
      </w:r>
      <w:r w:rsidR="00FB7CB5" w:rsidRPr="000A54FB">
        <w:rPr>
          <w:sz w:val="28"/>
          <w:szCs w:val="28"/>
        </w:rPr>
        <w:t xml:space="preserve"> </w:t>
      </w:r>
      <w:r w:rsidRPr="000A54FB">
        <w:rPr>
          <w:sz w:val="28"/>
          <w:szCs w:val="28"/>
        </w:rPr>
        <w:t>года. В</w:t>
      </w:r>
      <w:r w:rsidR="006F5EDC" w:rsidRPr="000A54FB">
        <w:rPr>
          <w:sz w:val="28"/>
          <w:szCs w:val="28"/>
        </w:rPr>
        <w:t xml:space="preserve"> </w:t>
      </w:r>
      <w:r w:rsidRPr="000A54FB">
        <w:rPr>
          <w:sz w:val="28"/>
          <w:szCs w:val="28"/>
        </w:rPr>
        <w:t>прогнозируемом периоде сохранится основная тенденция последних лет –</w:t>
      </w:r>
      <w:r w:rsidR="00EE03E8" w:rsidRPr="000A54FB">
        <w:rPr>
          <w:sz w:val="28"/>
          <w:szCs w:val="28"/>
        </w:rPr>
        <w:t xml:space="preserve"> </w:t>
      </w:r>
      <w:r w:rsidRPr="000A54FB">
        <w:rPr>
          <w:sz w:val="28"/>
          <w:szCs w:val="28"/>
        </w:rPr>
        <w:t>строительство жилья экономического класса</w:t>
      </w:r>
      <w:r w:rsidR="00FB7CB5" w:rsidRPr="000A54FB">
        <w:rPr>
          <w:sz w:val="28"/>
          <w:szCs w:val="28"/>
        </w:rPr>
        <w:t xml:space="preserve"> и иных</w:t>
      </w:r>
      <w:r w:rsidRPr="000A54FB">
        <w:rPr>
          <w:sz w:val="28"/>
          <w:szCs w:val="28"/>
        </w:rPr>
        <w:t xml:space="preserve"> разнообразных форматов жилья (таунхаусы, квартиры-студии и другие).</w:t>
      </w:r>
    </w:p>
    <w:p w:rsidR="007833E4" w:rsidRPr="000A54FB" w:rsidRDefault="007833E4" w:rsidP="007833E4">
      <w:pPr>
        <w:ind w:firstLine="709"/>
        <w:jc w:val="both"/>
        <w:rPr>
          <w:bCs/>
          <w:sz w:val="28"/>
          <w:szCs w:val="28"/>
        </w:rPr>
      </w:pPr>
      <w:r w:rsidRPr="000A54FB">
        <w:rPr>
          <w:sz w:val="28"/>
          <w:szCs w:val="28"/>
        </w:rPr>
        <w:t xml:space="preserve">По итогам января </w:t>
      </w:r>
      <w:r w:rsidRPr="000A54FB">
        <w:rPr>
          <w:sz w:val="28"/>
          <w:szCs w:val="28"/>
        </w:rPr>
        <w:sym w:font="Symbol" w:char="F02D"/>
      </w:r>
      <w:r w:rsidRPr="000A54FB">
        <w:rPr>
          <w:sz w:val="28"/>
          <w:szCs w:val="28"/>
        </w:rPr>
        <w:t xml:space="preserve"> </w:t>
      </w:r>
      <w:r w:rsidR="00BF3C2E" w:rsidRPr="000A54FB">
        <w:rPr>
          <w:sz w:val="28"/>
          <w:szCs w:val="28"/>
        </w:rPr>
        <w:t>июня</w:t>
      </w:r>
      <w:r w:rsidRPr="000A54FB">
        <w:rPr>
          <w:sz w:val="28"/>
          <w:szCs w:val="28"/>
        </w:rPr>
        <w:t xml:space="preserve"> 201</w:t>
      </w:r>
      <w:r w:rsidR="00BF3C2E" w:rsidRPr="000A54FB">
        <w:rPr>
          <w:sz w:val="28"/>
          <w:szCs w:val="28"/>
        </w:rPr>
        <w:t>8</w:t>
      </w:r>
      <w:r w:rsidRPr="000A54FB">
        <w:rPr>
          <w:sz w:val="28"/>
          <w:szCs w:val="28"/>
        </w:rPr>
        <w:t xml:space="preserve"> года ввод в эксплуатацию жилых домов за счет всех источников финансирования составил </w:t>
      </w:r>
      <w:r w:rsidR="00BF3C2E" w:rsidRPr="000A54FB">
        <w:rPr>
          <w:sz w:val="28"/>
          <w:szCs w:val="28"/>
        </w:rPr>
        <w:t>274,7</w:t>
      </w:r>
      <w:r w:rsidRPr="000A54FB">
        <w:rPr>
          <w:sz w:val="28"/>
          <w:szCs w:val="28"/>
        </w:rPr>
        <w:t xml:space="preserve"> </w:t>
      </w:r>
      <w:r w:rsidR="00E6243E" w:rsidRPr="000A54FB">
        <w:rPr>
          <w:sz w:val="28"/>
          <w:szCs w:val="28"/>
        </w:rPr>
        <w:t xml:space="preserve">тыс. </w:t>
      </w:r>
      <w:r w:rsidR="006F5EDC" w:rsidRPr="000A54FB">
        <w:rPr>
          <w:sz w:val="28"/>
          <w:szCs w:val="28"/>
        </w:rPr>
        <w:t>кв. м</w:t>
      </w:r>
      <w:r w:rsidRPr="000A54FB">
        <w:rPr>
          <w:sz w:val="28"/>
          <w:szCs w:val="28"/>
        </w:rPr>
        <w:t xml:space="preserve">, что на </w:t>
      </w:r>
      <w:r w:rsidR="00BF3C2E" w:rsidRPr="000A54FB">
        <w:rPr>
          <w:sz w:val="28"/>
          <w:szCs w:val="28"/>
        </w:rPr>
        <w:t>10</w:t>
      </w:r>
      <w:r w:rsidR="008615BE" w:rsidRPr="000A54FB">
        <w:rPr>
          <w:sz w:val="28"/>
          <w:szCs w:val="28"/>
        </w:rPr>
        <w:t>,4</w:t>
      </w:r>
      <w:r w:rsidR="00310361" w:rsidRPr="000A54FB">
        <w:rPr>
          <w:sz w:val="28"/>
          <w:szCs w:val="28"/>
        </w:rPr>
        <w:t>%</w:t>
      </w:r>
      <w:r w:rsidRPr="000A54FB">
        <w:rPr>
          <w:sz w:val="28"/>
          <w:szCs w:val="28"/>
        </w:rPr>
        <w:t xml:space="preserve"> меньше по сравнению с аналогичным периодом прошлого года. Ожидается, что к концу 20</w:t>
      </w:r>
      <w:r w:rsidR="00BF3C2E" w:rsidRPr="000A54FB">
        <w:rPr>
          <w:sz w:val="28"/>
          <w:szCs w:val="28"/>
        </w:rPr>
        <w:t>18</w:t>
      </w:r>
      <w:r w:rsidRPr="000A54FB">
        <w:rPr>
          <w:sz w:val="28"/>
          <w:szCs w:val="28"/>
        </w:rPr>
        <w:t xml:space="preserve"> года ввод в действие жилых помещений составит не менее </w:t>
      </w:r>
      <w:r w:rsidR="007C7273" w:rsidRPr="000A54FB">
        <w:rPr>
          <w:sz w:val="28"/>
          <w:szCs w:val="28"/>
        </w:rPr>
        <w:t>9</w:t>
      </w:r>
      <w:r w:rsidR="00BF3C2E" w:rsidRPr="000A54FB">
        <w:rPr>
          <w:sz w:val="28"/>
          <w:szCs w:val="28"/>
        </w:rPr>
        <w:t>7</w:t>
      </w:r>
      <w:r w:rsidR="007C7273" w:rsidRPr="000A54FB">
        <w:rPr>
          <w:sz w:val="28"/>
          <w:szCs w:val="28"/>
        </w:rPr>
        <w:t>0</w:t>
      </w:r>
      <w:r w:rsidRPr="000A54FB">
        <w:rPr>
          <w:sz w:val="28"/>
          <w:szCs w:val="28"/>
        </w:rPr>
        <w:t xml:space="preserve"> </w:t>
      </w:r>
      <w:r w:rsidR="00E6243E" w:rsidRPr="000A54FB">
        <w:rPr>
          <w:sz w:val="28"/>
          <w:szCs w:val="28"/>
        </w:rPr>
        <w:t xml:space="preserve">тыс. </w:t>
      </w:r>
      <w:r w:rsidR="006F5EDC" w:rsidRPr="000A54FB">
        <w:rPr>
          <w:sz w:val="28"/>
          <w:szCs w:val="28"/>
        </w:rPr>
        <w:t>кв. м</w:t>
      </w:r>
      <w:r w:rsidR="003C5370" w:rsidRPr="000A54FB">
        <w:rPr>
          <w:sz w:val="28"/>
          <w:szCs w:val="28"/>
        </w:rPr>
        <w:t>.</w:t>
      </w:r>
      <w:r w:rsidRPr="000A54FB">
        <w:rPr>
          <w:sz w:val="28"/>
          <w:szCs w:val="28"/>
        </w:rPr>
        <w:t xml:space="preserve"> </w:t>
      </w:r>
      <w:r w:rsidR="00FB7CB5" w:rsidRPr="000A54FB">
        <w:rPr>
          <w:sz w:val="28"/>
          <w:szCs w:val="28"/>
        </w:rPr>
        <w:br/>
      </w:r>
      <w:r w:rsidR="003C5370" w:rsidRPr="000A54FB">
        <w:rPr>
          <w:sz w:val="28"/>
          <w:szCs w:val="28"/>
        </w:rPr>
        <w:t>В</w:t>
      </w:r>
      <w:r w:rsidRPr="000A54FB">
        <w:rPr>
          <w:sz w:val="28"/>
          <w:szCs w:val="28"/>
        </w:rPr>
        <w:t xml:space="preserve"> </w:t>
      </w:r>
      <w:r w:rsidR="00310361" w:rsidRPr="000A54FB">
        <w:rPr>
          <w:sz w:val="28"/>
          <w:szCs w:val="28"/>
        </w:rPr>
        <w:t xml:space="preserve">2019–2021 </w:t>
      </w:r>
      <w:r w:rsidRPr="000A54FB">
        <w:rPr>
          <w:sz w:val="28"/>
          <w:szCs w:val="28"/>
        </w:rPr>
        <w:t xml:space="preserve">годах </w:t>
      </w:r>
      <w:r w:rsidR="00BF3C2E" w:rsidRPr="000A54FB">
        <w:rPr>
          <w:sz w:val="28"/>
          <w:szCs w:val="28"/>
        </w:rPr>
        <w:t xml:space="preserve">совокупный объем ввода в действие жилых помещений превысит </w:t>
      </w:r>
      <w:r w:rsidR="00224275" w:rsidRPr="000A54FB">
        <w:rPr>
          <w:sz w:val="28"/>
          <w:szCs w:val="28"/>
        </w:rPr>
        <w:t xml:space="preserve">3 </w:t>
      </w:r>
      <w:r w:rsidR="004E2231" w:rsidRPr="000A54FB">
        <w:rPr>
          <w:sz w:val="28"/>
          <w:szCs w:val="28"/>
        </w:rPr>
        <w:t>млн</w:t>
      </w:r>
      <w:r w:rsidR="008E52C4" w:rsidRPr="000A54FB">
        <w:rPr>
          <w:sz w:val="28"/>
          <w:szCs w:val="28"/>
        </w:rPr>
        <w:t xml:space="preserve"> </w:t>
      </w:r>
      <w:r w:rsidR="006F5EDC" w:rsidRPr="000A54FB">
        <w:rPr>
          <w:sz w:val="28"/>
          <w:szCs w:val="28"/>
        </w:rPr>
        <w:t>кв. м</w:t>
      </w:r>
      <w:r w:rsidRPr="000A54FB">
        <w:rPr>
          <w:sz w:val="28"/>
          <w:szCs w:val="28"/>
        </w:rPr>
        <w:t>.</w:t>
      </w:r>
      <w:r w:rsidRPr="000A54FB">
        <w:rPr>
          <w:bCs/>
          <w:sz w:val="28"/>
          <w:szCs w:val="28"/>
        </w:rPr>
        <w:t xml:space="preserve"> </w:t>
      </w:r>
    </w:p>
    <w:p w:rsidR="007833E4" w:rsidRPr="000A54FB" w:rsidRDefault="007833E4" w:rsidP="007833E4">
      <w:pPr>
        <w:ind w:firstLine="709"/>
        <w:jc w:val="both"/>
        <w:rPr>
          <w:bCs/>
          <w:spacing w:val="-4"/>
          <w:sz w:val="28"/>
          <w:szCs w:val="28"/>
        </w:rPr>
      </w:pPr>
      <w:r w:rsidRPr="000A54FB">
        <w:rPr>
          <w:bCs/>
          <w:spacing w:val="-4"/>
          <w:sz w:val="28"/>
          <w:szCs w:val="28"/>
        </w:rPr>
        <w:t xml:space="preserve">Приоритетными направлениями дальнейшего развития строительства являются </w:t>
      </w:r>
      <w:r w:rsidRPr="000A54FB">
        <w:rPr>
          <w:spacing w:val="-4"/>
          <w:sz w:val="28"/>
          <w:szCs w:val="28"/>
        </w:rPr>
        <w:t>комплексная застройка планировочных районов. Наиболее крупными проектами в сфере жилищного строительства, успешно реализуемыми в Екатеринбурге</w:t>
      </w:r>
      <w:r w:rsidRPr="000A54FB">
        <w:rPr>
          <w:bCs/>
          <w:spacing w:val="-4"/>
          <w:sz w:val="28"/>
          <w:szCs w:val="28"/>
        </w:rPr>
        <w:t>, являются:</w:t>
      </w:r>
    </w:p>
    <w:p w:rsidR="007833E4" w:rsidRPr="000A54FB" w:rsidRDefault="007833E4" w:rsidP="007833E4">
      <w:pPr>
        <w:ind w:firstLine="709"/>
        <w:jc w:val="both"/>
        <w:rPr>
          <w:sz w:val="28"/>
          <w:szCs w:val="28"/>
        </w:rPr>
      </w:pPr>
      <w:r w:rsidRPr="000A54FB">
        <w:rPr>
          <w:sz w:val="28"/>
          <w:szCs w:val="28"/>
        </w:rPr>
        <w:t>проект комплексной застройки микрорайона Академического (</w:t>
      </w:r>
      <w:r w:rsidR="002E1D0D" w:rsidRPr="000A54FB">
        <w:rPr>
          <w:bCs/>
          <w:sz w:val="28"/>
          <w:szCs w:val="28"/>
        </w:rPr>
        <w:t>в</w:t>
      </w:r>
      <w:r w:rsidRPr="000A54FB">
        <w:rPr>
          <w:bCs/>
          <w:sz w:val="28"/>
          <w:szCs w:val="28"/>
        </w:rPr>
        <w:t xml:space="preserve"> 201</w:t>
      </w:r>
      <w:r w:rsidR="002E1D0D" w:rsidRPr="000A54FB">
        <w:rPr>
          <w:bCs/>
          <w:sz w:val="28"/>
          <w:szCs w:val="28"/>
        </w:rPr>
        <w:t>8</w:t>
      </w:r>
      <w:r w:rsidRPr="000A54FB">
        <w:rPr>
          <w:bCs/>
          <w:sz w:val="28"/>
          <w:szCs w:val="28"/>
        </w:rPr>
        <w:t xml:space="preserve"> год</w:t>
      </w:r>
      <w:r w:rsidR="002E1D0D" w:rsidRPr="000A54FB">
        <w:rPr>
          <w:bCs/>
          <w:sz w:val="28"/>
          <w:szCs w:val="28"/>
        </w:rPr>
        <w:t>у планируется ввести</w:t>
      </w:r>
      <w:r w:rsidRPr="000A54FB">
        <w:rPr>
          <w:bCs/>
          <w:sz w:val="28"/>
          <w:szCs w:val="28"/>
        </w:rPr>
        <w:t xml:space="preserve"> в эксплуатацию </w:t>
      </w:r>
      <w:r w:rsidR="002E1D0D" w:rsidRPr="000A54FB">
        <w:rPr>
          <w:bCs/>
          <w:sz w:val="28"/>
          <w:szCs w:val="28"/>
        </w:rPr>
        <w:t>184,2</w:t>
      </w:r>
      <w:r w:rsidRPr="000A54FB">
        <w:rPr>
          <w:bCs/>
          <w:sz w:val="28"/>
          <w:szCs w:val="28"/>
        </w:rPr>
        <w:t xml:space="preserve"> </w:t>
      </w:r>
      <w:r w:rsidR="00E6243E" w:rsidRPr="000A54FB">
        <w:rPr>
          <w:bCs/>
          <w:sz w:val="28"/>
          <w:szCs w:val="28"/>
        </w:rPr>
        <w:t xml:space="preserve">тыс. </w:t>
      </w:r>
      <w:r w:rsidR="006F5EDC" w:rsidRPr="000A54FB">
        <w:rPr>
          <w:sz w:val="28"/>
          <w:szCs w:val="28"/>
        </w:rPr>
        <w:t>кв. м</w:t>
      </w:r>
      <w:r w:rsidRPr="000A54FB">
        <w:rPr>
          <w:bCs/>
          <w:sz w:val="28"/>
          <w:szCs w:val="28"/>
        </w:rPr>
        <w:t xml:space="preserve"> жилья</w:t>
      </w:r>
      <w:r w:rsidRPr="000A54FB">
        <w:rPr>
          <w:sz w:val="28"/>
          <w:szCs w:val="28"/>
        </w:rPr>
        <w:t xml:space="preserve">); </w:t>
      </w:r>
    </w:p>
    <w:p w:rsidR="002E1D0D" w:rsidRPr="000A54FB" w:rsidRDefault="002E1D0D" w:rsidP="002E1D0D">
      <w:pPr>
        <w:ind w:firstLine="709"/>
        <w:jc w:val="both"/>
        <w:rPr>
          <w:sz w:val="28"/>
          <w:szCs w:val="28"/>
        </w:rPr>
      </w:pPr>
      <w:r w:rsidRPr="000A54FB">
        <w:rPr>
          <w:sz w:val="28"/>
          <w:szCs w:val="28"/>
        </w:rPr>
        <w:t>проект застройки микрорайона Центрального (</w:t>
      </w:r>
      <w:r w:rsidRPr="000A54FB">
        <w:rPr>
          <w:bCs/>
          <w:sz w:val="28"/>
          <w:szCs w:val="28"/>
        </w:rPr>
        <w:t xml:space="preserve">в 2018 году планируется ввести в эксплуатацию 138,3 </w:t>
      </w:r>
      <w:r w:rsidR="00E6243E" w:rsidRPr="000A54FB">
        <w:rPr>
          <w:bCs/>
          <w:sz w:val="28"/>
          <w:szCs w:val="28"/>
        </w:rPr>
        <w:t xml:space="preserve">тыс. </w:t>
      </w:r>
      <w:r w:rsidR="006F5EDC" w:rsidRPr="000A54FB">
        <w:rPr>
          <w:sz w:val="28"/>
          <w:szCs w:val="28"/>
        </w:rPr>
        <w:t>кв. м</w:t>
      </w:r>
      <w:r w:rsidR="006F5EDC" w:rsidRPr="000A54FB">
        <w:rPr>
          <w:bCs/>
          <w:sz w:val="28"/>
          <w:szCs w:val="28"/>
        </w:rPr>
        <w:t xml:space="preserve"> </w:t>
      </w:r>
      <w:r w:rsidRPr="000A54FB">
        <w:rPr>
          <w:bCs/>
          <w:sz w:val="28"/>
          <w:szCs w:val="28"/>
        </w:rPr>
        <w:t>жилья</w:t>
      </w:r>
      <w:r w:rsidRPr="000A54FB">
        <w:rPr>
          <w:sz w:val="28"/>
          <w:szCs w:val="28"/>
        </w:rPr>
        <w:t>);</w:t>
      </w:r>
    </w:p>
    <w:p w:rsidR="002E1D0D" w:rsidRPr="000A54FB" w:rsidRDefault="002E1D0D" w:rsidP="002E1D0D">
      <w:pPr>
        <w:ind w:firstLine="709"/>
        <w:jc w:val="both"/>
        <w:rPr>
          <w:sz w:val="28"/>
          <w:szCs w:val="28"/>
        </w:rPr>
      </w:pPr>
      <w:r w:rsidRPr="000A54FB">
        <w:rPr>
          <w:sz w:val="28"/>
          <w:szCs w:val="28"/>
        </w:rPr>
        <w:t>проект комплексной застройки микрорайона Широкореченского (</w:t>
      </w:r>
      <w:r w:rsidRPr="000A54FB">
        <w:rPr>
          <w:bCs/>
          <w:sz w:val="28"/>
          <w:szCs w:val="28"/>
        </w:rPr>
        <w:t xml:space="preserve">в 2018 году планируется ввести в эксплуатацию 88,7 </w:t>
      </w:r>
      <w:r w:rsidR="00E6243E" w:rsidRPr="000A54FB">
        <w:rPr>
          <w:bCs/>
          <w:sz w:val="28"/>
          <w:szCs w:val="28"/>
        </w:rPr>
        <w:t xml:space="preserve">тыс. </w:t>
      </w:r>
      <w:r w:rsidR="006F5EDC" w:rsidRPr="000A54FB">
        <w:rPr>
          <w:sz w:val="28"/>
          <w:szCs w:val="28"/>
        </w:rPr>
        <w:t>кв. м</w:t>
      </w:r>
      <w:r w:rsidR="006F5EDC" w:rsidRPr="000A54FB">
        <w:rPr>
          <w:bCs/>
          <w:sz w:val="28"/>
          <w:szCs w:val="28"/>
        </w:rPr>
        <w:t xml:space="preserve"> </w:t>
      </w:r>
      <w:r w:rsidRPr="000A54FB">
        <w:rPr>
          <w:bCs/>
          <w:sz w:val="28"/>
          <w:szCs w:val="28"/>
        </w:rPr>
        <w:t>жилья</w:t>
      </w:r>
      <w:r w:rsidRPr="000A54FB">
        <w:rPr>
          <w:sz w:val="28"/>
          <w:szCs w:val="28"/>
        </w:rPr>
        <w:t>);</w:t>
      </w:r>
    </w:p>
    <w:p w:rsidR="002E1D0D" w:rsidRPr="000A54FB" w:rsidRDefault="002E1D0D" w:rsidP="002E1D0D">
      <w:pPr>
        <w:ind w:firstLine="709"/>
        <w:jc w:val="both"/>
        <w:rPr>
          <w:sz w:val="28"/>
          <w:szCs w:val="28"/>
        </w:rPr>
      </w:pPr>
      <w:r w:rsidRPr="000A54FB">
        <w:rPr>
          <w:sz w:val="28"/>
          <w:szCs w:val="28"/>
        </w:rPr>
        <w:lastRenderedPageBreak/>
        <w:t>проект комплексной застройки микрорайона Нижнеисетского</w:t>
      </w:r>
      <w:r w:rsidR="00FB7CB5" w:rsidRPr="000A54FB">
        <w:rPr>
          <w:sz w:val="28"/>
          <w:szCs w:val="28"/>
        </w:rPr>
        <w:t xml:space="preserve"> </w:t>
      </w:r>
      <w:r w:rsidRPr="000A54FB">
        <w:rPr>
          <w:sz w:val="28"/>
          <w:szCs w:val="28"/>
        </w:rPr>
        <w:t>(</w:t>
      </w:r>
      <w:r w:rsidRPr="000A54FB">
        <w:rPr>
          <w:bCs/>
          <w:sz w:val="28"/>
          <w:szCs w:val="28"/>
        </w:rPr>
        <w:t xml:space="preserve">в 2018 году планируется ввести в эксплуатацию 85,3 </w:t>
      </w:r>
      <w:r w:rsidR="00E6243E" w:rsidRPr="000A54FB">
        <w:rPr>
          <w:bCs/>
          <w:sz w:val="28"/>
          <w:szCs w:val="28"/>
        </w:rPr>
        <w:t xml:space="preserve">тыс. </w:t>
      </w:r>
      <w:r w:rsidR="006F5EDC" w:rsidRPr="000A54FB">
        <w:rPr>
          <w:sz w:val="28"/>
          <w:szCs w:val="28"/>
        </w:rPr>
        <w:t>кв. м</w:t>
      </w:r>
      <w:r w:rsidR="006F5EDC" w:rsidRPr="000A54FB">
        <w:rPr>
          <w:bCs/>
          <w:sz w:val="28"/>
          <w:szCs w:val="28"/>
        </w:rPr>
        <w:t xml:space="preserve"> </w:t>
      </w:r>
      <w:r w:rsidRPr="000A54FB">
        <w:rPr>
          <w:bCs/>
          <w:sz w:val="28"/>
          <w:szCs w:val="28"/>
        </w:rPr>
        <w:t>жилья</w:t>
      </w:r>
      <w:r w:rsidRPr="000A54FB">
        <w:rPr>
          <w:sz w:val="28"/>
          <w:szCs w:val="28"/>
        </w:rPr>
        <w:t>);</w:t>
      </w:r>
    </w:p>
    <w:p w:rsidR="007833E4" w:rsidRPr="000A54FB" w:rsidRDefault="007833E4" w:rsidP="007833E4">
      <w:pPr>
        <w:ind w:firstLine="709"/>
        <w:jc w:val="both"/>
        <w:rPr>
          <w:bCs/>
          <w:sz w:val="28"/>
          <w:szCs w:val="28"/>
        </w:rPr>
      </w:pPr>
      <w:r w:rsidRPr="000A54FB">
        <w:rPr>
          <w:sz w:val="28"/>
          <w:szCs w:val="28"/>
        </w:rPr>
        <w:t xml:space="preserve">проект комплексной застройки </w:t>
      </w:r>
      <w:r w:rsidR="00D12809" w:rsidRPr="000A54FB">
        <w:rPr>
          <w:sz w:val="28"/>
          <w:szCs w:val="28"/>
        </w:rPr>
        <w:t>микрорайона</w:t>
      </w:r>
      <w:r w:rsidR="00364981" w:rsidRPr="000A54FB">
        <w:rPr>
          <w:sz w:val="28"/>
          <w:szCs w:val="28"/>
        </w:rPr>
        <w:t xml:space="preserve"> Втузгород</w:t>
      </w:r>
      <w:r w:rsidR="00D12809" w:rsidRPr="000A54FB">
        <w:rPr>
          <w:sz w:val="28"/>
          <w:szCs w:val="28"/>
        </w:rPr>
        <w:t>ок</w:t>
      </w:r>
      <w:r w:rsidRPr="000A54FB">
        <w:rPr>
          <w:sz w:val="28"/>
          <w:szCs w:val="28"/>
        </w:rPr>
        <w:t xml:space="preserve"> (</w:t>
      </w:r>
      <w:r w:rsidR="002E1D0D" w:rsidRPr="000A54FB">
        <w:rPr>
          <w:bCs/>
          <w:sz w:val="28"/>
          <w:szCs w:val="28"/>
        </w:rPr>
        <w:t>в 2018 году планируется ввести</w:t>
      </w:r>
      <w:r w:rsidRPr="000A54FB">
        <w:rPr>
          <w:bCs/>
          <w:sz w:val="28"/>
          <w:szCs w:val="28"/>
        </w:rPr>
        <w:t xml:space="preserve"> в эксплуатацию </w:t>
      </w:r>
      <w:r w:rsidR="002E1D0D" w:rsidRPr="000A54FB">
        <w:rPr>
          <w:bCs/>
          <w:sz w:val="28"/>
          <w:szCs w:val="28"/>
        </w:rPr>
        <w:t>70,1</w:t>
      </w:r>
      <w:r w:rsidRPr="000A54FB">
        <w:rPr>
          <w:bCs/>
          <w:sz w:val="28"/>
          <w:szCs w:val="28"/>
        </w:rPr>
        <w:t xml:space="preserve"> </w:t>
      </w:r>
      <w:r w:rsidR="00E6243E" w:rsidRPr="000A54FB">
        <w:rPr>
          <w:bCs/>
          <w:sz w:val="28"/>
          <w:szCs w:val="28"/>
        </w:rPr>
        <w:t xml:space="preserve">тыс. </w:t>
      </w:r>
      <w:r w:rsidR="006F5EDC" w:rsidRPr="000A54FB">
        <w:rPr>
          <w:sz w:val="28"/>
          <w:szCs w:val="28"/>
        </w:rPr>
        <w:t>кв. м</w:t>
      </w:r>
      <w:r w:rsidR="006F5EDC" w:rsidRPr="000A54FB">
        <w:rPr>
          <w:bCs/>
          <w:sz w:val="28"/>
          <w:szCs w:val="28"/>
        </w:rPr>
        <w:t xml:space="preserve"> </w:t>
      </w:r>
      <w:r w:rsidR="002E1D0D" w:rsidRPr="000A54FB">
        <w:rPr>
          <w:bCs/>
          <w:sz w:val="28"/>
          <w:szCs w:val="28"/>
        </w:rPr>
        <w:t>жилья).</w:t>
      </w:r>
    </w:p>
    <w:p w:rsidR="007833E4" w:rsidRPr="000A54FB" w:rsidRDefault="004C1742" w:rsidP="00F33B20">
      <w:pPr>
        <w:ind w:firstLine="709"/>
        <w:jc w:val="both"/>
        <w:rPr>
          <w:sz w:val="28"/>
          <w:szCs w:val="28"/>
        </w:rPr>
      </w:pPr>
      <w:r w:rsidRPr="000A54FB">
        <w:rPr>
          <w:sz w:val="28"/>
          <w:szCs w:val="28"/>
        </w:rPr>
        <w:t>П</w:t>
      </w:r>
      <w:r w:rsidR="007833E4" w:rsidRPr="000A54FB">
        <w:rPr>
          <w:sz w:val="28"/>
          <w:szCs w:val="28"/>
        </w:rPr>
        <w:t>ерспективным</w:t>
      </w:r>
      <w:r w:rsidRPr="000A54FB">
        <w:rPr>
          <w:sz w:val="28"/>
          <w:szCs w:val="28"/>
        </w:rPr>
        <w:t>и</w:t>
      </w:r>
      <w:r w:rsidR="007833E4" w:rsidRPr="000A54FB">
        <w:rPr>
          <w:sz w:val="28"/>
          <w:szCs w:val="28"/>
        </w:rPr>
        <w:t xml:space="preserve"> направлени</w:t>
      </w:r>
      <w:r w:rsidRPr="000A54FB">
        <w:rPr>
          <w:sz w:val="28"/>
          <w:szCs w:val="28"/>
        </w:rPr>
        <w:t>я</w:t>
      </w:r>
      <w:r w:rsidR="007833E4" w:rsidRPr="000A54FB">
        <w:rPr>
          <w:sz w:val="28"/>
          <w:szCs w:val="28"/>
        </w:rPr>
        <w:t>м</w:t>
      </w:r>
      <w:r w:rsidRPr="000A54FB">
        <w:rPr>
          <w:sz w:val="28"/>
          <w:szCs w:val="28"/>
        </w:rPr>
        <w:t>и</w:t>
      </w:r>
      <w:r w:rsidR="007833E4" w:rsidRPr="000A54FB">
        <w:rPr>
          <w:sz w:val="28"/>
          <w:szCs w:val="28"/>
        </w:rPr>
        <w:t xml:space="preserve"> комплексного жилищного строительства явля</w:t>
      </w:r>
      <w:r w:rsidRPr="000A54FB">
        <w:rPr>
          <w:sz w:val="28"/>
          <w:szCs w:val="28"/>
        </w:rPr>
        <w:t>ю</w:t>
      </w:r>
      <w:r w:rsidR="007833E4" w:rsidRPr="000A54FB">
        <w:rPr>
          <w:sz w:val="28"/>
          <w:szCs w:val="28"/>
        </w:rPr>
        <w:t xml:space="preserve">тся развитие южного пояса земель Екатеринбурга (Горнощитской </w:t>
      </w:r>
      <w:r w:rsidR="00D12809" w:rsidRPr="000A54FB">
        <w:rPr>
          <w:sz w:val="28"/>
          <w:szCs w:val="28"/>
        </w:rPr>
        <w:t>Л</w:t>
      </w:r>
      <w:r w:rsidR="007833E4" w:rsidRPr="000A54FB">
        <w:rPr>
          <w:sz w:val="28"/>
          <w:szCs w:val="28"/>
        </w:rPr>
        <w:t xml:space="preserve">уч), </w:t>
      </w:r>
      <w:r w:rsidR="00FB7CB5" w:rsidRPr="000A54FB">
        <w:rPr>
          <w:sz w:val="28"/>
          <w:szCs w:val="28"/>
        </w:rPr>
        <w:br/>
      </w:r>
      <w:r w:rsidR="007833E4" w:rsidRPr="000A54FB">
        <w:rPr>
          <w:sz w:val="28"/>
          <w:szCs w:val="28"/>
        </w:rPr>
        <w:t xml:space="preserve">где </w:t>
      </w:r>
      <w:r w:rsidR="00F33B20" w:rsidRPr="000A54FB">
        <w:rPr>
          <w:sz w:val="28"/>
          <w:szCs w:val="28"/>
        </w:rPr>
        <w:t>идет активное</w:t>
      </w:r>
      <w:r w:rsidR="007833E4" w:rsidRPr="000A54FB">
        <w:rPr>
          <w:sz w:val="28"/>
          <w:szCs w:val="28"/>
        </w:rPr>
        <w:t xml:space="preserve"> строительство таунхаусов, многоквартирных домов и индивидуальных жилых домов экономического класса</w:t>
      </w:r>
      <w:r w:rsidR="00D82B1C" w:rsidRPr="000A54FB">
        <w:rPr>
          <w:sz w:val="28"/>
          <w:szCs w:val="28"/>
        </w:rPr>
        <w:t>,</w:t>
      </w:r>
      <w:r w:rsidR="007833E4" w:rsidRPr="000A54FB">
        <w:rPr>
          <w:sz w:val="28"/>
          <w:szCs w:val="28"/>
        </w:rPr>
        <w:t xml:space="preserve"> </w:t>
      </w:r>
      <w:r w:rsidRPr="000A54FB">
        <w:rPr>
          <w:sz w:val="28"/>
          <w:szCs w:val="28"/>
        </w:rPr>
        <w:t xml:space="preserve">и </w:t>
      </w:r>
      <w:r w:rsidR="00D82B1C" w:rsidRPr="000A54FB">
        <w:rPr>
          <w:sz w:val="28"/>
          <w:szCs w:val="28"/>
        </w:rPr>
        <w:t>северной части микрорайона Эльмаш (жилой район «Изумрудный бор» возле парка Пышминские озерки)</w:t>
      </w:r>
      <w:r w:rsidRPr="000A54FB">
        <w:rPr>
          <w:sz w:val="28"/>
          <w:szCs w:val="28"/>
        </w:rPr>
        <w:t>, по территории которого пройдет трамвайная линия, которая соединит Екатеринбург и Верхнюю Пышму</w:t>
      </w:r>
      <w:r w:rsidR="007833E4" w:rsidRPr="000A54FB">
        <w:rPr>
          <w:sz w:val="28"/>
          <w:szCs w:val="28"/>
        </w:rPr>
        <w:t>.</w:t>
      </w:r>
    </w:p>
    <w:p w:rsidR="007833E4" w:rsidRPr="000A54FB" w:rsidRDefault="007833E4" w:rsidP="007833E4">
      <w:pPr>
        <w:ind w:firstLine="709"/>
        <w:jc w:val="both"/>
        <w:rPr>
          <w:sz w:val="28"/>
          <w:szCs w:val="28"/>
        </w:rPr>
      </w:pPr>
      <w:r w:rsidRPr="000A54FB">
        <w:rPr>
          <w:sz w:val="28"/>
          <w:szCs w:val="28"/>
        </w:rPr>
        <w:t xml:space="preserve">За январь – </w:t>
      </w:r>
      <w:r w:rsidR="008E52C4" w:rsidRPr="000A54FB">
        <w:rPr>
          <w:sz w:val="28"/>
          <w:szCs w:val="28"/>
        </w:rPr>
        <w:t>июнь</w:t>
      </w:r>
      <w:r w:rsidRPr="000A54FB">
        <w:rPr>
          <w:sz w:val="28"/>
          <w:szCs w:val="28"/>
        </w:rPr>
        <w:t xml:space="preserve"> 201</w:t>
      </w:r>
      <w:r w:rsidR="008E52C4" w:rsidRPr="000A54FB">
        <w:rPr>
          <w:sz w:val="28"/>
          <w:szCs w:val="28"/>
        </w:rPr>
        <w:t>8</w:t>
      </w:r>
      <w:r w:rsidRPr="000A54FB">
        <w:rPr>
          <w:sz w:val="28"/>
          <w:szCs w:val="28"/>
        </w:rPr>
        <w:t xml:space="preserve"> года в Екатеринбурге введено в эксплуатацию </w:t>
      </w:r>
      <w:r w:rsidR="00640FEB" w:rsidRPr="000A54FB">
        <w:rPr>
          <w:sz w:val="28"/>
          <w:szCs w:val="28"/>
        </w:rPr>
        <w:t>273,6</w:t>
      </w:r>
      <w:r w:rsidRPr="000A54FB">
        <w:rPr>
          <w:sz w:val="28"/>
          <w:szCs w:val="28"/>
        </w:rPr>
        <w:t xml:space="preserve"> </w:t>
      </w:r>
      <w:r w:rsidR="00E6243E" w:rsidRPr="000A54FB">
        <w:rPr>
          <w:sz w:val="28"/>
          <w:szCs w:val="28"/>
        </w:rPr>
        <w:t xml:space="preserve">тыс. </w:t>
      </w:r>
      <w:r w:rsidRPr="000A54FB">
        <w:rPr>
          <w:sz w:val="28"/>
          <w:szCs w:val="28"/>
        </w:rPr>
        <w:t>кв</w:t>
      </w:r>
      <w:r w:rsidR="00FB7CB5" w:rsidRPr="000A54FB">
        <w:rPr>
          <w:sz w:val="28"/>
          <w:szCs w:val="28"/>
        </w:rPr>
        <w:t>. м</w:t>
      </w:r>
      <w:r w:rsidRPr="000A54FB">
        <w:rPr>
          <w:sz w:val="28"/>
          <w:szCs w:val="28"/>
        </w:rPr>
        <w:t xml:space="preserve"> нежилых помещений. По итогам 201</w:t>
      </w:r>
      <w:r w:rsidR="008E52C4" w:rsidRPr="000A54FB">
        <w:rPr>
          <w:sz w:val="28"/>
          <w:szCs w:val="28"/>
        </w:rPr>
        <w:t>8</w:t>
      </w:r>
      <w:r w:rsidRPr="000A54FB">
        <w:rPr>
          <w:sz w:val="28"/>
          <w:szCs w:val="28"/>
        </w:rPr>
        <w:t> года планируется ввести в эксплуатацию</w:t>
      </w:r>
      <w:r w:rsidR="00F66740" w:rsidRPr="000A54FB">
        <w:rPr>
          <w:sz w:val="28"/>
          <w:szCs w:val="28"/>
        </w:rPr>
        <w:t xml:space="preserve"> более</w:t>
      </w:r>
      <w:r w:rsidRPr="000A54FB">
        <w:rPr>
          <w:sz w:val="28"/>
          <w:szCs w:val="28"/>
        </w:rPr>
        <w:t xml:space="preserve"> </w:t>
      </w:r>
      <w:r w:rsidR="008E52C4" w:rsidRPr="000A54FB">
        <w:rPr>
          <w:sz w:val="28"/>
          <w:szCs w:val="28"/>
        </w:rPr>
        <w:t>755</w:t>
      </w:r>
      <w:r w:rsidRPr="000A54FB">
        <w:rPr>
          <w:sz w:val="28"/>
          <w:szCs w:val="28"/>
        </w:rPr>
        <w:t xml:space="preserve"> </w:t>
      </w:r>
      <w:r w:rsidR="00E6243E" w:rsidRPr="000A54FB">
        <w:rPr>
          <w:sz w:val="28"/>
          <w:szCs w:val="28"/>
        </w:rPr>
        <w:t xml:space="preserve">тыс. </w:t>
      </w:r>
      <w:r w:rsidR="006F5EDC" w:rsidRPr="000A54FB">
        <w:rPr>
          <w:sz w:val="28"/>
          <w:szCs w:val="28"/>
        </w:rPr>
        <w:t xml:space="preserve">кв. м </w:t>
      </w:r>
      <w:r w:rsidRPr="000A54FB">
        <w:rPr>
          <w:sz w:val="28"/>
          <w:szCs w:val="28"/>
        </w:rPr>
        <w:t xml:space="preserve">нежилых площадей. В </w:t>
      </w:r>
      <w:r w:rsidR="00310361" w:rsidRPr="000A54FB">
        <w:rPr>
          <w:sz w:val="28"/>
          <w:szCs w:val="28"/>
        </w:rPr>
        <w:t xml:space="preserve">2019–2021 </w:t>
      </w:r>
      <w:r w:rsidRPr="000A54FB">
        <w:rPr>
          <w:sz w:val="28"/>
          <w:szCs w:val="28"/>
        </w:rPr>
        <w:t xml:space="preserve">годах </w:t>
      </w:r>
      <w:r w:rsidR="008E52C4" w:rsidRPr="000A54FB">
        <w:rPr>
          <w:sz w:val="28"/>
          <w:szCs w:val="28"/>
        </w:rPr>
        <w:t>совокупн</w:t>
      </w:r>
      <w:r w:rsidR="00B22F75" w:rsidRPr="000A54FB">
        <w:rPr>
          <w:sz w:val="28"/>
          <w:szCs w:val="28"/>
        </w:rPr>
        <w:t>ы</w:t>
      </w:r>
      <w:r w:rsidR="008E52C4" w:rsidRPr="000A54FB">
        <w:rPr>
          <w:sz w:val="28"/>
          <w:szCs w:val="28"/>
        </w:rPr>
        <w:t xml:space="preserve">й объем ввода нежилых помещений превысит 2,5 </w:t>
      </w:r>
      <w:r w:rsidR="004E2231" w:rsidRPr="000A54FB">
        <w:rPr>
          <w:sz w:val="28"/>
          <w:szCs w:val="28"/>
        </w:rPr>
        <w:t>млн</w:t>
      </w:r>
      <w:r w:rsidR="008E52C4" w:rsidRPr="000A54FB">
        <w:rPr>
          <w:sz w:val="28"/>
          <w:szCs w:val="28"/>
        </w:rPr>
        <w:t xml:space="preserve"> </w:t>
      </w:r>
      <w:r w:rsidR="006F5EDC" w:rsidRPr="000A54FB">
        <w:rPr>
          <w:sz w:val="28"/>
          <w:szCs w:val="28"/>
        </w:rPr>
        <w:t>кв. м</w:t>
      </w:r>
      <w:r w:rsidRPr="000A54FB">
        <w:rPr>
          <w:sz w:val="28"/>
          <w:szCs w:val="28"/>
        </w:rPr>
        <w:t>.</w:t>
      </w:r>
    </w:p>
    <w:p w:rsidR="007833E4" w:rsidRPr="000A54FB" w:rsidRDefault="007833E4" w:rsidP="00487F40">
      <w:pPr>
        <w:jc w:val="both"/>
        <w:rPr>
          <w:b/>
          <w:sz w:val="28"/>
          <w:szCs w:val="28"/>
        </w:rPr>
      </w:pPr>
    </w:p>
    <w:p w:rsidR="00487F40" w:rsidRPr="000A54FB" w:rsidRDefault="00487F40" w:rsidP="00585562">
      <w:pPr>
        <w:pStyle w:val="2"/>
        <w:spacing w:before="0" w:after="0"/>
        <w:ind w:firstLine="709"/>
        <w:rPr>
          <w:rFonts w:ascii="Times New Roman" w:hAnsi="Times New Roman"/>
          <w:i w:val="0"/>
        </w:rPr>
      </w:pPr>
      <w:bookmarkStart w:id="55" w:name="_Toc527636790"/>
      <w:r w:rsidRPr="000A54FB">
        <w:rPr>
          <w:rFonts w:ascii="Times New Roman" w:hAnsi="Times New Roman"/>
          <w:i w:val="0"/>
        </w:rPr>
        <w:t xml:space="preserve">Подраздел 8.2. </w:t>
      </w:r>
      <w:r w:rsidR="007833E4" w:rsidRPr="000A54FB">
        <w:rPr>
          <w:rFonts w:ascii="Times New Roman" w:hAnsi="Times New Roman"/>
          <w:i w:val="0"/>
        </w:rPr>
        <w:t>Землеустройство</w:t>
      </w:r>
      <w:bookmarkEnd w:id="55"/>
    </w:p>
    <w:p w:rsidR="00F328F1" w:rsidRPr="000A54FB" w:rsidRDefault="00F328F1" w:rsidP="00F328F1">
      <w:pPr>
        <w:ind w:firstLine="709"/>
        <w:jc w:val="both"/>
        <w:rPr>
          <w:sz w:val="28"/>
          <w:szCs w:val="28"/>
        </w:rPr>
      </w:pPr>
      <w:r w:rsidRPr="000A54FB">
        <w:rPr>
          <w:sz w:val="28"/>
          <w:szCs w:val="28"/>
        </w:rPr>
        <w:t>В целях рационального управления земельными ресурсами муниципального образования Администрацией города Екатери</w:t>
      </w:r>
      <w:r w:rsidR="00FB7CB5" w:rsidRPr="000A54FB">
        <w:rPr>
          <w:sz w:val="28"/>
          <w:szCs w:val="28"/>
        </w:rPr>
        <w:t>нбурга в 2017 году заключено 11 </w:t>
      </w:r>
      <w:r w:rsidRPr="000A54FB">
        <w:rPr>
          <w:sz w:val="28"/>
          <w:szCs w:val="28"/>
        </w:rPr>
        <w:t>договоров купли-продажи земельных участков, 85 договоров аренды з</w:t>
      </w:r>
      <w:r w:rsidR="00393F34" w:rsidRPr="000A54FB">
        <w:rPr>
          <w:sz w:val="28"/>
          <w:szCs w:val="28"/>
        </w:rPr>
        <w:t>емельных участков, 21 соглашение</w:t>
      </w:r>
      <w:r w:rsidRPr="000A54FB">
        <w:rPr>
          <w:sz w:val="28"/>
          <w:szCs w:val="28"/>
        </w:rPr>
        <w:t xml:space="preserve"> о расторжении договоров аренды. Планируется, что </w:t>
      </w:r>
      <w:r w:rsidR="00FB7CB5" w:rsidRPr="000A54FB">
        <w:rPr>
          <w:sz w:val="28"/>
          <w:szCs w:val="28"/>
        </w:rPr>
        <w:br/>
      </w:r>
      <w:r w:rsidRPr="000A54FB">
        <w:rPr>
          <w:sz w:val="28"/>
          <w:szCs w:val="28"/>
        </w:rPr>
        <w:t xml:space="preserve">в 2018 году будет подготовлено </w:t>
      </w:r>
      <w:r w:rsidR="00AE23A7" w:rsidRPr="000A54FB">
        <w:rPr>
          <w:sz w:val="28"/>
          <w:szCs w:val="28"/>
        </w:rPr>
        <w:t xml:space="preserve">9 договоров купли-продажи, </w:t>
      </w:r>
      <w:r w:rsidR="00350EDD" w:rsidRPr="000A54FB">
        <w:rPr>
          <w:sz w:val="28"/>
          <w:szCs w:val="28"/>
        </w:rPr>
        <w:t>95</w:t>
      </w:r>
      <w:r w:rsidRPr="000A54FB">
        <w:rPr>
          <w:sz w:val="28"/>
          <w:szCs w:val="28"/>
        </w:rPr>
        <w:t xml:space="preserve"> договоров аренды земельных участков, 30 соглашений о расторжении договоров аренды земельных участков. В </w:t>
      </w:r>
      <w:r w:rsidR="00310361" w:rsidRPr="000A54FB">
        <w:rPr>
          <w:sz w:val="28"/>
          <w:szCs w:val="28"/>
        </w:rPr>
        <w:t xml:space="preserve">2019–2021 </w:t>
      </w:r>
      <w:r w:rsidRPr="000A54FB">
        <w:rPr>
          <w:sz w:val="28"/>
          <w:szCs w:val="28"/>
        </w:rPr>
        <w:t xml:space="preserve">годах ожидается заключение 7 договоров купли-продажи </w:t>
      </w:r>
      <w:r w:rsidR="00AE23A7" w:rsidRPr="000A54FB">
        <w:rPr>
          <w:sz w:val="28"/>
          <w:szCs w:val="28"/>
        </w:rPr>
        <w:t>земельных участков,</w:t>
      </w:r>
      <w:r w:rsidRPr="000A54FB">
        <w:rPr>
          <w:sz w:val="28"/>
          <w:szCs w:val="28"/>
        </w:rPr>
        <w:t xml:space="preserve"> 180 договоров аренды земельных участков</w:t>
      </w:r>
      <w:r w:rsidR="00AE23A7" w:rsidRPr="000A54FB">
        <w:rPr>
          <w:sz w:val="28"/>
          <w:szCs w:val="28"/>
        </w:rPr>
        <w:t xml:space="preserve"> и 24 соглашений </w:t>
      </w:r>
      <w:r w:rsidR="00FB7CB5" w:rsidRPr="000A54FB">
        <w:rPr>
          <w:sz w:val="28"/>
          <w:szCs w:val="28"/>
        </w:rPr>
        <w:br/>
      </w:r>
      <w:r w:rsidR="00AE23A7" w:rsidRPr="000A54FB">
        <w:rPr>
          <w:sz w:val="28"/>
          <w:szCs w:val="28"/>
        </w:rPr>
        <w:t>о расторжении договоров аренды земельных участков</w:t>
      </w:r>
      <w:r w:rsidRPr="000A54FB">
        <w:rPr>
          <w:sz w:val="28"/>
          <w:szCs w:val="28"/>
        </w:rPr>
        <w:t>.</w:t>
      </w:r>
    </w:p>
    <w:p w:rsidR="00005B8D" w:rsidRPr="000A54FB" w:rsidRDefault="00F328F1" w:rsidP="00F328F1">
      <w:pPr>
        <w:ind w:firstLine="709"/>
        <w:jc w:val="both"/>
        <w:rPr>
          <w:sz w:val="28"/>
          <w:szCs w:val="28"/>
        </w:rPr>
      </w:pPr>
      <w:r w:rsidRPr="000A54FB">
        <w:rPr>
          <w:sz w:val="28"/>
          <w:szCs w:val="28"/>
        </w:rPr>
        <w:t>По итогам 2017 года сумма арендной платы за землю, поступающая в бюджет муниципального образования «город Екатеринбург»</w:t>
      </w:r>
      <w:r w:rsidR="00D12809" w:rsidRPr="000A54FB">
        <w:rPr>
          <w:sz w:val="28"/>
          <w:szCs w:val="28"/>
        </w:rPr>
        <w:t>,</w:t>
      </w:r>
      <w:r w:rsidRPr="000A54FB">
        <w:rPr>
          <w:sz w:val="28"/>
          <w:szCs w:val="28"/>
        </w:rPr>
        <w:t xml:space="preserve"> составила 2</w:t>
      </w:r>
      <w:r w:rsidR="006F5EDC" w:rsidRPr="000A54FB">
        <w:rPr>
          <w:sz w:val="28"/>
          <w:szCs w:val="28"/>
        </w:rPr>
        <w:t> </w:t>
      </w:r>
      <w:r w:rsidRPr="000A54FB">
        <w:rPr>
          <w:sz w:val="28"/>
          <w:szCs w:val="28"/>
        </w:rPr>
        <w:t xml:space="preserve">381 </w:t>
      </w:r>
      <w:r w:rsidR="00C64801" w:rsidRPr="000A54FB">
        <w:rPr>
          <w:sz w:val="28"/>
          <w:szCs w:val="28"/>
        </w:rPr>
        <w:t>млн</w:t>
      </w:r>
      <w:r w:rsidRPr="000A54FB">
        <w:rPr>
          <w:sz w:val="28"/>
          <w:szCs w:val="28"/>
        </w:rPr>
        <w:t xml:space="preserve"> рублей. В прогнозируемом периоде ожидается снижение суммы арендной плат</w:t>
      </w:r>
      <w:r w:rsidR="00D12809" w:rsidRPr="000A54FB">
        <w:rPr>
          <w:sz w:val="28"/>
          <w:szCs w:val="28"/>
        </w:rPr>
        <w:t>ы</w:t>
      </w:r>
      <w:r w:rsidRPr="000A54FB">
        <w:rPr>
          <w:sz w:val="28"/>
          <w:szCs w:val="28"/>
        </w:rPr>
        <w:t xml:space="preserve"> за землю </w:t>
      </w:r>
      <w:r w:rsidR="00372951" w:rsidRPr="000A54FB">
        <w:rPr>
          <w:sz w:val="28"/>
          <w:szCs w:val="28"/>
        </w:rPr>
        <w:t>(</w:t>
      </w:r>
      <w:r w:rsidR="00F66740" w:rsidRPr="000A54FB">
        <w:rPr>
          <w:sz w:val="28"/>
          <w:szCs w:val="28"/>
        </w:rPr>
        <w:t>в</w:t>
      </w:r>
      <w:r w:rsidRPr="000A54FB">
        <w:rPr>
          <w:sz w:val="28"/>
          <w:szCs w:val="28"/>
        </w:rPr>
        <w:t xml:space="preserve"> 2021 году </w:t>
      </w:r>
      <w:r w:rsidR="00A81661" w:rsidRPr="000A54FB">
        <w:rPr>
          <w:sz w:val="28"/>
          <w:szCs w:val="28"/>
        </w:rPr>
        <w:t>не превысит</w:t>
      </w:r>
      <w:r w:rsidRPr="000A54FB">
        <w:rPr>
          <w:sz w:val="28"/>
          <w:szCs w:val="28"/>
        </w:rPr>
        <w:t xml:space="preserve"> 2</w:t>
      </w:r>
      <w:r w:rsidR="006F5EDC" w:rsidRPr="000A54FB">
        <w:rPr>
          <w:sz w:val="28"/>
          <w:szCs w:val="28"/>
        </w:rPr>
        <w:t> </w:t>
      </w:r>
      <w:r w:rsidRPr="000A54FB">
        <w:rPr>
          <w:sz w:val="28"/>
          <w:szCs w:val="28"/>
        </w:rPr>
        <w:t xml:space="preserve">000 </w:t>
      </w:r>
      <w:r w:rsidR="00E52318" w:rsidRPr="000A54FB">
        <w:rPr>
          <w:sz w:val="28"/>
          <w:szCs w:val="28"/>
        </w:rPr>
        <w:t>млн</w:t>
      </w:r>
      <w:r w:rsidRPr="000A54FB">
        <w:rPr>
          <w:sz w:val="28"/>
          <w:szCs w:val="28"/>
        </w:rPr>
        <w:t xml:space="preserve"> рублей</w:t>
      </w:r>
      <w:r w:rsidR="00372951" w:rsidRPr="000A54FB">
        <w:rPr>
          <w:sz w:val="28"/>
          <w:szCs w:val="28"/>
        </w:rPr>
        <w:t>)</w:t>
      </w:r>
      <w:r w:rsidR="00A349C3" w:rsidRPr="000A54FB">
        <w:rPr>
          <w:sz w:val="28"/>
          <w:szCs w:val="28"/>
        </w:rPr>
        <w:t>,</w:t>
      </w:r>
      <w:r w:rsidRPr="000A54FB">
        <w:rPr>
          <w:sz w:val="28"/>
          <w:szCs w:val="28"/>
        </w:rPr>
        <w:t xml:space="preserve"> </w:t>
      </w:r>
      <w:r w:rsidR="00A349C3" w:rsidRPr="000A54FB">
        <w:rPr>
          <w:sz w:val="28"/>
          <w:szCs w:val="28"/>
        </w:rPr>
        <w:t>связанное</w:t>
      </w:r>
      <w:r w:rsidRPr="000A54FB">
        <w:rPr>
          <w:sz w:val="28"/>
          <w:szCs w:val="28"/>
        </w:rPr>
        <w:t xml:space="preserve"> с изменением стоимости земельных участков</w:t>
      </w:r>
      <w:r w:rsidR="00005B8D" w:rsidRPr="000A54FB">
        <w:rPr>
          <w:sz w:val="28"/>
          <w:szCs w:val="28"/>
        </w:rPr>
        <w:t>:</w:t>
      </w:r>
      <w:r w:rsidR="00285F92" w:rsidRPr="000A54FB">
        <w:rPr>
          <w:sz w:val="28"/>
          <w:szCs w:val="28"/>
        </w:rPr>
        <w:t xml:space="preserve"> </w:t>
      </w:r>
      <w:r w:rsidR="00005B8D" w:rsidRPr="000A54FB">
        <w:rPr>
          <w:sz w:val="28"/>
          <w:szCs w:val="28"/>
        </w:rPr>
        <w:t>кадастровая стоимость земельного участка устанавливается равной рыночной стоимости.</w:t>
      </w:r>
    </w:p>
    <w:p w:rsidR="00F328F1" w:rsidRPr="000A54FB" w:rsidRDefault="00F328F1" w:rsidP="00F328F1">
      <w:pPr>
        <w:ind w:firstLine="709"/>
        <w:jc w:val="both"/>
        <w:rPr>
          <w:sz w:val="28"/>
          <w:szCs w:val="28"/>
        </w:rPr>
      </w:pPr>
      <w:r w:rsidRPr="000A54FB">
        <w:rPr>
          <w:sz w:val="28"/>
          <w:szCs w:val="28"/>
        </w:rPr>
        <w:t xml:space="preserve">Ожидается, что в 2018 году сумма поступлений от продажи земельных участков, </w:t>
      </w:r>
      <w:r w:rsidR="00F47859" w:rsidRPr="000A54FB">
        <w:rPr>
          <w:sz w:val="28"/>
          <w:szCs w:val="28"/>
        </w:rPr>
        <w:t>поступающая в бюджет муниципального образования «город Екатеринбург»</w:t>
      </w:r>
      <w:r w:rsidRPr="000A54FB">
        <w:rPr>
          <w:sz w:val="28"/>
          <w:szCs w:val="28"/>
        </w:rPr>
        <w:t xml:space="preserve">, составит </w:t>
      </w:r>
      <w:r w:rsidR="009D1377" w:rsidRPr="000A54FB">
        <w:rPr>
          <w:sz w:val="28"/>
          <w:szCs w:val="28"/>
        </w:rPr>
        <w:t>367</w:t>
      </w:r>
      <w:r w:rsidRPr="000A54FB">
        <w:rPr>
          <w:sz w:val="28"/>
          <w:szCs w:val="28"/>
        </w:rPr>
        <w:t xml:space="preserve"> </w:t>
      </w:r>
      <w:r w:rsidR="00E52318" w:rsidRPr="000A54FB">
        <w:rPr>
          <w:sz w:val="28"/>
          <w:szCs w:val="28"/>
        </w:rPr>
        <w:t>млн</w:t>
      </w:r>
      <w:r w:rsidR="009D1377" w:rsidRPr="000A54FB">
        <w:rPr>
          <w:sz w:val="28"/>
          <w:szCs w:val="28"/>
        </w:rPr>
        <w:t xml:space="preserve"> рублей (в 2017 году – 287,7</w:t>
      </w:r>
      <w:r w:rsidRPr="000A54FB">
        <w:rPr>
          <w:sz w:val="28"/>
          <w:szCs w:val="28"/>
        </w:rPr>
        <w:t xml:space="preserve"> </w:t>
      </w:r>
      <w:r w:rsidR="004E2231" w:rsidRPr="000A54FB">
        <w:rPr>
          <w:sz w:val="28"/>
          <w:szCs w:val="28"/>
        </w:rPr>
        <w:t>млн</w:t>
      </w:r>
      <w:r w:rsidRPr="000A54FB">
        <w:rPr>
          <w:sz w:val="28"/>
          <w:szCs w:val="28"/>
        </w:rPr>
        <w:t xml:space="preserve"> рублей). </w:t>
      </w:r>
      <w:r w:rsidR="00FB7CB5" w:rsidRPr="000A54FB">
        <w:rPr>
          <w:sz w:val="28"/>
          <w:szCs w:val="28"/>
        </w:rPr>
        <w:br/>
      </w:r>
      <w:r w:rsidRPr="000A54FB">
        <w:rPr>
          <w:sz w:val="28"/>
          <w:szCs w:val="28"/>
        </w:rPr>
        <w:t xml:space="preserve">В прогнозируемом периоде ожидается снижение поступлений от продажи земельных участков до </w:t>
      </w:r>
      <w:r w:rsidR="00A82159" w:rsidRPr="000A54FB">
        <w:rPr>
          <w:sz w:val="28"/>
          <w:szCs w:val="28"/>
        </w:rPr>
        <w:t xml:space="preserve">289 </w:t>
      </w:r>
      <w:r w:rsidR="00E52318" w:rsidRPr="000A54FB">
        <w:rPr>
          <w:sz w:val="28"/>
          <w:szCs w:val="28"/>
        </w:rPr>
        <w:t>млн</w:t>
      </w:r>
      <w:r w:rsidRPr="000A54FB">
        <w:rPr>
          <w:sz w:val="28"/>
          <w:szCs w:val="28"/>
        </w:rPr>
        <w:t xml:space="preserve"> рублей, что связано с уменьшением количества поступивших заявлений о выкупе земельных участков.</w:t>
      </w:r>
    </w:p>
    <w:p w:rsidR="00F328F1" w:rsidRPr="000A54FB" w:rsidRDefault="00F328F1" w:rsidP="00F328F1">
      <w:pPr>
        <w:ind w:firstLine="709"/>
        <w:jc w:val="both"/>
        <w:rPr>
          <w:sz w:val="28"/>
          <w:szCs w:val="28"/>
        </w:rPr>
      </w:pPr>
      <w:r w:rsidRPr="000A54FB">
        <w:rPr>
          <w:sz w:val="28"/>
          <w:szCs w:val="28"/>
        </w:rPr>
        <w:t>В рамках осуществления муниципального земельного контроля в 2017 году проведено 1</w:t>
      </w:r>
      <w:r w:rsidR="006F5EDC" w:rsidRPr="000A54FB">
        <w:rPr>
          <w:sz w:val="28"/>
          <w:szCs w:val="28"/>
        </w:rPr>
        <w:t> </w:t>
      </w:r>
      <w:r w:rsidRPr="000A54FB">
        <w:rPr>
          <w:sz w:val="28"/>
          <w:szCs w:val="28"/>
        </w:rPr>
        <w:t xml:space="preserve">555 проверок соблюдения земельного законодательства. В </w:t>
      </w:r>
      <w:r w:rsidR="008518B8" w:rsidRPr="000A54FB">
        <w:rPr>
          <w:sz w:val="28"/>
          <w:szCs w:val="28"/>
        </w:rPr>
        <w:t xml:space="preserve">2018–2021 </w:t>
      </w:r>
      <w:r w:rsidRPr="000A54FB">
        <w:rPr>
          <w:sz w:val="28"/>
          <w:szCs w:val="28"/>
        </w:rPr>
        <w:t>годах планируется ежегодно проводить 1</w:t>
      </w:r>
      <w:r w:rsidR="006F5EDC" w:rsidRPr="000A54FB">
        <w:rPr>
          <w:sz w:val="28"/>
          <w:szCs w:val="28"/>
        </w:rPr>
        <w:t> </w:t>
      </w:r>
      <w:r w:rsidRPr="000A54FB">
        <w:rPr>
          <w:sz w:val="28"/>
          <w:szCs w:val="28"/>
        </w:rPr>
        <w:t>550 проверок соблюдения земельного законодательства, в том числе фактического использования земельных участков и выполнения условий договоров аренды земельных участков.</w:t>
      </w:r>
    </w:p>
    <w:sectPr w:rsidR="00F328F1" w:rsidRPr="000A54FB" w:rsidSect="00226F1E">
      <w:headerReference w:type="default" r:id="rId29"/>
      <w:headerReference w:type="first" r:id="rId30"/>
      <w:footnotePr>
        <w:numRestart w:val="eachPage"/>
      </w:footnotePr>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5D7" w:rsidRDefault="007B55D7" w:rsidP="0059200F">
      <w:r>
        <w:separator/>
      </w:r>
    </w:p>
  </w:endnote>
  <w:endnote w:type="continuationSeparator" w:id="0">
    <w:p w:rsidR="007B55D7" w:rsidRDefault="007B55D7" w:rsidP="0059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598506"/>
      <w:docPartObj>
        <w:docPartGallery w:val="Page Numbers (Bottom of Page)"/>
        <w:docPartUnique/>
      </w:docPartObj>
    </w:sdtPr>
    <w:sdtEndPr>
      <w:rPr>
        <w:sz w:val="24"/>
        <w:szCs w:val="24"/>
      </w:rPr>
    </w:sdtEndPr>
    <w:sdtContent>
      <w:p w:rsidR="007B55D7" w:rsidRPr="000A54FB" w:rsidRDefault="007B55D7">
        <w:pPr>
          <w:pStyle w:val="af7"/>
          <w:jc w:val="center"/>
          <w:rPr>
            <w:sz w:val="24"/>
            <w:szCs w:val="24"/>
          </w:rPr>
        </w:pPr>
        <w:r w:rsidRPr="000A54FB">
          <w:rPr>
            <w:sz w:val="24"/>
            <w:szCs w:val="24"/>
          </w:rPr>
          <w:fldChar w:fldCharType="begin"/>
        </w:r>
        <w:r w:rsidRPr="000A54FB">
          <w:rPr>
            <w:sz w:val="24"/>
            <w:szCs w:val="24"/>
          </w:rPr>
          <w:instrText>PAGE   \* MERGEFORMAT</w:instrText>
        </w:r>
        <w:r w:rsidRPr="000A54FB">
          <w:rPr>
            <w:sz w:val="24"/>
            <w:szCs w:val="24"/>
          </w:rPr>
          <w:fldChar w:fldCharType="separate"/>
        </w:r>
        <w:r w:rsidR="00284147">
          <w:rPr>
            <w:noProof/>
            <w:sz w:val="24"/>
            <w:szCs w:val="24"/>
          </w:rPr>
          <w:t>3</w:t>
        </w:r>
        <w:r w:rsidRPr="000A54FB">
          <w:rPr>
            <w:sz w:val="24"/>
            <w:szCs w:val="24"/>
          </w:rPr>
          <w:fldChar w:fldCharType="end"/>
        </w:r>
      </w:p>
    </w:sdtContent>
  </w:sdt>
  <w:p w:rsidR="007B55D7" w:rsidRPr="00AE4D32" w:rsidRDefault="007B55D7" w:rsidP="00C64C70">
    <w:pPr>
      <w:pStyle w:val="af7"/>
      <w:tabs>
        <w:tab w:val="clear" w:pos="4677"/>
        <w:tab w:val="clear" w:pos="9355"/>
        <w:tab w:val="left" w:pos="930"/>
        <w:tab w:val="left" w:pos="6330"/>
      </w:tabs>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150971"/>
      <w:docPartObj>
        <w:docPartGallery w:val="Page Numbers (Bottom of Page)"/>
        <w:docPartUnique/>
      </w:docPartObj>
    </w:sdtPr>
    <w:sdtEndPr>
      <w:rPr>
        <w:sz w:val="24"/>
        <w:szCs w:val="24"/>
      </w:rPr>
    </w:sdtEndPr>
    <w:sdtContent>
      <w:p w:rsidR="007B55D7" w:rsidRPr="00310361" w:rsidRDefault="007B55D7">
        <w:pPr>
          <w:pStyle w:val="af7"/>
          <w:jc w:val="center"/>
          <w:rPr>
            <w:sz w:val="24"/>
            <w:szCs w:val="24"/>
          </w:rPr>
        </w:pPr>
        <w:r w:rsidRPr="00310361">
          <w:rPr>
            <w:sz w:val="24"/>
            <w:szCs w:val="24"/>
          </w:rPr>
          <w:fldChar w:fldCharType="begin"/>
        </w:r>
        <w:r w:rsidRPr="00310361">
          <w:rPr>
            <w:sz w:val="24"/>
            <w:szCs w:val="24"/>
          </w:rPr>
          <w:instrText>PAGE   \* MERGEFORMAT</w:instrText>
        </w:r>
        <w:r w:rsidRPr="00310361">
          <w:rPr>
            <w:sz w:val="24"/>
            <w:szCs w:val="24"/>
          </w:rPr>
          <w:fldChar w:fldCharType="separate"/>
        </w:r>
        <w:r w:rsidR="00284147">
          <w:rPr>
            <w:noProof/>
            <w:sz w:val="24"/>
            <w:szCs w:val="24"/>
          </w:rPr>
          <w:t>22</w:t>
        </w:r>
        <w:r w:rsidRPr="00310361">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5D7" w:rsidRDefault="007B55D7" w:rsidP="0059200F">
      <w:r>
        <w:separator/>
      </w:r>
    </w:p>
  </w:footnote>
  <w:footnote w:type="continuationSeparator" w:id="0">
    <w:p w:rsidR="007B55D7" w:rsidRDefault="007B55D7" w:rsidP="0059200F">
      <w:r>
        <w:continuationSeparator/>
      </w:r>
    </w:p>
  </w:footnote>
  <w:footnote w:id="1">
    <w:p w:rsidR="007B55D7" w:rsidRPr="00FF4CF4" w:rsidRDefault="007B55D7" w:rsidP="004B1A7B">
      <w:pPr>
        <w:pStyle w:val="a6"/>
        <w:ind w:firstLine="709"/>
        <w:rPr>
          <w:sz w:val="18"/>
          <w:szCs w:val="24"/>
        </w:rPr>
      </w:pPr>
    </w:p>
    <w:p w:rsidR="007B55D7" w:rsidRPr="00301812" w:rsidRDefault="007B55D7" w:rsidP="00310361">
      <w:pPr>
        <w:pStyle w:val="a6"/>
        <w:ind w:left="142" w:hanging="142"/>
        <w:jc w:val="both"/>
        <w:rPr>
          <w:sz w:val="24"/>
          <w:szCs w:val="24"/>
        </w:rPr>
      </w:pPr>
      <w:r w:rsidRPr="00310361">
        <w:rPr>
          <w:rStyle w:val="a8"/>
          <w:sz w:val="24"/>
          <w:szCs w:val="24"/>
        </w:rPr>
        <w:footnoteRef/>
      </w:r>
      <w:r>
        <w:rPr>
          <w:sz w:val="24"/>
          <w:szCs w:val="24"/>
        </w:rPr>
        <w:t xml:space="preserve"> Суммарный коэффициент рождаемости характеризует </w:t>
      </w:r>
      <w:r w:rsidRPr="00301812">
        <w:rPr>
          <w:sz w:val="24"/>
          <w:szCs w:val="24"/>
        </w:rPr>
        <w:t>среднее число рождений у одной женщины</w:t>
      </w:r>
      <w:r>
        <w:rPr>
          <w:sz w:val="24"/>
          <w:szCs w:val="24"/>
        </w:rPr>
        <w:t xml:space="preserve"> </w:t>
      </w:r>
      <w:r w:rsidRPr="00301812">
        <w:rPr>
          <w:sz w:val="24"/>
          <w:szCs w:val="24"/>
        </w:rPr>
        <w:t>при сохранении существующих уровней рождаемости в каждом возрасте независимо от смертности и изменений возрастного состава.</w:t>
      </w:r>
    </w:p>
  </w:footnote>
  <w:footnote w:id="2">
    <w:p w:rsidR="007B55D7" w:rsidRPr="002C1F16" w:rsidRDefault="007B55D7" w:rsidP="00706B27">
      <w:pPr>
        <w:pStyle w:val="aff2"/>
        <w:ind w:firstLine="709"/>
        <w:jc w:val="both"/>
        <w:rPr>
          <w:b w:val="0"/>
          <w:szCs w:val="24"/>
        </w:rPr>
      </w:pPr>
    </w:p>
    <w:p w:rsidR="007B55D7" w:rsidRDefault="007B55D7" w:rsidP="00310361">
      <w:pPr>
        <w:pStyle w:val="aff2"/>
        <w:ind w:left="142" w:hanging="142"/>
        <w:jc w:val="both"/>
        <w:rPr>
          <w:szCs w:val="28"/>
        </w:rPr>
      </w:pPr>
      <w:r w:rsidRPr="00310361">
        <w:rPr>
          <w:b w:val="0"/>
          <w:szCs w:val="28"/>
          <w:vertAlign w:val="superscript"/>
        </w:rPr>
        <w:footnoteRef/>
      </w:r>
      <w:r>
        <w:rPr>
          <w:b w:val="0"/>
          <w:szCs w:val="28"/>
        </w:rPr>
        <w:t xml:space="preserve"> Постановление Правительства Свердловской области от 28.08.2013 № 1054-ПП «Об утверждении Программы по оказанию содействия добровольному переселению </w:t>
      </w:r>
      <w:r>
        <w:rPr>
          <w:b w:val="0"/>
          <w:szCs w:val="28"/>
        </w:rPr>
        <w:br/>
        <w:t xml:space="preserve">в Свердловскую область соотечественников, проживающих за рубежом, на 2013–2020 годы» </w:t>
      </w:r>
      <w:r>
        <w:rPr>
          <w:b w:val="0"/>
          <w:szCs w:val="28"/>
        </w:rPr>
        <w:br/>
        <w:t>(в редакции Постановления Правительства Свердловской области от 15.04.2015 № 259-ПП).</w:t>
      </w:r>
    </w:p>
  </w:footnote>
  <w:footnote w:id="3">
    <w:p w:rsidR="007B55D7" w:rsidRPr="001D668D" w:rsidRDefault="007B55D7" w:rsidP="00FE2EB6">
      <w:pPr>
        <w:pStyle w:val="a6"/>
        <w:ind w:left="142" w:hanging="142"/>
        <w:jc w:val="both"/>
        <w:rPr>
          <w:sz w:val="24"/>
          <w:szCs w:val="24"/>
        </w:rPr>
      </w:pPr>
      <w:r w:rsidRPr="00310361">
        <w:rPr>
          <w:rStyle w:val="a8"/>
          <w:sz w:val="24"/>
          <w:szCs w:val="24"/>
        </w:rPr>
        <w:footnoteRef/>
      </w:r>
      <w:r>
        <w:rPr>
          <w:sz w:val="24"/>
          <w:szCs w:val="24"/>
        </w:rPr>
        <w:t> </w:t>
      </w:r>
      <w:r w:rsidRPr="001D668D">
        <w:rPr>
          <w:sz w:val="24"/>
          <w:szCs w:val="24"/>
        </w:rPr>
        <w:t xml:space="preserve">Постановление Правительства </w:t>
      </w:r>
      <w:r>
        <w:rPr>
          <w:sz w:val="24"/>
          <w:szCs w:val="24"/>
        </w:rPr>
        <w:t>Российской Федерации</w:t>
      </w:r>
      <w:r w:rsidRPr="001D668D">
        <w:rPr>
          <w:sz w:val="24"/>
          <w:szCs w:val="24"/>
        </w:rPr>
        <w:t xml:space="preserve"> от 26.12.2017 </w:t>
      </w:r>
      <w:r>
        <w:rPr>
          <w:sz w:val="24"/>
          <w:szCs w:val="24"/>
        </w:rPr>
        <w:t>№ </w:t>
      </w:r>
      <w:r w:rsidRPr="001D668D">
        <w:rPr>
          <w:sz w:val="24"/>
          <w:szCs w:val="24"/>
        </w:rPr>
        <w:t xml:space="preserve">1640 «Об утверждении государственной программы Российской Федерации «Развитие здравоохранения» (в редакции Постановления Правительства Российской Федерации от 01.03.2018 </w:t>
      </w:r>
      <w:r>
        <w:rPr>
          <w:sz w:val="24"/>
          <w:szCs w:val="24"/>
        </w:rPr>
        <w:t>№ </w:t>
      </w:r>
      <w:r w:rsidRPr="001D668D">
        <w:rPr>
          <w:sz w:val="24"/>
          <w:szCs w:val="24"/>
        </w:rPr>
        <w:t>210).</w:t>
      </w:r>
    </w:p>
  </w:footnote>
  <w:footnote w:id="4">
    <w:p w:rsidR="007B55D7" w:rsidRPr="001D668D" w:rsidRDefault="007B55D7" w:rsidP="00FE2EB6">
      <w:pPr>
        <w:pStyle w:val="a6"/>
        <w:ind w:left="142" w:hanging="142"/>
        <w:jc w:val="both"/>
        <w:rPr>
          <w:sz w:val="24"/>
          <w:szCs w:val="24"/>
        </w:rPr>
      </w:pPr>
      <w:r w:rsidRPr="00310361">
        <w:rPr>
          <w:rStyle w:val="a8"/>
          <w:sz w:val="24"/>
          <w:szCs w:val="24"/>
        </w:rPr>
        <w:footnoteRef/>
      </w:r>
      <w:r w:rsidRPr="00310361">
        <w:rPr>
          <w:sz w:val="24"/>
          <w:szCs w:val="24"/>
          <w:vertAlign w:val="superscript"/>
        </w:rPr>
        <w:t> </w:t>
      </w:r>
      <w:r w:rsidRPr="001D668D">
        <w:rPr>
          <w:sz w:val="24"/>
          <w:szCs w:val="24"/>
        </w:rPr>
        <w:t xml:space="preserve">Постановление Правительства Свердловской области от 21.10.2013 </w:t>
      </w:r>
      <w:r>
        <w:rPr>
          <w:sz w:val="24"/>
          <w:szCs w:val="24"/>
        </w:rPr>
        <w:t>№ </w:t>
      </w:r>
      <w:r w:rsidRPr="001D668D">
        <w:rPr>
          <w:sz w:val="24"/>
          <w:szCs w:val="24"/>
        </w:rPr>
        <w:t>1267-ПП</w:t>
      </w:r>
      <w:r>
        <w:rPr>
          <w:sz w:val="24"/>
          <w:szCs w:val="24"/>
        </w:rPr>
        <w:t xml:space="preserve"> </w:t>
      </w:r>
      <w:r>
        <w:rPr>
          <w:sz w:val="24"/>
          <w:szCs w:val="24"/>
        </w:rPr>
        <w:br/>
        <w:t>«</w:t>
      </w:r>
      <w:r w:rsidRPr="001D668D">
        <w:rPr>
          <w:sz w:val="24"/>
          <w:szCs w:val="24"/>
        </w:rPr>
        <w:t>Об утверждении государственной програ</w:t>
      </w:r>
      <w:r>
        <w:rPr>
          <w:sz w:val="24"/>
          <w:szCs w:val="24"/>
        </w:rPr>
        <w:t>ммы Свердловской области «</w:t>
      </w:r>
      <w:r w:rsidRPr="001D668D">
        <w:rPr>
          <w:sz w:val="24"/>
          <w:szCs w:val="24"/>
        </w:rPr>
        <w:t>Развитие здравоохранения Св</w:t>
      </w:r>
      <w:r>
        <w:rPr>
          <w:sz w:val="24"/>
          <w:szCs w:val="24"/>
        </w:rPr>
        <w:t xml:space="preserve">ердловской области до 2024 года» </w:t>
      </w:r>
      <w:r w:rsidRPr="001D668D">
        <w:rPr>
          <w:sz w:val="24"/>
          <w:szCs w:val="24"/>
        </w:rPr>
        <w:t xml:space="preserve">(в редакции Постановления Правительства </w:t>
      </w:r>
      <w:r>
        <w:rPr>
          <w:sz w:val="24"/>
          <w:szCs w:val="24"/>
        </w:rPr>
        <w:t>С</w:t>
      </w:r>
      <w:r w:rsidRPr="001D668D">
        <w:rPr>
          <w:sz w:val="24"/>
          <w:szCs w:val="24"/>
        </w:rPr>
        <w:t xml:space="preserve">вердловской области от </w:t>
      </w:r>
      <w:r w:rsidRPr="00F12F0E">
        <w:rPr>
          <w:sz w:val="24"/>
          <w:szCs w:val="24"/>
        </w:rPr>
        <w:t xml:space="preserve">10.08.2018 </w:t>
      </w:r>
      <w:r>
        <w:rPr>
          <w:sz w:val="24"/>
          <w:szCs w:val="24"/>
        </w:rPr>
        <w:t>№ 491-ПП</w:t>
      </w:r>
      <w:r w:rsidRPr="001D668D">
        <w:rPr>
          <w:sz w:val="24"/>
          <w:szCs w:val="24"/>
        </w:rPr>
        <w:t>).</w:t>
      </w:r>
    </w:p>
  </w:footnote>
  <w:footnote w:id="5">
    <w:p w:rsidR="007B55D7" w:rsidRPr="001D668D" w:rsidRDefault="007B55D7" w:rsidP="00FE2EB6">
      <w:pPr>
        <w:pStyle w:val="a6"/>
        <w:ind w:left="142" w:hanging="142"/>
        <w:jc w:val="both"/>
      </w:pPr>
      <w:r w:rsidRPr="00310361">
        <w:rPr>
          <w:rStyle w:val="a8"/>
          <w:sz w:val="24"/>
          <w:szCs w:val="24"/>
        </w:rPr>
        <w:footnoteRef/>
      </w:r>
      <w:r w:rsidRPr="00310361">
        <w:rPr>
          <w:sz w:val="24"/>
          <w:szCs w:val="24"/>
          <w:vertAlign w:val="superscript"/>
        </w:rPr>
        <w:t> </w:t>
      </w:r>
      <w:r w:rsidRPr="00497871">
        <w:rPr>
          <w:sz w:val="24"/>
          <w:szCs w:val="24"/>
        </w:rPr>
        <w:t xml:space="preserve">Постановление Правительства Свердловской области от 21.12.2017 </w:t>
      </w:r>
      <w:r>
        <w:rPr>
          <w:sz w:val="24"/>
          <w:szCs w:val="24"/>
        </w:rPr>
        <w:t>№ </w:t>
      </w:r>
      <w:r w:rsidRPr="00497871">
        <w:rPr>
          <w:sz w:val="24"/>
          <w:szCs w:val="24"/>
        </w:rPr>
        <w:t xml:space="preserve">1006-ПП </w:t>
      </w:r>
      <w:r>
        <w:rPr>
          <w:sz w:val="24"/>
          <w:szCs w:val="24"/>
        </w:rPr>
        <w:br/>
      </w:r>
      <w:r w:rsidRPr="00497871">
        <w:rPr>
          <w:sz w:val="24"/>
          <w:szCs w:val="24"/>
        </w:rPr>
        <w:t>«О Территориальной программе государственных гарантий бесплатного оказания гражданам медицинской помощи в Свердловской области на 2018 год и на плановый период 2019 и 2020 годов»</w:t>
      </w:r>
      <w:r>
        <w:rPr>
          <w:sz w:val="24"/>
          <w:szCs w:val="24"/>
        </w:rPr>
        <w:t>.</w:t>
      </w:r>
    </w:p>
  </w:footnote>
  <w:footnote w:id="6">
    <w:p w:rsidR="007B55D7" w:rsidRPr="00A33208" w:rsidRDefault="007B55D7" w:rsidP="00FE2EB6">
      <w:pPr>
        <w:pStyle w:val="a6"/>
        <w:ind w:left="142" w:hanging="142"/>
        <w:jc w:val="both"/>
        <w:rPr>
          <w:sz w:val="24"/>
          <w:szCs w:val="24"/>
        </w:rPr>
      </w:pPr>
      <w:r w:rsidRPr="00310361">
        <w:rPr>
          <w:rStyle w:val="a8"/>
          <w:sz w:val="24"/>
        </w:rPr>
        <w:footnoteRef/>
      </w:r>
      <w:r w:rsidRPr="00310361">
        <w:rPr>
          <w:sz w:val="24"/>
          <w:szCs w:val="24"/>
          <w:vertAlign w:val="superscript"/>
        </w:rPr>
        <w:t> </w:t>
      </w:r>
      <w:r w:rsidRPr="00FB18F9">
        <w:rPr>
          <w:sz w:val="24"/>
          <w:szCs w:val="24"/>
        </w:rPr>
        <w:t xml:space="preserve">Постановление Администрации города Екатеринбурга от 22.11.2013 </w:t>
      </w:r>
      <w:r>
        <w:rPr>
          <w:sz w:val="24"/>
          <w:szCs w:val="24"/>
        </w:rPr>
        <w:t>№ </w:t>
      </w:r>
      <w:r w:rsidRPr="00FB18F9">
        <w:rPr>
          <w:sz w:val="24"/>
          <w:szCs w:val="24"/>
        </w:rPr>
        <w:t>3958 «Об</w:t>
      </w:r>
      <w:r w:rsidRPr="00A33208">
        <w:rPr>
          <w:sz w:val="24"/>
          <w:szCs w:val="24"/>
        </w:rPr>
        <w:t xml:space="preserve"> утвер</w:t>
      </w:r>
      <w:r>
        <w:rPr>
          <w:sz w:val="24"/>
          <w:szCs w:val="24"/>
        </w:rPr>
        <w:t>ждении Муниципальной программы «</w:t>
      </w:r>
      <w:r w:rsidRPr="00A33208">
        <w:rPr>
          <w:sz w:val="24"/>
          <w:szCs w:val="24"/>
        </w:rPr>
        <w:t xml:space="preserve">Развитие здравоохранения в муниципальном </w:t>
      </w:r>
      <w:r>
        <w:rPr>
          <w:sz w:val="24"/>
          <w:szCs w:val="24"/>
        </w:rPr>
        <w:t>образовании «город Екатеринбург» на 2014</w:t>
      </w:r>
      <w:r w:rsidRPr="003C3A9C">
        <w:rPr>
          <w:sz w:val="24"/>
          <w:szCs w:val="24"/>
        </w:rPr>
        <w:t>–</w:t>
      </w:r>
      <w:r>
        <w:rPr>
          <w:sz w:val="24"/>
          <w:szCs w:val="24"/>
        </w:rPr>
        <w:t xml:space="preserve">2020 годы» </w:t>
      </w:r>
      <w:r w:rsidRPr="00A33208">
        <w:rPr>
          <w:sz w:val="24"/>
          <w:szCs w:val="24"/>
        </w:rPr>
        <w:t>(в редакции Постановления Администрац</w:t>
      </w:r>
      <w:r>
        <w:rPr>
          <w:sz w:val="24"/>
          <w:szCs w:val="24"/>
        </w:rPr>
        <w:t>ии города Екатеринбурга от 16.08.2018 № 1983</w:t>
      </w:r>
      <w:r w:rsidRPr="00A33208">
        <w:rPr>
          <w:sz w:val="24"/>
          <w:szCs w:val="24"/>
        </w:rPr>
        <w:t>)</w:t>
      </w:r>
      <w:r>
        <w:rPr>
          <w:sz w:val="24"/>
          <w:szCs w:val="24"/>
        </w:rPr>
        <w:t>.</w:t>
      </w:r>
    </w:p>
  </w:footnote>
  <w:footnote w:id="7">
    <w:p w:rsidR="007B55D7" w:rsidRPr="00F07CBC" w:rsidRDefault="007B55D7" w:rsidP="00FE2EB6">
      <w:pPr>
        <w:ind w:left="142" w:hanging="142"/>
        <w:jc w:val="both"/>
      </w:pPr>
      <w:r w:rsidRPr="00FE2EB6">
        <w:rPr>
          <w:vertAlign w:val="superscript"/>
        </w:rPr>
        <w:footnoteRef/>
      </w:r>
      <w:r>
        <w:t> </w:t>
      </w:r>
      <w:r w:rsidRPr="00F07CBC">
        <w:t xml:space="preserve">Постановление Правительства Свердловской области от 29.12.2016 </w:t>
      </w:r>
      <w:r>
        <w:t>№ </w:t>
      </w:r>
      <w:r w:rsidRPr="00F07CBC">
        <w:t xml:space="preserve">919-ПП </w:t>
      </w:r>
      <w:r>
        <w:br/>
      </w:r>
      <w:r w:rsidRPr="00F07CBC">
        <w:t xml:space="preserve">«Об утверждении государственной программы Свердловской области «Развитие системы образования в Свердловской области до 2024 года» (в редакции Постановления Правительства Свердловской области от </w:t>
      </w:r>
      <w:r>
        <w:t>20.09.2018 № 617</w:t>
      </w:r>
      <w:r w:rsidRPr="00CD0D17">
        <w:t>-ПП).</w:t>
      </w:r>
    </w:p>
  </w:footnote>
  <w:footnote w:id="8">
    <w:p w:rsidR="007B55D7" w:rsidRPr="00EE20E9" w:rsidRDefault="007B55D7" w:rsidP="00FE2EB6">
      <w:pPr>
        <w:ind w:left="142" w:hanging="142"/>
        <w:jc w:val="both"/>
        <w:rPr>
          <w:rFonts w:eastAsia="Calibri"/>
          <w:lang w:eastAsia="en-US"/>
        </w:rPr>
      </w:pPr>
      <w:r w:rsidRPr="00FE2EB6">
        <w:rPr>
          <w:vertAlign w:val="superscript"/>
        </w:rPr>
        <w:footnoteRef/>
      </w:r>
      <w:r>
        <w:t> </w:t>
      </w:r>
      <w:r w:rsidRPr="00EE20E9">
        <w:t>Постановление</w:t>
      </w:r>
      <w:r w:rsidRPr="00EE20E9">
        <w:rPr>
          <w:rFonts w:eastAsia="Calibri"/>
          <w:lang w:eastAsia="en-US"/>
        </w:rPr>
        <w:t xml:space="preserve"> Администрации города Екатеринбурга от 31.10.2016 </w:t>
      </w:r>
      <w:r>
        <w:rPr>
          <w:rFonts w:eastAsia="Calibri"/>
          <w:lang w:eastAsia="en-US"/>
        </w:rPr>
        <w:t>№ </w:t>
      </w:r>
      <w:r w:rsidRPr="00EE20E9">
        <w:rPr>
          <w:rFonts w:eastAsia="Calibri"/>
          <w:lang w:eastAsia="en-US"/>
        </w:rPr>
        <w:t>2166</w:t>
      </w:r>
      <w:r>
        <w:rPr>
          <w:rFonts w:eastAsia="Calibri"/>
          <w:lang w:eastAsia="en-US"/>
        </w:rPr>
        <w:t xml:space="preserve"> </w:t>
      </w:r>
      <w:r w:rsidRPr="00EE20E9">
        <w:rPr>
          <w:rFonts w:eastAsia="Calibri"/>
          <w:lang w:eastAsia="en-US"/>
        </w:rPr>
        <w:t xml:space="preserve">«Об утверждении Муниципальной программы «Развитие системы общего образования в муниципальном образовании «город Екатеринбург» на 2017–2020 годы и признании утратившими силу отдельных постановлений Администрации города Екатеринбурга» (в редакции Постановления Администрации города Екатеринбурга от 24.09.2018 </w:t>
      </w:r>
      <w:r>
        <w:rPr>
          <w:rFonts w:eastAsia="Calibri"/>
          <w:lang w:eastAsia="en-US"/>
        </w:rPr>
        <w:t>№ </w:t>
      </w:r>
      <w:r w:rsidRPr="00EE20E9">
        <w:rPr>
          <w:rFonts w:eastAsia="Calibri"/>
          <w:lang w:eastAsia="en-US"/>
        </w:rPr>
        <w:t>2381)</w:t>
      </w:r>
      <w:r>
        <w:rPr>
          <w:rFonts w:eastAsia="Calibri"/>
          <w:lang w:eastAsia="en-US"/>
        </w:rPr>
        <w:t>.</w:t>
      </w:r>
    </w:p>
  </w:footnote>
  <w:footnote w:id="9">
    <w:p w:rsidR="007B55D7" w:rsidRPr="00382262" w:rsidRDefault="007B55D7" w:rsidP="00FE2EB6">
      <w:pPr>
        <w:pStyle w:val="a6"/>
        <w:ind w:left="142" w:hanging="142"/>
        <w:jc w:val="both"/>
        <w:rPr>
          <w:sz w:val="24"/>
          <w:szCs w:val="24"/>
        </w:rPr>
      </w:pPr>
      <w:r w:rsidRPr="00FE2EB6">
        <w:rPr>
          <w:sz w:val="24"/>
          <w:szCs w:val="24"/>
          <w:vertAlign w:val="superscript"/>
        </w:rPr>
        <w:footnoteRef/>
      </w:r>
      <w:r w:rsidRPr="00FE2EB6">
        <w:rPr>
          <w:sz w:val="24"/>
          <w:szCs w:val="24"/>
          <w:vertAlign w:val="superscript"/>
        </w:rPr>
        <w:t> </w:t>
      </w:r>
      <w:r w:rsidRPr="00382262">
        <w:rPr>
          <w:sz w:val="24"/>
          <w:szCs w:val="24"/>
        </w:rPr>
        <w:t xml:space="preserve">Постановление Администрации города Екатеринбурга от 15.06.2016 </w:t>
      </w:r>
      <w:r>
        <w:rPr>
          <w:sz w:val="24"/>
          <w:szCs w:val="24"/>
        </w:rPr>
        <w:t>№ </w:t>
      </w:r>
      <w:r w:rsidRPr="00382262">
        <w:rPr>
          <w:sz w:val="24"/>
          <w:szCs w:val="24"/>
        </w:rPr>
        <w:t xml:space="preserve">1188 «Об утверждении Муниципальной программы «Создание новых мест в общеобразовательных организациях муниципального образования «город Екатеринбург» на 2016–2025 годы» (в редакции Постановления Администрации города Екатеринбурга от </w:t>
      </w:r>
      <w:r>
        <w:rPr>
          <w:sz w:val="24"/>
          <w:szCs w:val="24"/>
        </w:rPr>
        <w:t>10.</w:t>
      </w:r>
      <w:r w:rsidRPr="00E76EBB">
        <w:rPr>
          <w:sz w:val="24"/>
          <w:szCs w:val="24"/>
        </w:rPr>
        <w:t>10</w:t>
      </w:r>
      <w:r>
        <w:rPr>
          <w:sz w:val="24"/>
          <w:szCs w:val="24"/>
        </w:rPr>
        <w:t>.2018 № 2524</w:t>
      </w:r>
      <w:r w:rsidRPr="00382262">
        <w:rPr>
          <w:sz w:val="24"/>
          <w:szCs w:val="24"/>
        </w:rPr>
        <w:t>).</w:t>
      </w:r>
    </w:p>
  </w:footnote>
  <w:footnote w:id="10">
    <w:p w:rsidR="007B55D7" w:rsidRDefault="007B55D7" w:rsidP="00FE2EB6">
      <w:pPr>
        <w:pStyle w:val="a6"/>
        <w:ind w:left="142" w:hanging="142"/>
        <w:jc w:val="both"/>
      </w:pPr>
      <w:r w:rsidRPr="00FE2EB6">
        <w:rPr>
          <w:rStyle w:val="a8"/>
          <w:sz w:val="24"/>
          <w:szCs w:val="24"/>
        </w:rPr>
        <w:footnoteRef/>
      </w:r>
      <w:r w:rsidRPr="00FE2EB6">
        <w:rPr>
          <w:sz w:val="24"/>
          <w:szCs w:val="24"/>
          <w:vertAlign w:val="superscript"/>
        </w:rPr>
        <w:t> </w:t>
      </w:r>
      <w:r w:rsidRPr="00B477DB">
        <w:rPr>
          <w:sz w:val="24"/>
          <w:szCs w:val="24"/>
        </w:rPr>
        <w:t>Постановлени</w:t>
      </w:r>
      <w:r>
        <w:rPr>
          <w:sz w:val="24"/>
          <w:szCs w:val="24"/>
        </w:rPr>
        <w:t>е</w:t>
      </w:r>
      <w:r w:rsidRPr="00B477DB">
        <w:rPr>
          <w:sz w:val="24"/>
          <w:szCs w:val="24"/>
        </w:rPr>
        <w:t xml:space="preserve"> Правительства Свердловской области от 03.08.2017 </w:t>
      </w:r>
      <w:r>
        <w:rPr>
          <w:sz w:val="24"/>
          <w:szCs w:val="24"/>
        </w:rPr>
        <w:t>№ </w:t>
      </w:r>
      <w:r w:rsidRPr="00B477DB">
        <w:rPr>
          <w:sz w:val="24"/>
          <w:szCs w:val="24"/>
        </w:rPr>
        <w:t xml:space="preserve">558-ПП «О мерах </w:t>
      </w:r>
      <w:r>
        <w:rPr>
          <w:sz w:val="24"/>
          <w:szCs w:val="24"/>
        </w:rPr>
        <w:br/>
      </w:r>
      <w:r w:rsidRPr="00B477DB">
        <w:rPr>
          <w:sz w:val="24"/>
          <w:szCs w:val="24"/>
        </w:rPr>
        <w:t xml:space="preserve">по организации и обеспечению отдыха и оздоровления детей в Свердловской области» (в редакции Постановления Правительства Свердловской области от 04.07.2018 </w:t>
      </w:r>
      <w:r>
        <w:rPr>
          <w:sz w:val="24"/>
          <w:szCs w:val="24"/>
        </w:rPr>
        <w:t>№ </w:t>
      </w:r>
      <w:r w:rsidRPr="00B477DB">
        <w:rPr>
          <w:sz w:val="24"/>
          <w:szCs w:val="24"/>
        </w:rPr>
        <w:t>423-ПП)</w:t>
      </w:r>
      <w:r>
        <w:rPr>
          <w:sz w:val="24"/>
          <w:szCs w:val="24"/>
        </w:rPr>
        <w:t>.</w:t>
      </w:r>
    </w:p>
  </w:footnote>
  <w:footnote w:id="11">
    <w:p w:rsidR="007B55D7" w:rsidRPr="00BB43F2" w:rsidRDefault="007B55D7" w:rsidP="00FE2EB6">
      <w:pPr>
        <w:autoSpaceDE w:val="0"/>
        <w:autoSpaceDN w:val="0"/>
        <w:adjustRightInd w:val="0"/>
        <w:ind w:left="142" w:hanging="142"/>
        <w:jc w:val="both"/>
      </w:pPr>
      <w:r w:rsidRPr="00FE2EB6">
        <w:rPr>
          <w:rStyle w:val="a8"/>
        </w:rPr>
        <w:footnoteRef/>
      </w:r>
      <w:r>
        <w:t> </w:t>
      </w:r>
      <w:r w:rsidRPr="00BB43F2">
        <w:t xml:space="preserve">Постановление Администрации </w:t>
      </w:r>
      <w:r>
        <w:t>города Екатеринбурга от 31.10.2016 № </w:t>
      </w:r>
      <w:r w:rsidRPr="00BB43F2">
        <w:t>2165</w:t>
      </w:r>
      <w:r>
        <w:t xml:space="preserve"> «</w:t>
      </w:r>
      <w:r w:rsidRPr="00BB43F2">
        <w:t>Об утверждении Муниципальной программы</w:t>
      </w:r>
      <w:r>
        <w:t xml:space="preserve"> «</w:t>
      </w:r>
      <w:r w:rsidRPr="00BB43F2">
        <w:t>Развитие культуры и искусст</w:t>
      </w:r>
      <w:r>
        <w:t>ва в муниципальном образовании «</w:t>
      </w:r>
      <w:r w:rsidRPr="00BB43F2">
        <w:t>город Ека</w:t>
      </w:r>
      <w:r>
        <w:t xml:space="preserve">теринбург» на 2017–2020 годы» </w:t>
      </w:r>
      <w:r w:rsidRPr="00BB43F2">
        <w:t>(</w:t>
      </w:r>
      <w:r>
        <w:t>в редакции Постановления Администрации города Екатеринбурга от 08.10</w:t>
      </w:r>
      <w:r w:rsidRPr="00BB43F2">
        <w:t>.2018</w:t>
      </w:r>
      <w:r>
        <w:t xml:space="preserve"> № 2484).</w:t>
      </w:r>
    </w:p>
  </w:footnote>
  <w:footnote w:id="12">
    <w:p w:rsidR="007B55D7" w:rsidRPr="00055B03" w:rsidRDefault="007B55D7" w:rsidP="00E80B68">
      <w:pPr>
        <w:pStyle w:val="aff1"/>
        <w:ind w:left="142" w:hanging="142"/>
        <w:jc w:val="both"/>
        <w:rPr>
          <w:sz w:val="20"/>
          <w:szCs w:val="20"/>
        </w:rPr>
      </w:pPr>
      <w:r w:rsidRPr="00055B03">
        <w:rPr>
          <w:rFonts w:ascii="Times New Roman" w:hAnsi="Times New Roman"/>
          <w:sz w:val="20"/>
          <w:szCs w:val="20"/>
          <w:vertAlign w:val="superscript"/>
        </w:rPr>
        <w:footnoteRef/>
      </w:r>
      <w:r w:rsidRPr="00055B03">
        <w:rPr>
          <w:rFonts w:ascii="Times New Roman" w:hAnsi="Times New Roman"/>
          <w:sz w:val="20"/>
          <w:szCs w:val="20"/>
          <w:vertAlign w:val="superscript"/>
        </w:rPr>
        <w:t> </w:t>
      </w:r>
      <w:r w:rsidRPr="00055B03">
        <w:rPr>
          <w:rFonts w:ascii="Times New Roman" w:hAnsi="Times New Roman"/>
          <w:sz w:val="20"/>
          <w:szCs w:val="20"/>
        </w:rPr>
        <w:t>Постановление Администрации города Екатеринбурга от 29.06.2016 № 1316 «Об утверждении Муниципальной программы «Развитие физической культуры и спорта</w:t>
      </w:r>
      <w:r w:rsidRPr="00055B03">
        <w:rPr>
          <w:sz w:val="20"/>
          <w:szCs w:val="20"/>
        </w:rPr>
        <w:t xml:space="preserve"> </w:t>
      </w:r>
      <w:r w:rsidRPr="00055B03">
        <w:rPr>
          <w:rFonts w:ascii="Times New Roman" w:hAnsi="Times New Roman"/>
          <w:sz w:val="20"/>
          <w:szCs w:val="20"/>
        </w:rPr>
        <w:t xml:space="preserve">в муниципальном образовании «город Екатеринбург» </w:t>
      </w:r>
      <w:r>
        <w:rPr>
          <w:rFonts w:ascii="Times New Roman" w:hAnsi="Times New Roman"/>
          <w:sz w:val="20"/>
          <w:szCs w:val="20"/>
        </w:rPr>
        <w:br/>
      </w:r>
      <w:r w:rsidRPr="00055B03">
        <w:rPr>
          <w:rFonts w:ascii="Times New Roman" w:hAnsi="Times New Roman"/>
          <w:sz w:val="20"/>
          <w:szCs w:val="20"/>
        </w:rPr>
        <w:t>на 2017</w:t>
      </w:r>
      <w:r w:rsidRPr="00055B03">
        <w:rPr>
          <w:rFonts w:ascii="Times New Roman" w:hAnsi="Times New Roman"/>
          <w:sz w:val="20"/>
          <w:szCs w:val="20"/>
        </w:rPr>
        <w:sym w:font="Symbol" w:char="F02D"/>
      </w:r>
      <w:r w:rsidRPr="00055B03">
        <w:rPr>
          <w:rFonts w:ascii="Times New Roman" w:hAnsi="Times New Roman"/>
          <w:sz w:val="20"/>
          <w:szCs w:val="20"/>
        </w:rPr>
        <w:t>2020 годы» (в редакции Постановления Администрации города Екатеринбурга от 30.08.2018 № 2140).</w:t>
      </w:r>
    </w:p>
  </w:footnote>
  <w:footnote w:id="13">
    <w:p w:rsidR="007B55D7" w:rsidRPr="00121BEF" w:rsidRDefault="007B55D7" w:rsidP="0042545E">
      <w:pPr>
        <w:autoSpaceDE w:val="0"/>
        <w:autoSpaceDN w:val="0"/>
        <w:adjustRightInd w:val="0"/>
        <w:ind w:firstLine="708"/>
        <w:jc w:val="both"/>
      </w:pPr>
    </w:p>
    <w:p w:rsidR="007B55D7" w:rsidRPr="00D9663B" w:rsidRDefault="007B55D7" w:rsidP="008518B8">
      <w:pPr>
        <w:autoSpaceDE w:val="0"/>
        <w:autoSpaceDN w:val="0"/>
        <w:adjustRightInd w:val="0"/>
        <w:ind w:left="142" w:hanging="142"/>
        <w:jc w:val="both"/>
      </w:pPr>
      <w:r w:rsidRPr="008518B8">
        <w:rPr>
          <w:rStyle w:val="a8"/>
        </w:rPr>
        <w:footnoteRef/>
      </w:r>
      <w:r w:rsidRPr="008518B8">
        <w:rPr>
          <w:vertAlign w:val="superscript"/>
        </w:rPr>
        <w:t> </w:t>
      </w:r>
      <w:r w:rsidRPr="00D9663B">
        <w:t xml:space="preserve">Постановление Администрации </w:t>
      </w:r>
      <w:r>
        <w:t>города</w:t>
      </w:r>
      <w:r w:rsidRPr="00D9663B">
        <w:t xml:space="preserve"> Екатеринбурга от 28.10.2016 </w:t>
      </w:r>
      <w:r>
        <w:t>№ </w:t>
      </w:r>
      <w:r w:rsidRPr="00D9663B">
        <w:t>2138</w:t>
      </w:r>
      <w:r>
        <w:t xml:space="preserve"> «</w:t>
      </w:r>
      <w:r w:rsidRPr="00D9663B">
        <w:t>Об утвер</w:t>
      </w:r>
      <w:r>
        <w:t>ждении Муниципальной программы «</w:t>
      </w:r>
      <w:r w:rsidRPr="00D9663B">
        <w:t>Реализация молодежной политики и патриотическое воспитание гражд</w:t>
      </w:r>
      <w:r>
        <w:t>ан в муниципальном образовании «</w:t>
      </w:r>
      <w:r w:rsidRPr="00D9663B">
        <w:t>город Ека</w:t>
      </w:r>
      <w:r>
        <w:t>теринбург» на 2017–2020 годы» (в редакции Постановления Администрации города Екатеринбурга</w:t>
      </w:r>
      <w:r w:rsidRPr="00D9663B">
        <w:t xml:space="preserve"> от </w:t>
      </w:r>
      <w:r>
        <w:t>21.09</w:t>
      </w:r>
      <w:r w:rsidRPr="00BA22A8">
        <w:t>.2018</w:t>
      </w:r>
      <w:r>
        <w:t xml:space="preserve"> № 2346</w:t>
      </w:r>
      <w:r w:rsidRPr="00BA22A8">
        <w:t>).</w:t>
      </w:r>
    </w:p>
  </w:footnote>
  <w:footnote w:id="14">
    <w:p w:rsidR="007B55D7" w:rsidRPr="006F3587" w:rsidRDefault="007B55D7" w:rsidP="00E22D7D">
      <w:pPr>
        <w:pStyle w:val="a6"/>
        <w:ind w:left="142" w:hanging="142"/>
        <w:jc w:val="both"/>
        <w:rPr>
          <w:sz w:val="24"/>
          <w:szCs w:val="24"/>
        </w:rPr>
      </w:pPr>
      <w:r w:rsidRPr="00E22D7D">
        <w:rPr>
          <w:rStyle w:val="a8"/>
          <w:sz w:val="24"/>
          <w:szCs w:val="24"/>
        </w:rPr>
        <w:footnoteRef/>
      </w:r>
      <w:r w:rsidRPr="00E22D7D">
        <w:rPr>
          <w:sz w:val="24"/>
          <w:szCs w:val="24"/>
          <w:vertAlign w:val="superscript"/>
        </w:rPr>
        <w:t> </w:t>
      </w:r>
      <w:r w:rsidRPr="006F3587">
        <w:rPr>
          <w:sz w:val="24"/>
          <w:szCs w:val="24"/>
        </w:rPr>
        <w:t>По данным Министерства социальной политики Свердловской области.</w:t>
      </w:r>
    </w:p>
  </w:footnote>
  <w:footnote w:id="15">
    <w:p w:rsidR="007B55D7" w:rsidRPr="008E760E" w:rsidRDefault="007B55D7" w:rsidP="00E22D7D">
      <w:pPr>
        <w:pStyle w:val="a6"/>
        <w:ind w:left="142" w:hanging="142"/>
        <w:jc w:val="both"/>
        <w:rPr>
          <w:color w:val="8064A2"/>
        </w:rPr>
      </w:pPr>
      <w:r w:rsidRPr="00E22D7D">
        <w:rPr>
          <w:sz w:val="24"/>
          <w:szCs w:val="24"/>
          <w:vertAlign w:val="superscript"/>
        </w:rPr>
        <w:footnoteRef/>
      </w:r>
      <w:r w:rsidRPr="00E22D7D">
        <w:rPr>
          <w:sz w:val="24"/>
          <w:szCs w:val="24"/>
          <w:vertAlign w:val="superscript"/>
        </w:rPr>
        <w:t> </w:t>
      </w:r>
      <w:r w:rsidRPr="006F3587">
        <w:rPr>
          <w:sz w:val="24"/>
          <w:szCs w:val="24"/>
        </w:rPr>
        <w:t xml:space="preserve">Закон Свердловской области от 09.10.2009 </w:t>
      </w:r>
      <w:r>
        <w:rPr>
          <w:sz w:val="24"/>
          <w:szCs w:val="24"/>
        </w:rPr>
        <w:t>№ </w:t>
      </w:r>
      <w:r w:rsidRPr="006F3587">
        <w:rPr>
          <w:sz w:val="24"/>
          <w:szCs w:val="24"/>
        </w:rPr>
        <w:t>79-ОЗ «О наделении органов местного</w:t>
      </w:r>
      <w:r w:rsidRPr="008E760E">
        <w:rPr>
          <w:sz w:val="24"/>
          <w:szCs w:val="24"/>
        </w:rPr>
        <w:t xml:space="preserve">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(в редакции </w:t>
      </w:r>
      <w:hyperlink r:id="rId1" w:history="1">
        <w:r w:rsidRPr="008E760E">
          <w:rPr>
            <w:sz w:val="24"/>
            <w:szCs w:val="24"/>
          </w:rPr>
          <w:t>Закон</w:t>
        </w:r>
      </w:hyperlink>
      <w:r>
        <w:rPr>
          <w:sz w:val="24"/>
          <w:szCs w:val="24"/>
        </w:rPr>
        <w:t xml:space="preserve">а Свердловской </w:t>
      </w:r>
      <w:r w:rsidRPr="00213F53">
        <w:rPr>
          <w:sz w:val="24"/>
          <w:szCs w:val="24"/>
        </w:rPr>
        <w:t xml:space="preserve">области от 22.03.2018 </w:t>
      </w:r>
      <w:r>
        <w:rPr>
          <w:sz w:val="24"/>
          <w:szCs w:val="24"/>
        </w:rPr>
        <w:t>№ </w:t>
      </w:r>
      <w:r w:rsidRPr="00213F53">
        <w:rPr>
          <w:sz w:val="24"/>
          <w:szCs w:val="24"/>
        </w:rPr>
        <w:t>35-ОЗ),</w:t>
      </w:r>
      <w:r w:rsidRPr="008E760E">
        <w:rPr>
          <w:sz w:val="24"/>
          <w:szCs w:val="24"/>
        </w:rPr>
        <w:t xml:space="preserve"> Закон Свердловской области от 19.11.2008 </w:t>
      </w:r>
      <w:r>
        <w:rPr>
          <w:sz w:val="24"/>
          <w:szCs w:val="24"/>
        </w:rPr>
        <w:t>№ </w:t>
      </w:r>
      <w:r w:rsidRPr="008E760E">
        <w:rPr>
          <w:sz w:val="24"/>
          <w:szCs w:val="24"/>
        </w:rPr>
        <w:t xml:space="preserve">105-ОЗ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(в редакции </w:t>
      </w:r>
      <w:hyperlink r:id="rId2" w:history="1">
        <w:r w:rsidRPr="008E760E">
          <w:rPr>
            <w:sz w:val="24"/>
            <w:szCs w:val="24"/>
          </w:rPr>
          <w:t>Закон</w:t>
        </w:r>
      </w:hyperlink>
      <w:r w:rsidRPr="008E760E">
        <w:rPr>
          <w:sz w:val="24"/>
          <w:szCs w:val="24"/>
        </w:rPr>
        <w:t>а Свердловск</w:t>
      </w:r>
      <w:r>
        <w:rPr>
          <w:sz w:val="24"/>
          <w:szCs w:val="24"/>
        </w:rPr>
        <w:t>ой области от 26.02.2018 № 20-ОЗ</w:t>
      </w:r>
      <w:r w:rsidRPr="008E760E">
        <w:rPr>
          <w:sz w:val="24"/>
          <w:szCs w:val="24"/>
        </w:rPr>
        <w:t>).</w:t>
      </w:r>
    </w:p>
  </w:footnote>
  <w:footnote w:id="16">
    <w:p w:rsidR="007B55D7" w:rsidRPr="0022218A" w:rsidRDefault="007B55D7" w:rsidP="00E22D7D">
      <w:pPr>
        <w:autoSpaceDE w:val="0"/>
        <w:autoSpaceDN w:val="0"/>
        <w:adjustRightInd w:val="0"/>
        <w:ind w:left="142" w:hanging="142"/>
        <w:jc w:val="both"/>
      </w:pPr>
      <w:r w:rsidRPr="00E22D7D">
        <w:rPr>
          <w:rStyle w:val="a8"/>
        </w:rPr>
        <w:footnoteRef/>
      </w:r>
      <w:r w:rsidRPr="00E22D7D">
        <w:rPr>
          <w:vertAlign w:val="superscript"/>
        </w:rPr>
        <w:t> </w:t>
      </w:r>
      <w:r w:rsidRPr="0022218A">
        <w:t xml:space="preserve">Постановление Администрации </w:t>
      </w:r>
      <w:r>
        <w:t>города</w:t>
      </w:r>
      <w:r w:rsidRPr="0022218A">
        <w:t xml:space="preserve"> Екатеринбурга от 28.04.2018 </w:t>
      </w:r>
      <w:r>
        <w:t>№ </w:t>
      </w:r>
      <w:r w:rsidRPr="0022218A">
        <w:t xml:space="preserve">884 «Об утверждении плана мероприятий («дорожной карты») по повышению значений показателей доступности для инвалидов объектов и услуг в муниципальном образовании «город Екатеринбург» на 2018–2020 годы». </w:t>
      </w:r>
    </w:p>
  </w:footnote>
  <w:footnote w:id="17">
    <w:p w:rsidR="007B55D7" w:rsidRDefault="007B55D7" w:rsidP="00E22D7D">
      <w:pPr>
        <w:pStyle w:val="a6"/>
        <w:ind w:left="142" w:hanging="142"/>
        <w:jc w:val="both"/>
        <w:rPr>
          <w:sz w:val="24"/>
          <w:szCs w:val="24"/>
        </w:rPr>
      </w:pPr>
      <w:r w:rsidRPr="00E22D7D">
        <w:rPr>
          <w:sz w:val="24"/>
          <w:szCs w:val="24"/>
          <w:vertAlign w:val="superscript"/>
        </w:rPr>
        <w:footnoteRef/>
      </w:r>
      <w:r w:rsidRPr="00E22D7D">
        <w:rPr>
          <w:sz w:val="24"/>
          <w:szCs w:val="24"/>
          <w:vertAlign w:val="superscript"/>
        </w:rPr>
        <w:t> </w:t>
      </w:r>
      <w:r>
        <w:rPr>
          <w:sz w:val="24"/>
          <w:szCs w:val="24"/>
        </w:rPr>
        <w:t>Постановление Администрации города Екатеринбурга от 29.11.2016 № 2353 «Об утверждении Муниципальной программы «</w:t>
      </w:r>
      <w:r w:rsidRPr="007E7A16">
        <w:rPr>
          <w:sz w:val="24"/>
          <w:szCs w:val="24"/>
        </w:rPr>
        <w:t>Улучшение благоустройства территории муниципального образования «город Екатеринбург» на 2017–2020 годы»</w:t>
      </w:r>
      <w:r>
        <w:rPr>
          <w:sz w:val="24"/>
          <w:szCs w:val="24"/>
        </w:rPr>
        <w:t xml:space="preserve"> (в редакции Постановления Администрации города Екатеринбурга от </w:t>
      </w:r>
      <w:r w:rsidRPr="00F37D4A">
        <w:rPr>
          <w:sz w:val="24"/>
          <w:szCs w:val="24"/>
        </w:rPr>
        <w:t xml:space="preserve">24.09.2018 </w:t>
      </w:r>
      <w:r>
        <w:rPr>
          <w:sz w:val="24"/>
          <w:szCs w:val="24"/>
        </w:rPr>
        <w:t>№ </w:t>
      </w:r>
      <w:r w:rsidRPr="00F37D4A">
        <w:rPr>
          <w:sz w:val="24"/>
          <w:szCs w:val="24"/>
        </w:rPr>
        <w:t>2383</w:t>
      </w:r>
      <w:r>
        <w:rPr>
          <w:sz w:val="24"/>
          <w:szCs w:val="24"/>
        </w:rPr>
        <w:t>).</w:t>
      </w:r>
    </w:p>
  </w:footnote>
  <w:footnote w:id="18">
    <w:p w:rsidR="007B55D7" w:rsidRDefault="007B55D7" w:rsidP="00E22D7D">
      <w:pPr>
        <w:ind w:left="142" w:right="-170" w:hanging="142"/>
        <w:jc w:val="both"/>
      </w:pPr>
      <w:r w:rsidRPr="00E22D7D">
        <w:rPr>
          <w:rStyle w:val="a8"/>
        </w:rPr>
        <w:footnoteRef/>
      </w:r>
      <w:r>
        <w:t> </w:t>
      </w:r>
      <w:r w:rsidRPr="004221F0">
        <w:t>Данные по индексам производства рассчитаны</w:t>
      </w:r>
      <w:r>
        <w:t xml:space="preserve"> органами статистики</w:t>
      </w:r>
      <w:r w:rsidRPr="004221F0">
        <w:t xml:space="preserve"> в аналитических целях в качестве оценочных и не являются официальной статистической информацией.</w:t>
      </w:r>
    </w:p>
  </w:footnote>
  <w:footnote w:id="19">
    <w:p w:rsidR="007B55D7" w:rsidRPr="003676C8" w:rsidRDefault="007B55D7" w:rsidP="00965D5E">
      <w:pPr>
        <w:pStyle w:val="a6"/>
        <w:ind w:left="142" w:hanging="142"/>
        <w:jc w:val="both"/>
        <w:rPr>
          <w:sz w:val="24"/>
          <w:szCs w:val="24"/>
        </w:rPr>
      </w:pPr>
      <w:r w:rsidRPr="00965D5E">
        <w:rPr>
          <w:rStyle w:val="a8"/>
          <w:sz w:val="24"/>
          <w:szCs w:val="24"/>
        </w:rPr>
        <w:footnoteRef/>
      </w:r>
      <w:r w:rsidRPr="00965D5E">
        <w:rPr>
          <w:sz w:val="24"/>
          <w:szCs w:val="24"/>
          <w:vertAlign w:val="superscript"/>
        </w:rPr>
        <w:t> </w:t>
      </w:r>
      <w:r w:rsidRPr="003676C8">
        <w:rPr>
          <w:sz w:val="24"/>
          <w:szCs w:val="24"/>
        </w:rPr>
        <w:t xml:space="preserve">Постановление Правительства Свердловской области от 16.10.2013 </w:t>
      </w:r>
      <w:r>
        <w:rPr>
          <w:sz w:val="24"/>
          <w:szCs w:val="24"/>
        </w:rPr>
        <w:t>№ </w:t>
      </w:r>
      <w:r w:rsidRPr="003676C8">
        <w:rPr>
          <w:sz w:val="24"/>
          <w:szCs w:val="24"/>
        </w:rPr>
        <w:t xml:space="preserve">1228-ПП «О Стратегии развития пищевой и перерабатывающей промышленности в Свердловской </w:t>
      </w:r>
      <w:r>
        <w:rPr>
          <w:sz w:val="24"/>
          <w:szCs w:val="24"/>
        </w:rPr>
        <w:t>области на период до 2020 года».</w:t>
      </w:r>
    </w:p>
  </w:footnote>
  <w:footnote w:id="20">
    <w:p w:rsidR="007B55D7" w:rsidRPr="003676C8" w:rsidRDefault="007B55D7" w:rsidP="00965D5E">
      <w:pPr>
        <w:pStyle w:val="a6"/>
        <w:keepLines/>
        <w:ind w:left="142" w:hanging="142"/>
        <w:jc w:val="both"/>
        <w:rPr>
          <w:sz w:val="24"/>
          <w:szCs w:val="24"/>
        </w:rPr>
      </w:pPr>
      <w:r w:rsidRPr="00965D5E">
        <w:rPr>
          <w:sz w:val="24"/>
          <w:szCs w:val="24"/>
          <w:vertAlign w:val="superscript"/>
        </w:rPr>
        <w:footnoteRef/>
      </w:r>
      <w:r w:rsidRPr="00965D5E">
        <w:rPr>
          <w:sz w:val="24"/>
          <w:szCs w:val="24"/>
          <w:vertAlign w:val="superscript"/>
        </w:rPr>
        <w:t> </w:t>
      </w:r>
      <w:r w:rsidRPr="003676C8">
        <w:rPr>
          <w:sz w:val="24"/>
          <w:szCs w:val="24"/>
        </w:rPr>
        <w:t xml:space="preserve">Распоряжение Правительства Российской Федерации от 08.12.2011 </w:t>
      </w:r>
      <w:r>
        <w:rPr>
          <w:sz w:val="24"/>
          <w:szCs w:val="24"/>
        </w:rPr>
        <w:t>№ </w:t>
      </w:r>
      <w:r w:rsidRPr="003676C8">
        <w:rPr>
          <w:sz w:val="24"/>
          <w:szCs w:val="24"/>
        </w:rPr>
        <w:t>2227-р «О</w:t>
      </w:r>
      <w:r>
        <w:rPr>
          <w:sz w:val="24"/>
          <w:szCs w:val="24"/>
        </w:rPr>
        <w:t>б утверждении</w:t>
      </w:r>
      <w:r w:rsidRPr="003676C8">
        <w:rPr>
          <w:sz w:val="24"/>
          <w:szCs w:val="24"/>
        </w:rPr>
        <w:t xml:space="preserve"> Стратегии инновационного развития Российской Федерации на период до 2020 года».</w:t>
      </w:r>
    </w:p>
  </w:footnote>
  <w:footnote w:id="21">
    <w:p w:rsidR="007B55D7" w:rsidRPr="00C97E14" w:rsidRDefault="007B55D7" w:rsidP="00965D5E">
      <w:pPr>
        <w:pStyle w:val="a6"/>
        <w:ind w:left="142" w:hanging="142"/>
        <w:jc w:val="both"/>
        <w:rPr>
          <w:sz w:val="24"/>
          <w:szCs w:val="24"/>
        </w:rPr>
      </w:pPr>
      <w:r w:rsidRPr="00965D5E">
        <w:rPr>
          <w:rStyle w:val="a8"/>
          <w:sz w:val="24"/>
          <w:szCs w:val="24"/>
        </w:rPr>
        <w:footnoteRef/>
      </w:r>
      <w:r>
        <w:rPr>
          <w:sz w:val="24"/>
          <w:szCs w:val="24"/>
        </w:rPr>
        <w:t> </w:t>
      </w:r>
      <w:r w:rsidRPr="00CF247F">
        <w:rPr>
          <w:sz w:val="24"/>
          <w:szCs w:val="24"/>
        </w:rPr>
        <w:t xml:space="preserve">Постановление Администрации города Екатеринбурга от 26.10.2016 </w:t>
      </w:r>
      <w:r>
        <w:rPr>
          <w:sz w:val="24"/>
          <w:szCs w:val="24"/>
        </w:rPr>
        <w:t>№ </w:t>
      </w:r>
      <w:r w:rsidRPr="00CF247F">
        <w:rPr>
          <w:sz w:val="24"/>
          <w:szCs w:val="24"/>
        </w:rPr>
        <w:t xml:space="preserve">2126 «Об утверждении Муниципальной программы «Развитие и поддержка малого и среднего предпринимательства </w:t>
      </w:r>
      <w:r>
        <w:rPr>
          <w:sz w:val="24"/>
          <w:szCs w:val="24"/>
        </w:rPr>
        <w:br/>
      </w:r>
      <w:r w:rsidRPr="00CF247F">
        <w:rPr>
          <w:sz w:val="24"/>
          <w:szCs w:val="24"/>
        </w:rPr>
        <w:t>в муниципальном образовании</w:t>
      </w:r>
      <w:r>
        <w:rPr>
          <w:sz w:val="24"/>
          <w:szCs w:val="24"/>
        </w:rPr>
        <w:t xml:space="preserve"> «город Екатеринбург» на 2017–</w:t>
      </w:r>
      <w:r w:rsidRPr="00CF247F">
        <w:rPr>
          <w:sz w:val="24"/>
          <w:szCs w:val="24"/>
        </w:rPr>
        <w:t xml:space="preserve">2020 годы» (в редакции Постановления Администрации города Екатеринбурга от 16.04.2018 </w:t>
      </w:r>
      <w:r>
        <w:rPr>
          <w:sz w:val="24"/>
          <w:szCs w:val="24"/>
        </w:rPr>
        <w:t>№ </w:t>
      </w:r>
      <w:r w:rsidRPr="00CF247F">
        <w:rPr>
          <w:sz w:val="24"/>
          <w:szCs w:val="24"/>
        </w:rPr>
        <w:t>756).</w:t>
      </w:r>
    </w:p>
  </w:footnote>
  <w:footnote w:id="22">
    <w:p w:rsidR="007B55D7" w:rsidRDefault="007B55D7" w:rsidP="00826BE9">
      <w:pPr>
        <w:pStyle w:val="a6"/>
        <w:ind w:firstLine="709"/>
        <w:jc w:val="both"/>
        <w:rPr>
          <w:bCs/>
          <w:sz w:val="24"/>
          <w:szCs w:val="24"/>
        </w:rPr>
      </w:pPr>
    </w:p>
    <w:p w:rsidR="007B55D7" w:rsidRDefault="007B55D7" w:rsidP="00965D5E">
      <w:pPr>
        <w:pStyle w:val="a6"/>
        <w:ind w:left="142" w:hanging="142"/>
        <w:jc w:val="both"/>
      </w:pPr>
      <w:r w:rsidRPr="00965D5E">
        <w:rPr>
          <w:bCs/>
          <w:sz w:val="24"/>
          <w:szCs w:val="24"/>
          <w:vertAlign w:val="superscript"/>
        </w:rPr>
        <w:footnoteRef/>
      </w:r>
      <w:r w:rsidRPr="00965D5E">
        <w:rPr>
          <w:bCs/>
          <w:sz w:val="24"/>
          <w:szCs w:val="24"/>
          <w:vertAlign w:val="superscript"/>
        </w:rPr>
        <w:t> </w:t>
      </w:r>
      <w:r>
        <w:rPr>
          <w:bCs/>
          <w:sz w:val="24"/>
          <w:szCs w:val="24"/>
        </w:rPr>
        <w:t>Дефлятор инвестиций в основной капитал по Свердловской области за январь – июнь 2018 года составил 99,4%.</w:t>
      </w:r>
    </w:p>
  </w:footnote>
  <w:footnote w:id="23">
    <w:p w:rsidR="007B55D7" w:rsidRPr="007F574A" w:rsidRDefault="007B55D7" w:rsidP="00965D5E">
      <w:pPr>
        <w:pStyle w:val="aff1"/>
        <w:ind w:left="142" w:hanging="142"/>
        <w:jc w:val="both"/>
        <w:rPr>
          <w:rFonts w:ascii="Times New Roman" w:hAnsi="Times New Roman"/>
          <w:sz w:val="24"/>
          <w:szCs w:val="24"/>
        </w:rPr>
      </w:pPr>
      <w:r w:rsidRPr="00965D5E">
        <w:rPr>
          <w:rFonts w:ascii="Times New Roman" w:hAnsi="Times New Roman"/>
          <w:sz w:val="24"/>
          <w:szCs w:val="24"/>
          <w:vertAlign w:val="superscript"/>
        </w:rPr>
        <w:footnoteRef/>
      </w:r>
      <w:r>
        <w:rPr>
          <w:rFonts w:ascii="Times New Roman" w:hAnsi="Times New Roman"/>
          <w:sz w:val="24"/>
          <w:szCs w:val="24"/>
        </w:rPr>
        <w:t> </w:t>
      </w:r>
      <w:r w:rsidRPr="00883046">
        <w:rPr>
          <w:rFonts w:ascii="Times New Roman" w:hAnsi="Times New Roman"/>
          <w:sz w:val="24"/>
          <w:szCs w:val="24"/>
        </w:rPr>
        <w:t>Федеральны</w:t>
      </w:r>
      <w:r>
        <w:rPr>
          <w:rFonts w:ascii="Times New Roman" w:hAnsi="Times New Roman"/>
          <w:sz w:val="24"/>
          <w:szCs w:val="24"/>
        </w:rPr>
        <w:t>й</w:t>
      </w:r>
      <w:r w:rsidRPr="00883046">
        <w:rPr>
          <w:rFonts w:ascii="Times New Roman" w:hAnsi="Times New Roman"/>
          <w:sz w:val="24"/>
          <w:szCs w:val="24"/>
        </w:rPr>
        <w:t xml:space="preserve"> закон от 22.07.2008 </w:t>
      </w:r>
      <w:r>
        <w:rPr>
          <w:rFonts w:ascii="Times New Roman" w:hAnsi="Times New Roman"/>
          <w:sz w:val="24"/>
          <w:szCs w:val="24"/>
        </w:rPr>
        <w:t>№ </w:t>
      </w:r>
      <w:r w:rsidRPr="00883046">
        <w:rPr>
          <w:rFonts w:ascii="Times New Roman" w:hAnsi="Times New Roman"/>
          <w:sz w:val="24"/>
          <w:szCs w:val="24"/>
        </w:rPr>
        <w:t>159-ФЗ «Об</w:t>
      </w:r>
      <w:r>
        <w:rPr>
          <w:rFonts w:ascii="Times New Roman" w:hAnsi="Times New Roman"/>
          <w:sz w:val="24"/>
          <w:szCs w:val="24"/>
        </w:rPr>
        <w:t xml:space="preserve"> </w:t>
      </w:r>
      <w:r w:rsidRPr="00883046">
        <w:rPr>
          <w:rFonts w:ascii="Times New Roman" w:hAnsi="Times New Roman"/>
          <w:sz w:val="24"/>
          <w:szCs w:val="24"/>
        </w:rPr>
        <w:t xml:space="preserve">особенностях отчуждения недвижимого имущества, находящегося в государственной </w:t>
      </w:r>
      <w:r>
        <w:rPr>
          <w:rFonts w:ascii="Times New Roman" w:hAnsi="Times New Roman"/>
          <w:sz w:val="24"/>
          <w:szCs w:val="24"/>
        </w:rPr>
        <w:t xml:space="preserve">или в муниципальной собственности и </w:t>
      </w:r>
      <w:r w:rsidRPr="00883046">
        <w:rPr>
          <w:rFonts w:ascii="Times New Roman" w:hAnsi="Times New Roman"/>
          <w:sz w:val="24"/>
          <w:szCs w:val="24"/>
        </w:rPr>
        <w:t xml:space="preserve">арендуемого субъектами малого и среднего предпринимательства, и о внесении изменений </w:t>
      </w:r>
      <w:r>
        <w:rPr>
          <w:rFonts w:ascii="Times New Roman" w:hAnsi="Times New Roman"/>
          <w:sz w:val="24"/>
          <w:szCs w:val="24"/>
        </w:rPr>
        <w:br/>
      </w:r>
      <w:r w:rsidRPr="00883046">
        <w:rPr>
          <w:rFonts w:ascii="Times New Roman" w:hAnsi="Times New Roman"/>
          <w:sz w:val="24"/>
          <w:szCs w:val="24"/>
        </w:rPr>
        <w:t>в отдельные законодательные акты Российской Федерации</w:t>
      </w:r>
      <w:r>
        <w:rPr>
          <w:rFonts w:ascii="Times New Roman" w:hAnsi="Times New Roman"/>
          <w:sz w:val="24"/>
          <w:szCs w:val="24"/>
        </w:rPr>
        <w:t xml:space="preserve">» (в редакции </w:t>
      </w:r>
      <w:r w:rsidRPr="00883046">
        <w:rPr>
          <w:rFonts w:ascii="Times New Roman" w:hAnsi="Times New Roman"/>
          <w:sz w:val="24"/>
          <w:szCs w:val="24"/>
        </w:rPr>
        <w:t>Федерального закона</w:t>
      </w:r>
      <w:r>
        <w:rPr>
          <w:rFonts w:ascii="Times New Roman" w:hAnsi="Times New Roman"/>
          <w:sz w:val="24"/>
          <w:szCs w:val="24"/>
        </w:rPr>
        <w:t xml:space="preserve"> </w:t>
      </w:r>
      <w:r w:rsidRPr="00883046">
        <w:rPr>
          <w:rFonts w:ascii="Times New Roman" w:hAnsi="Times New Roman"/>
          <w:sz w:val="24"/>
          <w:szCs w:val="24"/>
        </w:rPr>
        <w:t>от</w:t>
      </w:r>
      <w:r>
        <w:rPr>
          <w:rFonts w:ascii="Times New Roman" w:hAnsi="Times New Roman"/>
          <w:sz w:val="24"/>
          <w:szCs w:val="24"/>
        </w:rPr>
        <w:t xml:space="preserve"> 03</w:t>
      </w:r>
      <w:r w:rsidRPr="00883046">
        <w:rPr>
          <w:rFonts w:ascii="Times New Roman" w:hAnsi="Times New Roman"/>
          <w:sz w:val="24"/>
          <w:szCs w:val="24"/>
        </w:rPr>
        <w:t>.0</w:t>
      </w:r>
      <w:r>
        <w:rPr>
          <w:rFonts w:ascii="Times New Roman" w:hAnsi="Times New Roman"/>
          <w:sz w:val="24"/>
          <w:szCs w:val="24"/>
        </w:rPr>
        <w:t>7</w:t>
      </w:r>
      <w:r w:rsidRPr="00883046">
        <w:rPr>
          <w:rFonts w:ascii="Times New Roman" w:hAnsi="Times New Roman"/>
          <w:sz w:val="24"/>
          <w:szCs w:val="24"/>
        </w:rPr>
        <w:t>.201</w:t>
      </w:r>
      <w:r>
        <w:rPr>
          <w:rFonts w:ascii="Times New Roman" w:hAnsi="Times New Roman"/>
          <w:sz w:val="24"/>
          <w:szCs w:val="24"/>
        </w:rPr>
        <w:t>8</w:t>
      </w:r>
      <w:r w:rsidRPr="00883046">
        <w:rPr>
          <w:rFonts w:ascii="Times New Roman" w:hAnsi="Times New Roman"/>
          <w:sz w:val="24"/>
          <w:szCs w:val="24"/>
        </w:rPr>
        <w:t xml:space="preserve"> </w:t>
      </w:r>
      <w:r>
        <w:rPr>
          <w:rFonts w:ascii="Times New Roman" w:hAnsi="Times New Roman"/>
          <w:sz w:val="24"/>
          <w:szCs w:val="24"/>
        </w:rPr>
        <w:t>№ 185</w:t>
      </w:r>
      <w:r w:rsidRPr="00883046">
        <w:rPr>
          <w:rFonts w:ascii="Times New Roman" w:hAnsi="Times New Roman"/>
          <w:sz w:val="24"/>
          <w:szCs w:val="24"/>
        </w:rPr>
        <w:t>-ФЗ</w:t>
      </w:r>
      <w:r>
        <w:rPr>
          <w:rFonts w:ascii="Times New Roman" w:hAnsi="Times New Roman"/>
          <w:sz w:val="24"/>
          <w:szCs w:val="24"/>
        </w:rPr>
        <w:t>).</w:t>
      </w:r>
    </w:p>
  </w:footnote>
  <w:footnote w:id="24">
    <w:p w:rsidR="007B55D7" w:rsidRDefault="007B55D7" w:rsidP="00DC7241">
      <w:pPr>
        <w:pStyle w:val="ConsPlusNormal"/>
        <w:ind w:firstLine="709"/>
        <w:jc w:val="both"/>
        <w:rPr>
          <w:rFonts w:ascii="Times New Roman" w:hAnsi="Times New Roman" w:cs="Times New Roman"/>
          <w:sz w:val="24"/>
          <w:szCs w:val="24"/>
        </w:rPr>
      </w:pPr>
    </w:p>
    <w:p w:rsidR="007B55D7" w:rsidRPr="005F3E4B" w:rsidRDefault="007B55D7" w:rsidP="002D1082">
      <w:pPr>
        <w:pStyle w:val="ConsPlusNormal"/>
        <w:shd w:val="clear" w:color="auto" w:fill="FFFFFF" w:themeFill="background1"/>
        <w:ind w:left="142" w:hanging="142"/>
        <w:jc w:val="both"/>
        <w:rPr>
          <w:rFonts w:ascii="Times New Roman" w:hAnsi="Times New Roman" w:cs="Times New Roman"/>
          <w:sz w:val="24"/>
          <w:szCs w:val="24"/>
        </w:rPr>
      </w:pPr>
      <w:r w:rsidRPr="00DC7241">
        <w:rPr>
          <w:rStyle w:val="a8"/>
          <w:rFonts w:ascii="Times New Roman" w:hAnsi="Times New Roman" w:cs="Times New Roman"/>
          <w:sz w:val="24"/>
          <w:szCs w:val="24"/>
          <w:vertAlign w:val="baseline"/>
        </w:rPr>
        <w:footnoteRef/>
      </w:r>
      <w:r>
        <w:rPr>
          <w:rFonts w:ascii="Times New Roman" w:hAnsi="Times New Roman" w:cs="Times New Roman"/>
          <w:sz w:val="24"/>
          <w:szCs w:val="24"/>
        </w:rPr>
        <w:t> </w:t>
      </w:r>
      <w:r w:rsidRPr="00DC7241">
        <w:rPr>
          <w:rFonts w:ascii="Times New Roman" w:hAnsi="Times New Roman" w:cs="Times New Roman"/>
          <w:sz w:val="24"/>
          <w:szCs w:val="24"/>
        </w:rPr>
        <w:t xml:space="preserve">Постановление Администрации города Екатеринбурга от 03.11.2016 </w:t>
      </w:r>
      <w:r>
        <w:rPr>
          <w:rFonts w:ascii="Times New Roman" w:hAnsi="Times New Roman" w:cs="Times New Roman"/>
          <w:sz w:val="24"/>
          <w:szCs w:val="24"/>
        </w:rPr>
        <w:t>№ </w:t>
      </w:r>
      <w:r w:rsidRPr="00DC7241">
        <w:rPr>
          <w:rFonts w:ascii="Times New Roman" w:hAnsi="Times New Roman" w:cs="Times New Roman"/>
          <w:sz w:val="24"/>
          <w:szCs w:val="24"/>
        </w:rPr>
        <w:t xml:space="preserve">2185 «Об утверждении Муниципальной программы «Развитие жилищного и коммунального хозяйства, повышение энергетической эффективности в муниципальном образовании «город Екатеринбург» </w:t>
      </w:r>
      <w:r>
        <w:rPr>
          <w:rFonts w:ascii="Times New Roman" w:hAnsi="Times New Roman" w:cs="Times New Roman"/>
          <w:sz w:val="24"/>
          <w:szCs w:val="24"/>
        </w:rPr>
        <w:br/>
      </w:r>
      <w:r w:rsidRPr="00DC7241">
        <w:rPr>
          <w:rFonts w:ascii="Times New Roman" w:hAnsi="Times New Roman" w:cs="Times New Roman"/>
          <w:sz w:val="24"/>
          <w:szCs w:val="24"/>
        </w:rPr>
        <w:t xml:space="preserve">на 2017–2020 годы» (в редакции Постановления Администрации города Екатеринбурга </w:t>
      </w:r>
      <w:r>
        <w:rPr>
          <w:rFonts w:ascii="Times New Roman" w:hAnsi="Times New Roman" w:cs="Times New Roman"/>
          <w:sz w:val="24"/>
          <w:szCs w:val="24"/>
        </w:rPr>
        <w:br/>
      </w:r>
      <w:r w:rsidRPr="00DC7241">
        <w:rPr>
          <w:rFonts w:ascii="Times New Roman" w:hAnsi="Times New Roman" w:cs="Times New Roman"/>
          <w:sz w:val="24"/>
          <w:szCs w:val="24"/>
        </w:rPr>
        <w:t xml:space="preserve">от 23.07.2018 </w:t>
      </w:r>
      <w:r>
        <w:rPr>
          <w:rFonts w:ascii="Times New Roman" w:hAnsi="Times New Roman" w:cs="Times New Roman"/>
          <w:sz w:val="24"/>
          <w:szCs w:val="24"/>
        </w:rPr>
        <w:t>№ </w:t>
      </w:r>
      <w:r w:rsidRPr="00DC7241">
        <w:rPr>
          <w:rFonts w:ascii="Times New Roman" w:hAnsi="Times New Roman" w:cs="Times New Roman"/>
          <w:sz w:val="24"/>
          <w:szCs w:val="24"/>
        </w:rPr>
        <w:t>1709).</w:t>
      </w:r>
    </w:p>
  </w:footnote>
  <w:footnote w:id="25">
    <w:p w:rsidR="007B55D7" w:rsidRPr="00565590" w:rsidRDefault="007B55D7" w:rsidP="002D1082">
      <w:pPr>
        <w:pStyle w:val="a6"/>
        <w:ind w:left="142" w:hanging="142"/>
        <w:jc w:val="both"/>
        <w:rPr>
          <w:sz w:val="24"/>
          <w:szCs w:val="24"/>
        </w:rPr>
      </w:pPr>
      <w:r w:rsidRPr="00565590">
        <w:rPr>
          <w:rStyle w:val="a8"/>
          <w:sz w:val="24"/>
          <w:szCs w:val="24"/>
          <w:vertAlign w:val="baseline"/>
        </w:rPr>
        <w:footnoteRef/>
      </w:r>
      <w:r>
        <w:rPr>
          <w:sz w:val="24"/>
          <w:szCs w:val="24"/>
        </w:rPr>
        <w:t> </w:t>
      </w:r>
      <w:r w:rsidRPr="00565590">
        <w:rPr>
          <w:sz w:val="24"/>
          <w:szCs w:val="24"/>
        </w:rPr>
        <w:t xml:space="preserve">Постановление Администрации города Екатеринбурга от 28.12.2017 </w:t>
      </w:r>
      <w:r>
        <w:rPr>
          <w:sz w:val="24"/>
          <w:szCs w:val="24"/>
        </w:rPr>
        <w:t>№ </w:t>
      </w:r>
      <w:r w:rsidRPr="00565590">
        <w:rPr>
          <w:sz w:val="24"/>
          <w:szCs w:val="24"/>
        </w:rPr>
        <w:t>2613</w:t>
      </w:r>
      <w:r>
        <w:rPr>
          <w:sz w:val="24"/>
          <w:szCs w:val="24"/>
        </w:rPr>
        <w:t xml:space="preserve"> «Об утверждении Муниципальной программы </w:t>
      </w:r>
      <w:r w:rsidRPr="00565590">
        <w:rPr>
          <w:sz w:val="24"/>
          <w:szCs w:val="24"/>
        </w:rPr>
        <w:t>«Формирование современной городской среды в муниципальном образовании «город Екатеринбург» на 2018–2022 годы</w:t>
      </w:r>
      <w:r>
        <w:rPr>
          <w:sz w:val="24"/>
          <w:szCs w:val="24"/>
        </w:rPr>
        <w:t>»</w:t>
      </w:r>
      <w:r w:rsidRPr="00565590">
        <w:rPr>
          <w:sz w:val="24"/>
          <w:szCs w:val="24"/>
        </w:rPr>
        <w:t xml:space="preserve"> (в редакции Постановления Администрации города Екатеринбурга от 01.06.2018 </w:t>
      </w:r>
      <w:r>
        <w:rPr>
          <w:sz w:val="24"/>
          <w:szCs w:val="24"/>
        </w:rPr>
        <w:t>№ </w:t>
      </w:r>
      <w:r w:rsidRPr="00565590">
        <w:rPr>
          <w:sz w:val="24"/>
          <w:szCs w:val="24"/>
        </w:rPr>
        <w:t>1151)</w:t>
      </w:r>
      <w:r>
        <w:rPr>
          <w:sz w:val="24"/>
          <w:szCs w:val="24"/>
        </w:rPr>
        <w:t>.</w:t>
      </w:r>
    </w:p>
  </w:footnote>
  <w:footnote w:id="26">
    <w:p w:rsidR="007B55D7" w:rsidRDefault="007B55D7" w:rsidP="002D1082">
      <w:pPr>
        <w:pStyle w:val="a6"/>
        <w:ind w:left="142" w:hanging="142"/>
        <w:jc w:val="both"/>
        <w:rPr>
          <w:sz w:val="24"/>
          <w:szCs w:val="24"/>
        </w:rPr>
      </w:pPr>
      <w:r w:rsidRPr="002D1082">
        <w:rPr>
          <w:rStyle w:val="a8"/>
          <w:sz w:val="24"/>
          <w:szCs w:val="24"/>
        </w:rPr>
        <w:footnoteRef/>
      </w:r>
      <w:r>
        <w:rPr>
          <w:sz w:val="24"/>
          <w:szCs w:val="24"/>
        </w:rPr>
        <w:t> Приказ Министерства энергетики Российской Федерации от 29.12.2015 № 1053 «Об утверждении актуализированной схемы теплоснабжения муниципального образования «город Екатеринбург» до 2030 года».</w:t>
      </w:r>
    </w:p>
  </w:footnote>
  <w:footnote w:id="27">
    <w:p w:rsidR="007B55D7" w:rsidRPr="006B657B" w:rsidRDefault="007B55D7" w:rsidP="0011608F">
      <w:pPr>
        <w:pStyle w:val="a6"/>
        <w:ind w:firstLine="709"/>
        <w:jc w:val="both"/>
        <w:rPr>
          <w:sz w:val="16"/>
          <w:szCs w:val="16"/>
        </w:rPr>
      </w:pPr>
    </w:p>
    <w:p w:rsidR="007B55D7" w:rsidRPr="001D6F6F" w:rsidRDefault="007B55D7" w:rsidP="002D1082">
      <w:pPr>
        <w:pStyle w:val="a6"/>
        <w:ind w:left="142" w:hanging="142"/>
        <w:jc w:val="both"/>
        <w:rPr>
          <w:sz w:val="24"/>
          <w:szCs w:val="24"/>
        </w:rPr>
      </w:pPr>
      <w:r w:rsidRPr="002D1082">
        <w:rPr>
          <w:sz w:val="24"/>
          <w:szCs w:val="24"/>
          <w:vertAlign w:val="superscript"/>
        </w:rPr>
        <w:footnoteRef/>
      </w:r>
      <w:r>
        <w:rPr>
          <w:sz w:val="24"/>
          <w:szCs w:val="24"/>
        </w:rPr>
        <w:t> </w:t>
      </w:r>
      <w:hyperlink r:id="rId3" w:history="1">
        <w:r w:rsidRPr="001D6F6F">
          <w:rPr>
            <w:sz w:val="24"/>
            <w:szCs w:val="24"/>
          </w:rPr>
          <w:t>Закон</w:t>
        </w:r>
      </w:hyperlink>
      <w:r w:rsidRPr="001D6F6F">
        <w:rPr>
          <w:sz w:val="24"/>
          <w:szCs w:val="24"/>
        </w:rPr>
        <w:t xml:space="preserve"> Российской Федерации от 15.05.1991 </w:t>
      </w:r>
      <w:r>
        <w:rPr>
          <w:sz w:val="24"/>
          <w:szCs w:val="24"/>
        </w:rPr>
        <w:t>№ </w:t>
      </w:r>
      <w:r w:rsidRPr="001D6F6F">
        <w:rPr>
          <w:sz w:val="24"/>
          <w:szCs w:val="24"/>
        </w:rPr>
        <w:t xml:space="preserve">1244-1 «О социальной защите граждан, подвергшихся воздействию радиации вследствие катастрофы на Чернобыльской АЭС» </w:t>
      </w:r>
      <w:r>
        <w:rPr>
          <w:sz w:val="24"/>
          <w:szCs w:val="24"/>
        </w:rPr>
        <w:br/>
      </w:r>
      <w:r w:rsidRPr="001D6F6F">
        <w:rPr>
          <w:sz w:val="24"/>
          <w:szCs w:val="24"/>
        </w:rPr>
        <w:t xml:space="preserve">(в редакции Федерального закона от 29.07.2018 </w:t>
      </w:r>
      <w:r>
        <w:rPr>
          <w:sz w:val="24"/>
          <w:szCs w:val="24"/>
        </w:rPr>
        <w:t>№ </w:t>
      </w:r>
      <w:r w:rsidRPr="001D6F6F">
        <w:rPr>
          <w:sz w:val="24"/>
          <w:szCs w:val="24"/>
        </w:rPr>
        <w:t xml:space="preserve">272-ФЗ), Закон Российской Федерации </w:t>
      </w:r>
      <w:r>
        <w:rPr>
          <w:sz w:val="24"/>
          <w:szCs w:val="24"/>
        </w:rPr>
        <w:br/>
      </w:r>
      <w:r w:rsidRPr="001D6F6F">
        <w:rPr>
          <w:sz w:val="24"/>
          <w:szCs w:val="24"/>
        </w:rPr>
        <w:t xml:space="preserve">от 19.02.1993 </w:t>
      </w:r>
      <w:r>
        <w:rPr>
          <w:sz w:val="24"/>
          <w:szCs w:val="24"/>
        </w:rPr>
        <w:t>№ </w:t>
      </w:r>
      <w:r w:rsidRPr="001D6F6F">
        <w:rPr>
          <w:sz w:val="24"/>
          <w:szCs w:val="24"/>
        </w:rPr>
        <w:t xml:space="preserve">4530-1 «О вынужденных переселенцах» (в редакции Федерального закона </w:t>
      </w:r>
      <w:r>
        <w:rPr>
          <w:sz w:val="24"/>
          <w:szCs w:val="24"/>
        </w:rPr>
        <w:br/>
      </w:r>
      <w:r w:rsidRPr="001D6F6F">
        <w:rPr>
          <w:sz w:val="24"/>
          <w:szCs w:val="24"/>
        </w:rPr>
        <w:t xml:space="preserve">от 30.12.2015 </w:t>
      </w:r>
      <w:r>
        <w:rPr>
          <w:sz w:val="24"/>
          <w:szCs w:val="24"/>
        </w:rPr>
        <w:t>№ </w:t>
      </w:r>
      <w:r w:rsidRPr="001D6F6F">
        <w:rPr>
          <w:sz w:val="24"/>
          <w:szCs w:val="24"/>
        </w:rPr>
        <w:t xml:space="preserve">467-ФЗ), Федеральный закон от 12.01.1995 </w:t>
      </w:r>
      <w:r>
        <w:rPr>
          <w:sz w:val="24"/>
          <w:szCs w:val="24"/>
        </w:rPr>
        <w:t>№ </w:t>
      </w:r>
      <w:r w:rsidRPr="001D6F6F">
        <w:rPr>
          <w:sz w:val="24"/>
          <w:szCs w:val="24"/>
        </w:rPr>
        <w:t xml:space="preserve">5-ФЗ «О ветеранах» (в редакции Федерального закона от 29.07.2018 </w:t>
      </w:r>
      <w:r>
        <w:rPr>
          <w:sz w:val="24"/>
          <w:szCs w:val="24"/>
        </w:rPr>
        <w:t>№ </w:t>
      </w:r>
      <w:r w:rsidRPr="001D6F6F">
        <w:rPr>
          <w:sz w:val="24"/>
          <w:szCs w:val="24"/>
        </w:rPr>
        <w:t xml:space="preserve">272-ФЗ), Федеральный закон от 27.05.1998 </w:t>
      </w:r>
      <w:r>
        <w:rPr>
          <w:sz w:val="24"/>
          <w:szCs w:val="24"/>
        </w:rPr>
        <w:t>№ </w:t>
      </w:r>
      <w:r w:rsidRPr="001D6F6F">
        <w:rPr>
          <w:sz w:val="24"/>
          <w:szCs w:val="24"/>
        </w:rPr>
        <w:t xml:space="preserve">76-ФЗ </w:t>
      </w:r>
      <w:r>
        <w:rPr>
          <w:sz w:val="24"/>
          <w:szCs w:val="24"/>
        </w:rPr>
        <w:br/>
      </w:r>
      <w:r w:rsidRPr="001D6F6F">
        <w:rPr>
          <w:sz w:val="24"/>
          <w:szCs w:val="24"/>
        </w:rPr>
        <w:t xml:space="preserve">«О статусе военнослужащих» (в редакции Федерального закона от 03.08.2018 </w:t>
      </w:r>
      <w:r>
        <w:rPr>
          <w:sz w:val="24"/>
          <w:szCs w:val="24"/>
        </w:rPr>
        <w:t>№ </w:t>
      </w:r>
      <w:r w:rsidRPr="001D6F6F">
        <w:rPr>
          <w:sz w:val="24"/>
          <w:szCs w:val="24"/>
        </w:rPr>
        <w:t xml:space="preserve">307-ФЗ), Федеральный закон от 25.10.2002 </w:t>
      </w:r>
      <w:r>
        <w:rPr>
          <w:sz w:val="24"/>
          <w:szCs w:val="24"/>
        </w:rPr>
        <w:t>№ </w:t>
      </w:r>
      <w:r w:rsidRPr="001D6F6F">
        <w:rPr>
          <w:sz w:val="24"/>
          <w:szCs w:val="24"/>
        </w:rPr>
        <w:t xml:space="preserve">125-ФЗ «О жилищных субсидиях гражданам, выезжающим из районов Крайнего Севера и приравненных к ним местностей» (в редакции Федерального закона от 07.06.2017 </w:t>
      </w:r>
      <w:r>
        <w:rPr>
          <w:sz w:val="24"/>
          <w:szCs w:val="24"/>
        </w:rPr>
        <w:t>№ </w:t>
      </w:r>
      <w:r w:rsidRPr="001D6F6F">
        <w:rPr>
          <w:sz w:val="24"/>
          <w:szCs w:val="24"/>
        </w:rPr>
        <w:t>119-ФЗ).</w:t>
      </w:r>
    </w:p>
  </w:footnote>
  <w:footnote w:id="28">
    <w:p w:rsidR="007B55D7" w:rsidRPr="00B94DDA" w:rsidRDefault="007B55D7" w:rsidP="002D1082">
      <w:pPr>
        <w:pStyle w:val="a6"/>
        <w:ind w:left="142" w:hanging="142"/>
        <w:jc w:val="both"/>
        <w:rPr>
          <w:sz w:val="24"/>
          <w:szCs w:val="24"/>
        </w:rPr>
      </w:pPr>
      <w:r w:rsidRPr="00B94DDA">
        <w:rPr>
          <w:rStyle w:val="a8"/>
          <w:sz w:val="24"/>
          <w:szCs w:val="24"/>
          <w:vertAlign w:val="baseline"/>
        </w:rPr>
        <w:footnoteRef/>
      </w:r>
      <w:r>
        <w:rPr>
          <w:sz w:val="24"/>
          <w:szCs w:val="24"/>
        </w:rPr>
        <w:t> </w:t>
      </w:r>
      <w:r w:rsidRPr="00B94DDA">
        <w:rPr>
          <w:sz w:val="24"/>
          <w:szCs w:val="24"/>
        </w:rPr>
        <w:t>Постановлени</w:t>
      </w:r>
      <w:r>
        <w:rPr>
          <w:sz w:val="24"/>
          <w:szCs w:val="24"/>
        </w:rPr>
        <w:t>е</w:t>
      </w:r>
      <w:r w:rsidRPr="00B94DDA">
        <w:rPr>
          <w:sz w:val="24"/>
          <w:szCs w:val="24"/>
        </w:rPr>
        <w:t xml:space="preserve"> Правительства Свердловской области от 14.06.2011 </w:t>
      </w:r>
      <w:r>
        <w:rPr>
          <w:sz w:val="24"/>
          <w:szCs w:val="24"/>
        </w:rPr>
        <w:t>№ </w:t>
      </w:r>
      <w:r w:rsidRPr="00B94DDA">
        <w:rPr>
          <w:sz w:val="24"/>
          <w:szCs w:val="24"/>
        </w:rPr>
        <w:t xml:space="preserve">723-ПП </w:t>
      </w:r>
      <w:r>
        <w:rPr>
          <w:sz w:val="24"/>
          <w:szCs w:val="24"/>
        </w:rPr>
        <w:br/>
      </w:r>
      <w:r w:rsidRPr="00B94DDA">
        <w:rPr>
          <w:sz w:val="24"/>
          <w:szCs w:val="24"/>
        </w:rPr>
        <w:t xml:space="preserve">«Об утверждении Порядка обеспечения жильем граждан, уволенных с военной службы, и приравненных к ним лиц, принятых на учет в качестве нуждающихся в жилых помещениях органами местного самоуправления муниципальных образований в Свердловской области» </w:t>
      </w:r>
      <w:r>
        <w:rPr>
          <w:sz w:val="24"/>
          <w:szCs w:val="24"/>
        </w:rPr>
        <w:br/>
      </w:r>
      <w:r w:rsidRPr="00B94DDA">
        <w:rPr>
          <w:sz w:val="24"/>
          <w:szCs w:val="24"/>
        </w:rPr>
        <w:t xml:space="preserve">(в редакции Постановления Правительства Свердловской области от 31.05.2018 </w:t>
      </w:r>
      <w:r>
        <w:rPr>
          <w:sz w:val="24"/>
          <w:szCs w:val="24"/>
        </w:rPr>
        <w:t>№ </w:t>
      </w:r>
      <w:r w:rsidRPr="00B94DDA">
        <w:rPr>
          <w:sz w:val="24"/>
          <w:szCs w:val="24"/>
        </w:rPr>
        <w:t>343-ПП)</w:t>
      </w:r>
      <w:r>
        <w:rPr>
          <w:sz w:val="24"/>
          <w:szCs w:val="24"/>
        </w:rPr>
        <w:t>.</w:t>
      </w:r>
    </w:p>
  </w:footnote>
  <w:footnote w:id="29">
    <w:p w:rsidR="007B55D7" w:rsidRPr="001D6F6F" w:rsidRDefault="007B55D7" w:rsidP="002D1082">
      <w:pPr>
        <w:pStyle w:val="a6"/>
        <w:ind w:left="142" w:hanging="142"/>
        <w:contextualSpacing/>
        <w:jc w:val="both"/>
        <w:rPr>
          <w:sz w:val="24"/>
          <w:szCs w:val="24"/>
        </w:rPr>
      </w:pPr>
      <w:r w:rsidRPr="001D6F6F">
        <w:rPr>
          <w:sz w:val="24"/>
          <w:szCs w:val="24"/>
        </w:rPr>
        <w:footnoteRef/>
      </w:r>
      <w:r>
        <w:rPr>
          <w:sz w:val="24"/>
          <w:szCs w:val="24"/>
        </w:rPr>
        <w:t> </w:t>
      </w:r>
      <w:r w:rsidRPr="00B85C68">
        <w:rPr>
          <w:sz w:val="24"/>
          <w:szCs w:val="24"/>
        </w:rPr>
        <w:t xml:space="preserve">Постановление Правительства Свердловской области от 24.10.2013 </w:t>
      </w:r>
      <w:r>
        <w:rPr>
          <w:sz w:val="24"/>
          <w:szCs w:val="24"/>
        </w:rPr>
        <w:t>№ </w:t>
      </w:r>
      <w:r w:rsidRPr="00B85C68">
        <w:rPr>
          <w:sz w:val="24"/>
          <w:szCs w:val="24"/>
        </w:rPr>
        <w:t>1296-ПП</w:t>
      </w:r>
      <w:r>
        <w:rPr>
          <w:sz w:val="24"/>
          <w:szCs w:val="24"/>
        </w:rPr>
        <w:t xml:space="preserve"> </w:t>
      </w:r>
      <w:r>
        <w:rPr>
          <w:sz w:val="24"/>
          <w:szCs w:val="24"/>
        </w:rPr>
        <w:br/>
        <w:t>«</w:t>
      </w:r>
      <w:r w:rsidRPr="00B85C68">
        <w:rPr>
          <w:sz w:val="24"/>
          <w:szCs w:val="24"/>
        </w:rPr>
        <w:t xml:space="preserve">Об утверждении государственной программы Свердловской области </w:t>
      </w:r>
      <w:r>
        <w:rPr>
          <w:sz w:val="24"/>
          <w:szCs w:val="24"/>
        </w:rPr>
        <w:t>«</w:t>
      </w:r>
      <w:r w:rsidRPr="00B85C68">
        <w:rPr>
          <w:sz w:val="24"/>
          <w:szCs w:val="24"/>
        </w:rPr>
        <w:t xml:space="preserve">Реализация основных направлений государственной политики в строительном комплексе Свердловской области </w:t>
      </w:r>
      <w:r>
        <w:rPr>
          <w:sz w:val="24"/>
          <w:szCs w:val="24"/>
        </w:rPr>
        <w:br/>
      </w:r>
      <w:r w:rsidRPr="00B85C68">
        <w:rPr>
          <w:sz w:val="24"/>
          <w:szCs w:val="24"/>
        </w:rPr>
        <w:t>до 2024 года</w:t>
      </w:r>
      <w:r>
        <w:rPr>
          <w:sz w:val="24"/>
          <w:szCs w:val="24"/>
        </w:rPr>
        <w:t xml:space="preserve">» </w:t>
      </w:r>
      <w:r w:rsidRPr="00B85C68">
        <w:rPr>
          <w:sz w:val="24"/>
          <w:szCs w:val="24"/>
        </w:rPr>
        <w:t>(</w:t>
      </w:r>
      <w:r>
        <w:rPr>
          <w:sz w:val="24"/>
          <w:szCs w:val="24"/>
        </w:rPr>
        <w:t xml:space="preserve">в редакции </w:t>
      </w:r>
      <w:r w:rsidRPr="00B85C68">
        <w:rPr>
          <w:sz w:val="24"/>
          <w:szCs w:val="24"/>
        </w:rPr>
        <w:t>Постановлени</w:t>
      </w:r>
      <w:r>
        <w:rPr>
          <w:sz w:val="24"/>
          <w:szCs w:val="24"/>
        </w:rPr>
        <w:t>я</w:t>
      </w:r>
      <w:r w:rsidRPr="00B85C68">
        <w:rPr>
          <w:sz w:val="24"/>
          <w:szCs w:val="24"/>
        </w:rPr>
        <w:t xml:space="preserve"> Правительства Свердловской области от </w:t>
      </w:r>
      <w:r>
        <w:rPr>
          <w:sz w:val="24"/>
          <w:szCs w:val="24"/>
        </w:rPr>
        <w:t>04</w:t>
      </w:r>
      <w:r w:rsidRPr="00B85C68">
        <w:rPr>
          <w:sz w:val="24"/>
          <w:szCs w:val="24"/>
        </w:rPr>
        <w:t>.</w:t>
      </w:r>
      <w:r>
        <w:rPr>
          <w:sz w:val="24"/>
          <w:szCs w:val="24"/>
        </w:rPr>
        <w:t>10</w:t>
      </w:r>
      <w:r w:rsidRPr="00B85C68">
        <w:rPr>
          <w:sz w:val="24"/>
          <w:szCs w:val="24"/>
        </w:rPr>
        <w:t>.2018</w:t>
      </w:r>
      <w:r>
        <w:rPr>
          <w:sz w:val="24"/>
          <w:szCs w:val="24"/>
        </w:rPr>
        <w:t xml:space="preserve"> № 664-ПП</w:t>
      </w:r>
      <w:r w:rsidRPr="00B85C68">
        <w:rPr>
          <w:sz w:val="24"/>
          <w:szCs w:val="24"/>
        </w:rPr>
        <w:t>)</w:t>
      </w:r>
      <w:r>
        <w:rPr>
          <w:sz w:val="24"/>
          <w:szCs w:val="24"/>
        </w:rPr>
        <w:t>.</w:t>
      </w:r>
    </w:p>
  </w:footnote>
  <w:footnote w:id="30">
    <w:p w:rsidR="007B55D7" w:rsidRPr="00B85C68" w:rsidRDefault="007B55D7" w:rsidP="002D1082">
      <w:pPr>
        <w:pStyle w:val="a6"/>
        <w:ind w:left="142" w:hanging="142"/>
        <w:jc w:val="both"/>
        <w:rPr>
          <w:sz w:val="24"/>
          <w:szCs w:val="24"/>
        </w:rPr>
      </w:pPr>
      <w:r w:rsidRPr="00B85C68">
        <w:rPr>
          <w:rStyle w:val="a8"/>
          <w:sz w:val="24"/>
          <w:szCs w:val="24"/>
          <w:vertAlign w:val="baseline"/>
        </w:rPr>
        <w:footnoteRef/>
      </w:r>
      <w:r>
        <w:rPr>
          <w:sz w:val="24"/>
          <w:szCs w:val="24"/>
        </w:rPr>
        <w:t> </w:t>
      </w:r>
      <w:r w:rsidRPr="00E36823">
        <w:rPr>
          <w:sz w:val="24"/>
          <w:szCs w:val="24"/>
        </w:rPr>
        <w:t xml:space="preserve">Постановление Администрации города Екатеринбурга от 01.09.2015 </w:t>
      </w:r>
      <w:r>
        <w:rPr>
          <w:sz w:val="24"/>
          <w:szCs w:val="24"/>
        </w:rPr>
        <w:t>№ </w:t>
      </w:r>
      <w:r w:rsidRPr="00E36823">
        <w:rPr>
          <w:sz w:val="24"/>
          <w:szCs w:val="24"/>
        </w:rPr>
        <w:t xml:space="preserve">2345 «Об утверждении </w:t>
      </w:r>
      <w:r>
        <w:rPr>
          <w:sz w:val="24"/>
          <w:szCs w:val="24"/>
        </w:rPr>
        <w:t>М</w:t>
      </w:r>
      <w:r w:rsidRPr="00E36823">
        <w:rPr>
          <w:sz w:val="24"/>
          <w:szCs w:val="24"/>
        </w:rPr>
        <w:t>униципальной программы «Доступное жилье молодым семьям, проживающим на территории муниципального образования «город Екатеринбург» на 2016 – 2020 годы»</w:t>
      </w:r>
      <w:r>
        <w:rPr>
          <w:sz w:val="24"/>
          <w:szCs w:val="24"/>
        </w:rPr>
        <w:t xml:space="preserve"> </w:t>
      </w:r>
      <w:r w:rsidRPr="001D6F6F">
        <w:rPr>
          <w:sz w:val="24"/>
          <w:szCs w:val="24"/>
        </w:rPr>
        <w:t xml:space="preserve">(в редакции Постановления Администрации города Екатеринбурга от </w:t>
      </w:r>
      <w:r w:rsidRPr="00E36823">
        <w:rPr>
          <w:sz w:val="24"/>
          <w:szCs w:val="24"/>
        </w:rPr>
        <w:t xml:space="preserve">13.08.2018 </w:t>
      </w:r>
      <w:r>
        <w:rPr>
          <w:sz w:val="24"/>
          <w:szCs w:val="24"/>
        </w:rPr>
        <w:t>№ </w:t>
      </w:r>
      <w:r w:rsidRPr="00E36823">
        <w:rPr>
          <w:sz w:val="24"/>
          <w:szCs w:val="24"/>
        </w:rPr>
        <w:t>1929</w:t>
      </w:r>
      <w:r w:rsidRPr="001D6F6F">
        <w:rPr>
          <w:sz w:val="24"/>
          <w:szCs w:val="24"/>
        </w:rPr>
        <w:t>)</w:t>
      </w:r>
      <w:r>
        <w:rPr>
          <w:sz w:val="24"/>
          <w:szCs w:val="24"/>
        </w:rPr>
        <w:t xml:space="preserve">. </w:t>
      </w:r>
    </w:p>
  </w:footnote>
  <w:footnote w:id="31">
    <w:p w:rsidR="007B55D7" w:rsidRPr="001D6F6F" w:rsidRDefault="007B55D7" w:rsidP="002D1082">
      <w:pPr>
        <w:pStyle w:val="a6"/>
        <w:ind w:left="142" w:hanging="142"/>
        <w:jc w:val="both"/>
        <w:rPr>
          <w:rStyle w:val="a8"/>
          <w:rFonts w:eastAsia="Calibri"/>
          <w:sz w:val="24"/>
          <w:szCs w:val="24"/>
          <w:lang w:eastAsia="en-US"/>
        </w:rPr>
      </w:pPr>
      <w:r w:rsidRPr="002D1082">
        <w:rPr>
          <w:sz w:val="24"/>
          <w:szCs w:val="24"/>
          <w:vertAlign w:val="superscript"/>
        </w:rPr>
        <w:footnoteRef/>
      </w:r>
      <w:r w:rsidRPr="002D1082">
        <w:rPr>
          <w:sz w:val="24"/>
          <w:szCs w:val="24"/>
          <w:vertAlign w:val="superscript"/>
        </w:rPr>
        <w:t> </w:t>
      </w:r>
      <w:r w:rsidRPr="001D6F6F">
        <w:rPr>
          <w:sz w:val="24"/>
          <w:szCs w:val="24"/>
        </w:rPr>
        <w:t xml:space="preserve">Постановление Администрации города Екатеринбурга от 31.10.2016 </w:t>
      </w:r>
      <w:r>
        <w:rPr>
          <w:sz w:val="24"/>
          <w:szCs w:val="24"/>
        </w:rPr>
        <w:t>№ </w:t>
      </w:r>
      <w:r w:rsidRPr="001D6F6F">
        <w:rPr>
          <w:sz w:val="24"/>
          <w:szCs w:val="24"/>
        </w:rPr>
        <w:t xml:space="preserve">2163 «Об утверждении Муниципальной программы «Улучшение жилищных условий отдельных категорий граждан, проживающих на территории муниципального образования «город Екатеринбург» </w:t>
      </w:r>
      <w:r>
        <w:rPr>
          <w:sz w:val="24"/>
          <w:szCs w:val="24"/>
        </w:rPr>
        <w:br/>
      </w:r>
      <w:r w:rsidRPr="001D6F6F">
        <w:rPr>
          <w:sz w:val="24"/>
          <w:szCs w:val="24"/>
        </w:rPr>
        <w:t xml:space="preserve">на 2018–2020 годы» (в редакции Постановления Администрации города Екатеринбурга </w:t>
      </w:r>
      <w:r>
        <w:rPr>
          <w:sz w:val="24"/>
          <w:szCs w:val="24"/>
        </w:rPr>
        <w:br/>
      </w:r>
      <w:r w:rsidRPr="001D6F6F">
        <w:rPr>
          <w:sz w:val="24"/>
          <w:szCs w:val="24"/>
        </w:rPr>
        <w:t xml:space="preserve">от 20.09.2018 </w:t>
      </w:r>
      <w:r>
        <w:rPr>
          <w:sz w:val="24"/>
          <w:szCs w:val="24"/>
        </w:rPr>
        <w:t>№ </w:t>
      </w:r>
      <w:r w:rsidRPr="001D6F6F">
        <w:rPr>
          <w:sz w:val="24"/>
          <w:szCs w:val="24"/>
        </w:rPr>
        <w:t>2334)</w:t>
      </w:r>
      <w:r w:rsidRPr="001D6F6F">
        <w:rPr>
          <w:rFonts w:eastAsia="Calibri"/>
          <w:sz w:val="24"/>
          <w:szCs w:val="24"/>
          <w:lang w:eastAsia="en-US"/>
        </w:rPr>
        <w:t>.</w:t>
      </w:r>
    </w:p>
  </w:footnote>
  <w:footnote w:id="32">
    <w:p w:rsidR="007B55D7" w:rsidRPr="001D6F6F" w:rsidRDefault="007B55D7" w:rsidP="002D1082">
      <w:pPr>
        <w:pStyle w:val="a6"/>
        <w:ind w:left="142" w:hanging="142"/>
        <w:jc w:val="both"/>
        <w:rPr>
          <w:sz w:val="24"/>
          <w:szCs w:val="24"/>
        </w:rPr>
      </w:pPr>
      <w:r w:rsidRPr="002D1082">
        <w:rPr>
          <w:rStyle w:val="a8"/>
          <w:sz w:val="24"/>
          <w:szCs w:val="24"/>
        </w:rPr>
        <w:footnoteRef/>
      </w:r>
      <w:r>
        <w:rPr>
          <w:sz w:val="24"/>
          <w:szCs w:val="24"/>
        </w:rPr>
        <w:t> </w:t>
      </w:r>
      <w:r w:rsidRPr="001D6F6F">
        <w:rPr>
          <w:sz w:val="24"/>
          <w:szCs w:val="24"/>
        </w:rPr>
        <w:t>По данным Центрального банка Российской Федерации.</w:t>
      </w:r>
    </w:p>
  </w:footnote>
  <w:footnote w:id="33">
    <w:p w:rsidR="007B55D7" w:rsidRPr="009A3980" w:rsidRDefault="007B55D7" w:rsidP="002D1082">
      <w:pPr>
        <w:pStyle w:val="a6"/>
        <w:ind w:left="142" w:hanging="142"/>
        <w:jc w:val="both"/>
        <w:rPr>
          <w:sz w:val="24"/>
          <w:szCs w:val="24"/>
        </w:rPr>
      </w:pPr>
      <w:r w:rsidRPr="002D1082">
        <w:rPr>
          <w:sz w:val="24"/>
          <w:szCs w:val="24"/>
          <w:vertAlign w:val="superscript"/>
        </w:rPr>
        <w:footnoteRef/>
      </w:r>
      <w:r>
        <w:rPr>
          <w:sz w:val="24"/>
          <w:szCs w:val="24"/>
        </w:rPr>
        <w:t> </w:t>
      </w:r>
      <w:r w:rsidRPr="009A3980">
        <w:rPr>
          <w:sz w:val="24"/>
          <w:szCs w:val="24"/>
        </w:rPr>
        <w:t>По данным Федеральной службы государственной статистики.</w:t>
      </w:r>
    </w:p>
  </w:footnote>
  <w:footnote w:id="34">
    <w:p w:rsidR="007B55D7" w:rsidRPr="00415211" w:rsidRDefault="007B55D7" w:rsidP="0079160E">
      <w:pPr>
        <w:pStyle w:val="a6"/>
        <w:ind w:left="142" w:hanging="142"/>
        <w:jc w:val="both"/>
        <w:rPr>
          <w:sz w:val="24"/>
          <w:szCs w:val="24"/>
        </w:rPr>
      </w:pPr>
      <w:r w:rsidRPr="0079160E">
        <w:rPr>
          <w:bCs/>
          <w:sz w:val="24"/>
          <w:szCs w:val="24"/>
          <w:vertAlign w:val="superscript"/>
        </w:rPr>
        <w:footnoteRef/>
      </w:r>
      <w:r>
        <w:rPr>
          <w:bCs/>
          <w:sz w:val="24"/>
          <w:szCs w:val="24"/>
        </w:rPr>
        <w:t> </w:t>
      </w:r>
      <w:r w:rsidRPr="00415211">
        <w:rPr>
          <w:bCs/>
          <w:sz w:val="24"/>
          <w:szCs w:val="24"/>
        </w:rPr>
        <w:t xml:space="preserve">Выставочный оператор – юридическое лицо или индивидуальный предприниматель, действующий по поручению организатора выставок и оказывающий экспонентам весь комплекс или отдельные виды </w:t>
      </w:r>
      <w:r>
        <w:rPr>
          <w:bCs/>
          <w:sz w:val="24"/>
          <w:szCs w:val="24"/>
        </w:rPr>
        <w:t>услуг по их участию в выставке.</w:t>
      </w:r>
    </w:p>
  </w:footnote>
  <w:footnote w:id="35">
    <w:p w:rsidR="007B55D7" w:rsidRPr="00DE72FE" w:rsidRDefault="007B55D7" w:rsidP="00826BE9"/>
    <w:p w:rsidR="007B55D7" w:rsidRPr="00E15FED" w:rsidRDefault="007B55D7" w:rsidP="0079160E">
      <w:pPr>
        <w:pStyle w:val="a6"/>
        <w:ind w:left="142" w:hanging="142"/>
        <w:jc w:val="both"/>
        <w:rPr>
          <w:sz w:val="24"/>
          <w:szCs w:val="24"/>
        </w:rPr>
      </w:pPr>
      <w:r w:rsidRPr="0079160E">
        <w:rPr>
          <w:rStyle w:val="a8"/>
          <w:sz w:val="24"/>
          <w:szCs w:val="24"/>
        </w:rPr>
        <w:footnoteRef/>
      </w:r>
      <w:r w:rsidRPr="0079160E">
        <w:rPr>
          <w:sz w:val="24"/>
          <w:szCs w:val="24"/>
          <w:vertAlign w:val="superscript"/>
        </w:rPr>
        <w:t> </w:t>
      </w:r>
      <w:r>
        <w:rPr>
          <w:sz w:val="24"/>
          <w:szCs w:val="24"/>
        </w:rPr>
        <w:t>По уточненным данным Комитета по внешним связям Администрации города Екатеринбурга.</w:t>
      </w:r>
    </w:p>
  </w:footnote>
  <w:footnote w:id="36">
    <w:p w:rsidR="007B55D7" w:rsidRDefault="007B55D7" w:rsidP="0079160E">
      <w:pPr>
        <w:pStyle w:val="a6"/>
        <w:ind w:left="142" w:hanging="142"/>
        <w:jc w:val="both"/>
      </w:pPr>
      <w:r w:rsidRPr="0079160E">
        <w:rPr>
          <w:sz w:val="24"/>
          <w:szCs w:val="24"/>
          <w:vertAlign w:val="superscript"/>
        </w:rPr>
        <w:footnoteRef/>
      </w:r>
      <w:r>
        <w:rPr>
          <w:sz w:val="24"/>
          <w:szCs w:val="24"/>
        </w:rPr>
        <w:t xml:space="preserve"> Событийный туризм – </w:t>
      </w:r>
      <w:r w:rsidRPr="00E12492">
        <w:rPr>
          <w:sz w:val="24"/>
          <w:szCs w:val="24"/>
        </w:rPr>
        <w:t>вид</w:t>
      </w:r>
      <w:r>
        <w:rPr>
          <w:sz w:val="24"/>
          <w:szCs w:val="24"/>
        </w:rPr>
        <w:t xml:space="preserve"> </w:t>
      </w:r>
      <w:r w:rsidRPr="00E12492">
        <w:rPr>
          <w:sz w:val="24"/>
          <w:szCs w:val="24"/>
        </w:rPr>
        <w:t xml:space="preserve">туризма, </w:t>
      </w:r>
      <w:r>
        <w:rPr>
          <w:sz w:val="24"/>
          <w:szCs w:val="24"/>
        </w:rPr>
        <w:t>целью которого является посещение определенной территории в связи с проведением мероприятий, связанных с событиями спортивного, культурного характера и других.</w:t>
      </w:r>
    </w:p>
  </w:footnote>
  <w:footnote w:id="37">
    <w:p w:rsidR="007B55D7" w:rsidRDefault="007B55D7" w:rsidP="0079160E">
      <w:pPr>
        <w:pStyle w:val="ConsPlusNormal"/>
        <w:ind w:left="142" w:hanging="142"/>
        <w:jc w:val="both"/>
      </w:pPr>
      <w:r w:rsidRPr="0079160E">
        <w:rPr>
          <w:rStyle w:val="a8"/>
          <w:rFonts w:ascii="Times New Roman" w:hAnsi="Times New Roman" w:cs="Times New Roman"/>
          <w:sz w:val="24"/>
          <w:szCs w:val="24"/>
        </w:rPr>
        <w:footnoteRef/>
      </w:r>
      <w:r w:rsidRPr="0079160E">
        <w:rPr>
          <w:vertAlign w:val="superscript"/>
        </w:rPr>
        <w:t> </w:t>
      </w:r>
      <w:r w:rsidRPr="006957FC">
        <w:rPr>
          <w:rFonts w:ascii="Times New Roman" w:hAnsi="Times New Roman" w:cs="Times New Roman"/>
          <w:sz w:val="24"/>
          <w:szCs w:val="24"/>
        </w:rPr>
        <w:t xml:space="preserve">Федеральный закон от 13.07.2015 </w:t>
      </w:r>
      <w:r>
        <w:rPr>
          <w:rFonts w:ascii="Times New Roman" w:hAnsi="Times New Roman" w:cs="Times New Roman"/>
          <w:sz w:val="24"/>
          <w:szCs w:val="24"/>
        </w:rPr>
        <w:t>№ </w:t>
      </w:r>
      <w:r w:rsidRPr="006957FC">
        <w:rPr>
          <w:rFonts w:ascii="Times New Roman" w:hAnsi="Times New Roman" w:cs="Times New Roman"/>
          <w:sz w:val="24"/>
          <w:szCs w:val="24"/>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 xml:space="preserve"> (в редакции Федерального закона от 29.12.2017 № </w:t>
      </w:r>
      <w:r w:rsidRPr="001D6F6F">
        <w:rPr>
          <w:rFonts w:ascii="Times New Roman" w:hAnsi="Times New Roman" w:cs="Times New Roman"/>
          <w:sz w:val="24"/>
          <w:szCs w:val="24"/>
        </w:rPr>
        <w:t>480-</w:t>
      </w:r>
      <w:r>
        <w:rPr>
          <w:rFonts w:ascii="Times New Roman" w:hAnsi="Times New Roman" w:cs="Times New Roman"/>
          <w:sz w:val="24"/>
          <w:szCs w:val="24"/>
        </w:rPr>
        <w:t>ФЗ</w:t>
      </w:r>
      <w:r w:rsidRPr="001D6F6F">
        <w:rPr>
          <w:rFonts w:ascii="Times New Roman" w:hAnsi="Times New Roman" w:cs="Times New Roman"/>
          <w:sz w:val="24"/>
          <w:szCs w:val="24"/>
        </w:rPr>
        <w:t>)</w:t>
      </w:r>
      <w:r>
        <w:rPr>
          <w:rFonts w:ascii="Times New Roman" w:hAnsi="Times New Roman" w:cs="Times New Roman"/>
          <w:sz w:val="24"/>
          <w:szCs w:val="24"/>
        </w:rPr>
        <w:t>.</w:t>
      </w:r>
    </w:p>
  </w:footnote>
  <w:footnote w:id="38">
    <w:p w:rsidR="007B55D7" w:rsidRPr="00CA4206" w:rsidRDefault="007B55D7" w:rsidP="006F5EDC">
      <w:pPr>
        <w:pStyle w:val="a6"/>
        <w:ind w:left="142" w:hanging="142"/>
        <w:jc w:val="both"/>
        <w:rPr>
          <w:sz w:val="24"/>
          <w:szCs w:val="24"/>
        </w:rPr>
      </w:pPr>
      <w:r w:rsidRPr="006F5EDC">
        <w:rPr>
          <w:sz w:val="24"/>
          <w:szCs w:val="24"/>
          <w:vertAlign w:val="superscript"/>
        </w:rPr>
        <w:footnoteRef/>
      </w:r>
      <w:r>
        <w:rPr>
          <w:sz w:val="24"/>
          <w:szCs w:val="24"/>
        </w:rPr>
        <w:t> </w:t>
      </w:r>
      <w:r w:rsidRPr="008E1E64">
        <w:rPr>
          <w:sz w:val="24"/>
          <w:szCs w:val="24"/>
        </w:rPr>
        <w:t xml:space="preserve">Постановление Администрации города Екатеринбурга от 31.10.2016 </w:t>
      </w:r>
      <w:r>
        <w:rPr>
          <w:sz w:val="24"/>
          <w:szCs w:val="24"/>
        </w:rPr>
        <w:t>№ </w:t>
      </w:r>
      <w:r w:rsidRPr="008E1E64">
        <w:rPr>
          <w:sz w:val="24"/>
          <w:szCs w:val="24"/>
        </w:rPr>
        <w:t>2164 «Об утверждении Муниципальной программы</w:t>
      </w:r>
      <w:r w:rsidRPr="00400A9F">
        <w:rPr>
          <w:sz w:val="24"/>
          <w:szCs w:val="24"/>
        </w:rPr>
        <w:t xml:space="preserve"> «Экология и охрана окружающей среды в муниципальном образовании «город Екатеринбург» на 2017–2020 годы</w:t>
      </w:r>
      <w:r>
        <w:rPr>
          <w:sz w:val="24"/>
          <w:szCs w:val="24"/>
        </w:rPr>
        <w:t>»</w:t>
      </w:r>
      <w:r w:rsidRPr="00400A9F">
        <w:rPr>
          <w:sz w:val="24"/>
          <w:szCs w:val="24"/>
        </w:rPr>
        <w:t xml:space="preserve"> (в редакции Постановления</w:t>
      </w:r>
      <w:r w:rsidRPr="00CA4206">
        <w:rPr>
          <w:sz w:val="24"/>
          <w:szCs w:val="24"/>
        </w:rPr>
        <w:t xml:space="preserve"> Администрации города Екатеринбурга </w:t>
      </w:r>
      <w:r>
        <w:rPr>
          <w:rFonts w:eastAsia="Calibri"/>
          <w:sz w:val="24"/>
          <w:szCs w:val="24"/>
        </w:rPr>
        <w:t>от 18.07.2018 № 1667</w:t>
      </w:r>
      <w:r w:rsidRPr="00CA4206">
        <w:rPr>
          <w:sz w:val="24"/>
          <w:szCs w:val="24"/>
        </w:rPr>
        <w:t>).</w:t>
      </w:r>
      <w:r>
        <w:rPr>
          <w:sz w:val="24"/>
          <w:szCs w:val="24"/>
        </w:rPr>
        <w:t xml:space="preserve"> </w:t>
      </w:r>
    </w:p>
  </w:footnote>
  <w:footnote w:id="39">
    <w:p w:rsidR="007B55D7" w:rsidRPr="00C57653" w:rsidRDefault="007B55D7" w:rsidP="006F5EDC">
      <w:pPr>
        <w:autoSpaceDE w:val="0"/>
        <w:autoSpaceDN w:val="0"/>
        <w:adjustRightInd w:val="0"/>
        <w:ind w:left="142" w:hanging="142"/>
        <w:jc w:val="both"/>
      </w:pPr>
      <w:r w:rsidRPr="006F5EDC">
        <w:rPr>
          <w:rStyle w:val="a8"/>
        </w:rPr>
        <w:footnoteRef/>
      </w:r>
      <w:r w:rsidRPr="006F5EDC">
        <w:rPr>
          <w:vertAlign w:val="superscript"/>
        </w:rPr>
        <w:t> </w:t>
      </w:r>
      <w:r w:rsidRPr="00C57653">
        <w:t xml:space="preserve">Постановление Администрации города Екатеринбурга от 30.09.2016 </w:t>
      </w:r>
      <w:r>
        <w:t>№ </w:t>
      </w:r>
      <w:r w:rsidRPr="00C57653">
        <w:t>1962 «Об утверждении Муниципальной программы «Безопасность жизнедеятельности населения в муниципальном образовании «город Екатеринбург» на 2017–2020 годы» (в редакции Постановления Администрации города Екатеринбурга от 1</w:t>
      </w:r>
      <w:r>
        <w:t>5</w:t>
      </w:r>
      <w:r w:rsidRPr="00C57653">
        <w:t>.</w:t>
      </w:r>
      <w:r>
        <w:t>10</w:t>
      </w:r>
      <w:r w:rsidRPr="00C57653">
        <w:t xml:space="preserve">.2018 </w:t>
      </w:r>
      <w:r>
        <w:t>№ 2534</w:t>
      </w:r>
      <w:r w:rsidRPr="00C57653">
        <w:t xml:space="preserve">). </w:t>
      </w:r>
    </w:p>
  </w:footnote>
  <w:footnote w:id="40">
    <w:p w:rsidR="007B55D7" w:rsidRPr="00513786" w:rsidRDefault="007B55D7" w:rsidP="006F5EDC">
      <w:pPr>
        <w:pStyle w:val="a6"/>
        <w:ind w:left="142" w:hanging="142"/>
        <w:jc w:val="both"/>
        <w:rPr>
          <w:sz w:val="24"/>
          <w:szCs w:val="24"/>
        </w:rPr>
      </w:pPr>
      <w:r w:rsidRPr="006F5EDC">
        <w:rPr>
          <w:rStyle w:val="a8"/>
          <w:sz w:val="24"/>
        </w:rPr>
        <w:footnoteRef/>
      </w:r>
      <w:r>
        <w:rPr>
          <w:sz w:val="24"/>
          <w:szCs w:val="24"/>
        </w:rPr>
        <w:t> </w:t>
      </w:r>
      <w:r w:rsidRPr="00C57653">
        <w:rPr>
          <w:rFonts w:eastAsia="Calibri"/>
          <w:sz w:val="24"/>
          <w:szCs w:val="24"/>
        </w:rPr>
        <w:t xml:space="preserve">Постановление Администрации города Екатеринбурга от 24.02.2016 </w:t>
      </w:r>
      <w:r>
        <w:rPr>
          <w:rFonts w:eastAsia="Calibri"/>
          <w:sz w:val="24"/>
          <w:szCs w:val="24"/>
        </w:rPr>
        <w:t>№ </w:t>
      </w:r>
      <w:r w:rsidRPr="00C57653">
        <w:rPr>
          <w:rFonts w:eastAsia="Calibri"/>
          <w:sz w:val="24"/>
          <w:szCs w:val="24"/>
        </w:rPr>
        <w:t>393 «О</w:t>
      </w:r>
      <w:r w:rsidRPr="00513786">
        <w:rPr>
          <w:rFonts w:eastAsia="Calibri"/>
          <w:sz w:val="24"/>
          <w:szCs w:val="24"/>
        </w:rPr>
        <w:t xml:space="preserve"> создании местных общественных организаций – народных дружин и об участии граждан в охране общественного порядка на территории муниципального образования «город Екатеринбург».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D7" w:rsidRDefault="007B55D7" w:rsidP="00834DC0">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D7" w:rsidRPr="00745FDF" w:rsidRDefault="007B55D7" w:rsidP="002D009E">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D7" w:rsidRDefault="007B55D7" w:rsidP="00834DC0">
    <w:pPr>
      <w:pStyle w:val="a4"/>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028556"/>
      <w:docPartObj>
        <w:docPartGallery w:val="Page Numbers (Top of Page)"/>
        <w:docPartUnique/>
      </w:docPartObj>
    </w:sdtPr>
    <w:sdtContent>
      <w:p w:rsidR="007B55D7" w:rsidRDefault="007B55D7" w:rsidP="00834DC0">
        <w:pPr>
          <w:pStyle w:val="a4"/>
          <w:jc w:val="center"/>
        </w:pPr>
        <w:r>
          <w:fldChar w:fldCharType="begin"/>
        </w:r>
        <w:r>
          <w:instrText>PAGE   \* MERGEFORMAT</w:instrText>
        </w:r>
        <w:r>
          <w:fldChar w:fldCharType="separate"/>
        </w:r>
        <w:r w:rsidR="00284147">
          <w:rPr>
            <w:noProof/>
          </w:rPr>
          <w:t>22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D7" w:rsidRPr="00745FDF" w:rsidRDefault="007B55D7" w:rsidP="002D009E">
    <w:pPr>
      <w:pStyle w:val="a4"/>
      <w:jc w:val="center"/>
    </w:pPr>
    <w:r>
      <w:fldChar w:fldCharType="begin"/>
    </w:r>
    <w:r>
      <w:instrText>PAGE   \* MERGEFORMAT</w:instrText>
    </w:r>
    <w:r>
      <w:fldChar w:fldCharType="separate"/>
    </w:r>
    <w:r>
      <w:rPr>
        <w:noProof/>
      </w:rPr>
      <w:t>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4201"/>
    <w:multiLevelType w:val="hybridMultilevel"/>
    <w:tmpl w:val="766ED29E"/>
    <w:lvl w:ilvl="0" w:tplc="60761F8A">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15:restartNumberingAfterBreak="0">
    <w:nsid w:val="19784E5A"/>
    <w:multiLevelType w:val="multilevel"/>
    <w:tmpl w:val="ED8465F4"/>
    <w:styleLink w:val="5"/>
    <w:lvl w:ilvl="0">
      <w:start w:val="1"/>
      <w:numFmt w:val="decimal"/>
      <w:lvlText w:val="%1."/>
      <w:lvlJc w:val="right"/>
      <w:pPr>
        <w:tabs>
          <w:tab w:val="num" w:pos="340"/>
        </w:tabs>
        <w:ind w:left="0" w:firstLine="340"/>
      </w:pPr>
      <w:rPr>
        <w:rFonts w:ascii="Times New Roman" w:hAnsi="Times New Roman"/>
        <w:sz w:val="23"/>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0D130AE"/>
    <w:multiLevelType w:val="hybridMultilevel"/>
    <w:tmpl w:val="8170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246161"/>
    <w:multiLevelType w:val="hybridMultilevel"/>
    <w:tmpl w:val="22CC5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FA4104"/>
    <w:multiLevelType w:val="hybridMultilevel"/>
    <w:tmpl w:val="53F2E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845820"/>
    <w:multiLevelType w:val="hybridMultilevel"/>
    <w:tmpl w:val="7F148C7C"/>
    <w:lvl w:ilvl="0" w:tplc="01E6464E">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6" w15:restartNumberingAfterBreak="0">
    <w:nsid w:val="480358CB"/>
    <w:multiLevelType w:val="hybridMultilevel"/>
    <w:tmpl w:val="1D743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687FAB"/>
    <w:multiLevelType w:val="hybridMultilevel"/>
    <w:tmpl w:val="1174E6D0"/>
    <w:lvl w:ilvl="0" w:tplc="EBA6DD8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15:restartNumberingAfterBreak="0">
    <w:nsid w:val="6640674D"/>
    <w:multiLevelType w:val="hybridMultilevel"/>
    <w:tmpl w:val="9F40F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DA0629"/>
    <w:multiLevelType w:val="hybridMultilevel"/>
    <w:tmpl w:val="808C0FEE"/>
    <w:lvl w:ilvl="0" w:tplc="4040245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4"/>
  </w:num>
  <w:num w:numId="5">
    <w:abstractNumId w:val="7"/>
  </w:num>
  <w:num w:numId="6">
    <w:abstractNumId w:val="6"/>
  </w:num>
  <w:num w:numId="7">
    <w:abstractNumId w:val="2"/>
  </w:num>
  <w:num w:numId="8">
    <w:abstractNumId w:val="5"/>
  </w:num>
  <w:num w:numId="9">
    <w:abstractNumId w:val="0"/>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hdrShapeDefaults>
    <o:shapedefaults v:ext="edit" spidmax="3532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48"/>
    <w:rsid w:val="000003D7"/>
    <w:rsid w:val="000007F3"/>
    <w:rsid w:val="00000C4B"/>
    <w:rsid w:val="00000C9B"/>
    <w:rsid w:val="00000F8A"/>
    <w:rsid w:val="00001039"/>
    <w:rsid w:val="000011F7"/>
    <w:rsid w:val="00001404"/>
    <w:rsid w:val="000015C9"/>
    <w:rsid w:val="00001983"/>
    <w:rsid w:val="00002593"/>
    <w:rsid w:val="00002E27"/>
    <w:rsid w:val="00003073"/>
    <w:rsid w:val="000034DD"/>
    <w:rsid w:val="00003507"/>
    <w:rsid w:val="0000369D"/>
    <w:rsid w:val="00003A4F"/>
    <w:rsid w:val="0000420A"/>
    <w:rsid w:val="0000534A"/>
    <w:rsid w:val="00005B8D"/>
    <w:rsid w:val="00005C77"/>
    <w:rsid w:val="000068C5"/>
    <w:rsid w:val="00006D6A"/>
    <w:rsid w:val="00006E5D"/>
    <w:rsid w:val="000070BD"/>
    <w:rsid w:val="00007878"/>
    <w:rsid w:val="0001024C"/>
    <w:rsid w:val="00010D23"/>
    <w:rsid w:val="0001141E"/>
    <w:rsid w:val="00012E5D"/>
    <w:rsid w:val="00013567"/>
    <w:rsid w:val="00013797"/>
    <w:rsid w:val="00013957"/>
    <w:rsid w:val="00013993"/>
    <w:rsid w:val="00014594"/>
    <w:rsid w:val="00014A08"/>
    <w:rsid w:val="00014B1E"/>
    <w:rsid w:val="000158ED"/>
    <w:rsid w:val="00016324"/>
    <w:rsid w:val="0001654E"/>
    <w:rsid w:val="00016577"/>
    <w:rsid w:val="00016AD9"/>
    <w:rsid w:val="00016FF4"/>
    <w:rsid w:val="00017320"/>
    <w:rsid w:val="00017378"/>
    <w:rsid w:val="00017BAD"/>
    <w:rsid w:val="000200BB"/>
    <w:rsid w:val="000207CB"/>
    <w:rsid w:val="00020AB6"/>
    <w:rsid w:val="00020C43"/>
    <w:rsid w:val="000212D1"/>
    <w:rsid w:val="00021A12"/>
    <w:rsid w:val="00021AE3"/>
    <w:rsid w:val="00021D64"/>
    <w:rsid w:val="00022142"/>
    <w:rsid w:val="00023289"/>
    <w:rsid w:val="00024204"/>
    <w:rsid w:val="000243AE"/>
    <w:rsid w:val="00024790"/>
    <w:rsid w:val="00024AFD"/>
    <w:rsid w:val="00024B4D"/>
    <w:rsid w:val="00025303"/>
    <w:rsid w:val="00025526"/>
    <w:rsid w:val="0002552C"/>
    <w:rsid w:val="00025856"/>
    <w:rsid w:val="000261FE"/>
    <w:rsid w:val="00026689"/>
    <w:rsid w:val="0002680D"/>
    <w:rsid w:val="00026BCB"/>
    <w:rsid w:val="00026D76"/>
    <w:rsid w:val="0002707B"/>
    <w:rsid w:val="00027357"/>
    <w:rsid w:val="00027624"/>
    <w:rsid w:val="00027EF5"/>
    <w:rsid w:val="0003060D"/>
    <w:rsid w:val="00030CE8"/>
    <w:rsid w:val="00030DB0"/>
    <w:rsid w:val="000312EE"/>
    <w:rsid w:val="00031BBC"/>
    <w:rsid w:val="00032268"/>
    <w:rsid w:val="000323D9"/>
    <w:rsid w:val="00033324"/>
    <w:rsid w:val="00033558"/>
    <w:rsid w:val="00033846"/>
    <w:rsid w:val="00033F52"/>
    <w:rsid w:val="0003463A"/>
    <w:rsid w:val="00034787"/>
    <w:rsid w:val="00034AC2"/>
    <w:rsid w:val="00034FC3"/>
    <w:rsid w:val="000353E4"/>
    <w:rsid w:val="00035A2E"/>
    <w:rsid w:val="0003615B"/>
    <w:rsid w:val="000369AA"/>
    <w:rsid w:val="00036AA4"/>
    <w:rsid w:val="00036B5D"/>
    <w:rsid w:val="00036D62"/>
    <w:rsid w:val="000372ED"/>
    <w:rsid w:val="00037472"/>
    <w:rsid w:val="00037DFF"/>
    <w:rsid w:val="00040634"/>
    <w:rsid w:val="00040EE0"/>
    <w:rsid w:val="00041D54"/>
    <w:rsid w:val="00042F0B"/>
    <w:rsid w:val="00043248"/>
    <w:rsid w:val="00043BF5"/>
    <w:rsid w:val="00043FA3"/>
    <w:rsid w:val="00044229"/>
    <w:rsid w:val="00044598"/>
    <w:rsid w:val="000451C8"/>
    <w:rsid w:val="00045A25"/>
    <w:rsid w:val="00046565"/>
    <w:rsid w:val="0004664F"/>
    <w:rsid w:val="0004698F"/>
    <w:rsid w:val="00046CC8"/>
    <w:rsid w:val="00047081"/>
    <w:rsid w:val="00047123"/>
    <w:rsid w:val="000476E0"/>
    <w:rsid w:val="00047999"/>
    <w:rsid w:val="00050020"/>
    <w:rsid w:val="000505A4"/>
    <w:rsid w:val="00050893"/>
    <w:rsid w:val="00050C54"/>
    <w:rsid w:val="00050C83"/>
    <w:rsid w:val="00050CB8"/>
    <w:rsid w:val="0005235C"/>
    <w:rsid w:val="0005238A"/>
    <w:rsid w:val="00053828"/>
    <w:rsid w:val="00053B2A"/>
    <w:rsid w:val="00053C0A"/>
    <w:rsid w:val="000545CA"/>
    <w:rsid w:val="0005473D"/>
    <w:rsid w:val="000547FF"/>
    <w:rsid w:val="00054CCB"/>
    <w:rsid w:val="000550BA"/>
    <w:rsid w:val="00055842"/>
    <w:rsid w:val="00055B03"/>
    <w:rsid w:val="00055B88"/>
    <w:rsid w:val="00055EAB"/>
    <w:rsid w:val="00055F27"/>
    <w:rsid w:val="00056C86"/>
    <w:rsid w:val="00057ED9"/>
    <w:rsid w:val="000608A0"/>
    <w:rsid w:val="000612EA"/>
    <w:rsid w:val="00061AAE"/>
    <w:rsid w:val="00062528"/>
    <w:rsid w:val="00062BF0"/>
    <w:rsid w:val="00062EE0"/>
    <w:rsid w:val="00062F2D"/>
    <w:rsid w:val="00063142"/>
    <w:rsid w:val="00063E76"/>
    <w:rsid w:val="0006409A"/>
    <w:rsid w:val="000640AC"/>
    <w:rsid w:val="000649CD"/>
    <w:rsid w:val="00064F3E"/>
    <w:rsid w:val="0006511B"/>
    <w:rsid w:val="000652BB"/>
    <w:rsid w:val="00065302"/>
    <w:rsid w:val="000654C2"/>
    <w:rsid w:val="00065A09"/>
    <w:rsid w:val="00065B8A"/>
    <w:rsid w:val="00065CD0"/>
    <w:rsid w:val="000664F6"/>
    <w:rsid w:val="00067000"/>
    <w:rsid w:val="0006731B"/>
    <w:rsid w:val="000674B5"/>
    <w:rsid w:val="0006773D"/>
    <w:rsid w:val="0006788F"/>
    <w:rsid w:val="0007034F"/>
    <w:rsid w:val="00070697"/>
    <w:rsid w:val="0007104A"/>
    <w:rsid w:val="00071353"/>
    <w:rsid w:val="000715BE"/>
    <w:rsid w:val="0007185F"/>
    <w:rsid w:val="00071BAE"/>
    <w:rsid w:val="000724EA"/>
    <w:rsid w:val="000725EF"/>
    <w:rsid w:val="00072804"/>
    <w:rsid w:val="0007284F"/>
    <w:rsid w:val="00072BCB"/>
    <w:rsid w:val="00072E04"/>
    <w:rsid w:val="0007321F"/>
    <w:rsid w:val="00073BAE"/>
    <w:rsid w:val="00073D35"/>
    <w:rsid w:val="00074254"/>
    <w:rsid w:val="00074B34"/>
    <w:rsid w:val="00074C71"/>
    <w:rsid w:val="00075033"/>
    <w:rsid w:val="00075359"/>
    <w:rsid w:val="00075C4E"/>
    <w:rsid w:val="00076227"/>
    <w:rsid w:val="00076515"/>
    <w:rsid w:val="0007745B"/>
    <w:rsid w:val="00077882"/>
    <w:rsid w:val="00077AB9"/>
    <w:rsid w:val="00080138"/>
    <w:rsid w:val="00080A79"/>
    <w:rsid w:val="00081170"/>
    <w:rsid w:val="000813A9"/>
    <w:rsid w:val="00081B49"/>
    <w:rsid w:val="00081C76"/>
    <w:rsid w:val="00081D8D"/>
    <w:rsid w:val="00081DC9"/>
    <w:rsid w:val="00082519"/>
    <w:rsid w:val="00082953"/>
    <w:rsid w:val="00083175"/>
    <w:rsid w:val="000836B3"/>
    <w:rsid w:val="00083CBF"/>
    <w:rsid w:val="00083FB5"/>
    <w:rsid w:val="00084040"/>
    <w:rsid w:val="00084058"/>
    <w:rsid w:val="00084572"/>
    <w:rsid w:val="00084DD8"/>
    <w:rsid w:val="000850A8"/>
    <w:rsid w:val="0008558F"/>
    <w:rsid w:val="000856AA"/>
    <w:rsid w:val="00085FEB"/>
    <w:rsid w:val="0008619E"/>
    <w:rsid w:val="00086EFE"/>
    <w:rsid w:val="00087F1D"/>
    <w:rsid w:val="0009014F"/>
    <w:rsid w:val="0009056A"/>
    <w:rsid w:val="00090AA5"/>
    <w:rsid w:val="00090F29"/>
    <w:rsid w:val="00091177"/>
    <w:rsid w:val="0009146D"/>
    <w:rsid w:val="00091504"/>
    <w:rsid w:val="000918A2"/>
    <w:rsid w:val="000920F6"/>
    <w:rsid w:val="00092118"/>
    <w:rsid w:val="00092C3F"/>
    <w:rsid w:val="00092C92"/>
    <w:rsid w:val="00092DFE"/>
    <w:rsid w:val="00093FD7"/>
    <w:rsid w:val="00094758"/>
    <w:rsid w:val="00094946"/>
    <w:rsid w:val="00094FF0"/>
    <w:rsid w:val="000953B8"/>
    <w:rsid w:val="000956B5"/>
    <w:rsid w:val="00095C7A"/>
    <w:rsid w:val="00095FD5"/>
    <w:rsid w:val="00096C1F"/>
    <w:rsid w:val="00097E24"/>
    <w:rsid w:val="000A01CD"/>
    <w:rsid w:val="000A0268"/>
    <w:rsid w:val="000A2241"/>
    <w:rsid w:val="000A2A0B"/>
    <w:rsid w:val="000A2A8D"/>
    <w:rsid w:val="000A2D4E"/>
    <w:rsid w:val="000A32B7"/>
    <w:rsid w:val="000A34A0"/>
    <w:rsid w:val="000A397A"/>
    <w:rsid w:val="000A3C2B"/>
    <w:rsid w:val="000A3C9D"/>
    <w:rsid w:val="000A499F"/>
    <w:rsid w:val="000A4D42"/>
    <w:rsid w:val="000A4E6B"/>
    <w:rsid w:val="000A5141"/>
    <w:rsid w:val="000A54FB"/>
    <w:rsid w:val="000A55B6"/>
    <w:rsid w:val="000A5A28"/>
    <w:rsid w:val="000A5D09"/>
    <w:rsid w:val="000A5F2C"/>
    <w:rsid w:val="000A627A"/>
    <w:rsid w:val="000A64B0"/>
    <w:rsid w:val="000A65C9"/>
    <w:rsid w:val="000A73FD"/>
    <w:rsid w:val="000A7597"/>
    <w:rsid w:val="000A7828"/>
    <w:rsid w:val="000A7829"/>
    <w:rsid w:val="000A7AA1"/>
    <w:rsid w:val="000A7BB3"/>
    <w:rsid w:val="000A7C34"/>
    <w:rsid w:val="000A7CFD"/>
    <w:rsid w:val="000A7EE2"/>
    <w:rsid w:val="000B032F"/>
    <w:rsid w:val="000B0C20"/>
    <w:rsid w:val="000B1B64"/>
    <w:rsid w:val="000B2240"/>
    <w:rsid w:val="000B23CC"/>
    <w:rsid w:val="000B29CD"/>
    <w:rsid w:val="000B2AF3"/>
    <w:rsid w:val="000B2D8D"/>
    <w:rsid w:val="000B2F79"/>
    <w:rsid w:val="000B3503"/>
    <w:rsid w:val="000B386E"/>
    <w:rsid w:val="000B3A26"/>
    <w:rsid w:val="000B3DCD"/>
    <w:rsid w:val="000B3E17"/>
    <w:rsid w:val="000B44D6"/>
    <w:rsid w:val="000B4E14"/>
    <w:rsid w:val="000B4F07"/>
    <w:rsid w:val="000B5290"/>
    <w:rsid w:val="000B59C6"/>
    <w:rsid w:val="000B6168"/>
    <w:rsid w:val="000B6ACB"/>
    <w:rsid w:val="000B777B"/>
    <w:rsid w:val="000B77EB"/>
    <w:rsid w:val="000B7B13"/>
    <w:rsid w:val="000C004E"/>
    <w:rsid w:val="000C0083"/>
    <w:rsid w:val="000C02C0"/>
    <w:rsid w:val="000C04AA"/>
    <w:rsid w:val="000C0613"/>
    <w:rsid w:val="000C0B56"/>
    <w:rsid w:val="000C0E2F"/>
    <w:rsid w:val="000C2ADD"/>
    <w:rsid w:val="000C398A"/>
    <w:rsid w:val="000C3FC3"/>
    <w:rsid w:val="000C48FA"/>
    <w:rsid w:val="000C4A0D"/>
    <w:rsid w:val="000C4B57"/>
    <w:rsid w:val="000C5809"/>
    <w:rsid w:val="000C6242"/>
    <w:rsid w:val="000C66F5"/>
    <w:rsid w:val="000C682C"/>
    <w:rsid w:val="000C6A46"/>
    <w:rsid w:val="000D01B3"/>
    <w:rsid w:val="000D069F"/>
    <w:rsid w:val="000D0BFC"/>
    <w:rsid w:val="000D118D"/>
    <w:rsid w:val="000D1712"/>
    <w:rsid w:val="000D1C9F"/>
    <w:rsid w:val="000D1D5F"/>
    <w:rsid w:val="000D25A1"/>
    <w:rsid w:val="000D2747"/>
    <w:rsid w:val="000D2DC6"/>
    <w:rsid w:val="000D3BCC"/>
    <w:rsid w:val="000D3CB4"/>
    <w:rsid w:val="000D3ED1"/>
    <w:rsid w:val="000D4618"/>
    <w:rsid w:val="000D4B12"/>
    <w:rsid w:val="000D4CD6"/>
    <w:rsid w:val="000D54A7"/>
    <w:rsid w:val="000D55A6"/>
    <w:rsid w:val="000D5B8C"/>
    <w:rsid w:val="000D5F66"/>
    <w:rsid w:val="000D60D5"/>
    <w:rsid w:val="000D62B1"/>
    <w:rsid w:val="000D64D0"/>
    <w:rsid w:val="000D65F5"/>
    <w:rsid w:val="000D6E6B"/>
    <w:rsid w:val="000D766F"/>
    <w:rsid w:val="000D7D96"/>
    <w:rsid w:val="000E05FB"/>
    <w:rsid w:val="000E0827"/>
    <w:rsid w:val="000E0A6A"/>
    <w:rsid w:val="000E0AF7"/>
    <w:rsid w:val="000E0BC6"/>
    <w:rsid w:val="000E1763"/>
    <w:rsid w:val="000E187D"/>
    <w:rsid w:val="000E1969"/>
    <w:rsid w:val="000E1D8F"/>
    <w:rsid w:val="000E22A9"/>
    <w:rsid w:val="000E349B"/>
    <w:rsid w:val="000E3596"/>
    <w:rsid w:val="000E35E7"/>
    <w:rsid w:val="000E39BB"/>
    <w:rsid w:val="000E3BCB"/>
    <w:rsid w:val="000E3F5F"/>
    <w:rsid w:val="000E4434"/>
    <w:rsid w:val="000E4C88"/>
    <w:rsid w:val="000E5D04"/>
    <w:rsid w:val="000E78D3"/>
    <w:rsid w:val="000E78F9"/>
    <w:rsid w:val="000E7A84"/>
    <w:rsid w:val="000E7C7D"/>
    <w:rsid w:val="000F02A3"/>
    <w:rsid w:val="000F0D40"/>
    <w:rsid w:val="000F11B8"/>
    <w:rsid w:val="000F1203"/>
    <w:rsid w:val="000F2795"/>
    <w:rsid w:val="000F2A42"/>
    <w:rsid w:val="000F2B49"/>
    <w:rsid w:val="000F315A"/>
    <w:rsid w:val="000F31C7"/>
    <w:rsid w:val="000F44E0"/>
    <w:rsid w:val="000F475E"/>
    <w:rsid w:val="000F51B5"/>
    <w:rsid w:val="000F523E"/>
    <w:rsid w:val="000F575C"/>
    <w:rsid w:val="000F5791"/>
    <w:rsid w:val="000F5EEA"/>
    <w:rsid w:val="000F635C"/>
    <w:rsid w:val="000F6A9A"/>
    <w:rsid w:val="000F6F51"/>
    <w:rsid w:val="000F752F"/>
    <w:rsid w:val="000F7979"/>
    <w:rsid w:val="000F7C40"/>
    <w:rsid w:val="00100015"/>
    <w:rsid w:val="0010054F"/>
    <w:rsid w:val="0010151C"/>
    <w:rsid w:val="00101967"/>
    <w:rsid w:val="00101B1B"/>
    <w:rsid w:val="00101E07"/>
    <w:rsid w:val="001025D6"/>
    <w:rsid w:val="00102640"/>
    <w:rsid w:val="001026AA"/>
    <w:rsid w:val="00102E3C"/>
    <w:rsid w:val="00103120"/>
    <w:rsid w:val="001034E0"/>
    <w:rsid w:val="00103783"/>
    <w:rsid w:val="00103CCC"/>
    <w:rsid w:val="001045D7"/>
    <w:rsid w:val="00104959"/>
    <w:rsid w:val="00104F02"/>
    <w:rsid w:val="00105675"/>
    <w:rsid w:val="00106735"/>
    <w:rsid w:val="001070A4"/>
    <w:rsid w:val="001077BB"/>
    <w:rsid w:val="001078D9"/>
    <w:rsid w:val="00107AEB"/>
    <w:rsid w:val="00107BBA"/>
    <w:rsid w:val="00107EDD"/>
    <w:rsid w:val="0011012E"/>
    <w:rsid w:val="001101D2"/>
    <w:rsid w:val="00110D39"/>
    <w:rsid w:val="00110D3B"/>
    <w:rsid w:val="00110E4C"/>
    <w:rsid w:val="00111576"/>
    <w:rsid w:val="00111660"/>
    <w:rsid w:val="001118E2"/>
    <w:rsid w:val="001119DF"/>
    <w:rsid w:val="001124BB"/>
    <w:rsid w:val="00112797"/>
    <w:rsid w:val="00113237"/>
    <w:rsid w:val="00113261"/>
    <w:rsid w:val="00113D6A"/>
    <w:rsid w:val="001146AF"/>
    <w:rsid w:val="001151F2"/>
    <w:rsid w:val="00115950"/>
    <w:rsid w:val="00115C49"/>
    <w:rsid w:val="0011608F"/>
    <w:rsid w:val="001161B2"/>
    <w:rsid w:val="0011692F"/>
    <w:rsid w:val="00116C9B"/>
    <w:rsid w:val="001171CE"/>
    <w:rsid w:val="001178B5"/>
    <w:rsid w:val="001178D4"/>
    <w:rsid w:val="00117CA4"/>
    <w:rsid w:val="001203D9"/>
    <w:rsid w:val="00120496"/>
    <w:rsid w:val="0012080A"/>
    <w:rsid w:val="00120CCC"/>
    <w:rsid w:val="00120CE5"/>
    <w:rsid w:val="001212BA"/>
    <w:rsid w:val="00121668"/>
    <w:rsid w:val="001216E2"/>
    <w:rsid w:val="001217B1"/>
    <w:rsid w:val="00121BEF"/>
    <w:rsid w:val="00121D84"/>
    <w:rsid w:val="00122058"/>
    <w:rsid w:val="00122366"/>
    <w:rsid w:val="00122928"/>
    <w:rsid w:val="0012293F"/>
    <w:rsid w:val="00122999"/>
    <w:rsid w:val="00122DC5"/>
    <w:rsid w:val="0012374F"/>
    <w:rsid w:val="001243AF"/>
    <w:rsid w:val="00124E92"/>
    <w:rsid w:val="00125733"/>
    <w:rsid w:val="00125B3C"/>
    <w:rsid w:val="00125BE1"/>
    <w:rsid w:val="0012639E"/>
    <w:rsid w:val="001265A8"/>
    <w:rsid w:val="001274D8"/>
    <w:rsid w:val="00127A26"/>
    <w:rsid w:val="00127D3F"/>
    <w:rsid w:val="00127DFC"/>
    <w:rsid w:val="00130224"/>
    <w:rsid w:val="0013038F"/>
    <w:rsid w:val="001306EB"/>
    <w:rsid w:val="0013081B"/>
    <w:rsid w:val="00130C93"/>
    <w:rsid w:val="00130F86"/>
    <w:rsid w:val="00131B26"/>
    <w:rsid w:val="001320E1"/>
    <w:rsid w:val="001325EA"/>
    <w:rsid w:val="00132697"/>
    <w:rsid w:val="00132ADA"/>
    <w:rsid w:val="00132E30"/>
    <w:rsid w:val="00133019"/>
    <w:rsid w:val="001333EE"/>
    <w:rsid w:val="00133449"/>
    <w:rsid w:val="00133D7E"/>
    <w:rsid w:val="00134AEB"/>
    <w:rsid w:val="00134B5A"/>
    <w:rsid w:val="00134F65"/>
    <w:rsid w:val="0013525F"/>
    <w:rsid w:val="00135392"/>
    <w:rsid w:val="00135651"/>
    <w:rsid w:val="00135E46"/>
    <w:rsid w:val="00136A61"/>
    <w:rsid w:val="00137C60"/>
    <w:rsid w:val="00137FB2"/>
    <w:rsid w:val="00140024"/>
    <w:rsid w:val="00140D0D"/>
    <w:rsid w:val="0014126B"/>
    <w:rsid w:val="001413BD"/>
    <w:rsid w:val="00141487"/>
    <w:rsid w:val="00141DB0"/>
    <w:rsid w:val="001421EF"/>
    <w:rsid w:val="00142A7C"/>
    <w:rsid w:val="00142B7A"/>
    <w:rsid w:val="00143109"/>
    <w:rsid w:val="00143272"/>
    <w:rsid w:val="0014355B"/>
    <w:rsid w:val="001436F1"/>
    <w:rsid w:val="00143779"/>
    <w:rsid w:val="00143F5B"/>
    <w:rsid w:val="001445EF"/>
    <w:rsid w:val="00144A84"/>
    <w:rsid w:val="00144AB9"/>
    <w:rsid w:val="00145037"/>
    <w:rsid w:val="00145368"/>
    <w:rsid w:val="001456EF"/>
    <w:rsid w:val="0014584D"/>
    <w:rsid w:val="001458D0"/>
    <w:rsid w:val="001471DD"/>
    <w:rsid w:val="00147271"/>
    <w:rsid w:val="001474C1"/>
    <w:rsid w:val="00147584"/>
    <w:rsid w:val="001479B0"/>
    <w:rsid w:val="00147C83"/>
    <w:rsid w:val="00147DF5"/>
    <w:rsid w:val="00150094"/>
    <w:rsid w:val="0015027E"/>
    <w:rsid w:val="0015052A"/>
    <w:rsid w:val="00150C49"/>
    <w:rsid w:val="00150CDF"/>
    <w:rsid w:val="00150F88"/>
    <w:rsid w:val="00151144"/>
    <w:rsid w:val="001511A9"/>
    <w:rsid w:val="001517C9"/>
    <w:rsid w:val="0015250F"/>
    <w:rsid w:val="00152B0C"/>
    <w:rsid w:val="001531AD"/>
    <w:rsid w:val="00153429"/>
    <w:rsid w:val="00153DE5"/>
    <w:rsid w:val="00154142"/>
    <w:rsid w:val="00154157"/>
    <w:rsid w:val="0015487E"/>
    <w:rsid w:val="00154A86"/>
    <w:rsid w:val="00155093"/>
    <w:rsid w:val="001551DF"/>
    <w:rsid w:val="001551E4"/>
    <w:rsid w:val="00155B74"/>
    <w:rsid w:val="00155C40"/>
    <w:rsid w:val="0015602E"/>
    <w:rsid w:val="001569C6"/>
    <w:rsid w:val="00156A20"/>
    <w:rsid w:val="00156A63"/>
    <w:rsid w:val="00157128"/>
    <w:rsid w:val="00157531"/>
    <w:rsid w:val="00157D89"/>
    <w:rsid w:val="00160AF1"/>
    <w:rsid w:val="001611C0"/>
    <w:rsid w:val="00162602"/>
    <w:rsid w:val="00163080"/>
    <w:rsid w:val="001637E0"/>
    <w:rsid w:val="00163C36"/>
    <w:rsid w:val="001650E3"/>
    <w:rsid w:val="00165778"/>
    <w:rsid w:val="00165C91"/>
    <w:rsid w:val="00165E37"/>
    <w:rsid w:val="001661C4"/>
    <w:rsid w:val="00166542"/>
    <w:rsid w:val="00166AA7"/>
    <w:rsid w:val="001678FD"/>
    <w:rsid w:val="00167B14"/>
    <w:rsid w:val="00167DFB"/>
    <w:rsid w:val="00170813"/>
    <w:rsid w:val="00170C21"/>
    <w:rsid w:val="00170D66"/>
    <w:rsid w:val="00171083"/>
    <w:rsid w:val="00171411"/>
    <w:rsid w:val="00171B8D"/>
    <w:rsid w:val="00171F06"/>
    <w:rsid w:val="0017217C"/>
    <w:rsid w:val="00172249"/>
    <w:rsid w:val="00172594"/>
    <w:rsid w:val="0017260C"/>
    <w:rsid w:val="00173CD2"/>
    <w:rsid w:val="00173FBD"/>
    <w:rsid w:val="001742E7"/>
    <w:rsid w:val="0017441F"/>
    <w:rsid w:val="00174CD0"/>
    <w:rsid w:val="001755F8"/>
    <w:rsid w:val="00175AE2"/>
    <w:rsid w:val="00175C9D"/>
    <w:rsid w:val="0017616B"/>
    <w:rsid w:val="0017649E"/>
    <w:rsid w:val="0017673E"/>
    <w:rsid w:val="00177183"/>
    <w:rsid w:val="00177E94"/>
    <w:rsid w:val="00181A85"/>
    <w:rsid w:val="00181E6E"/>
    <w:rsid w:val="001822A3"/>
    <w:rsid w:val="00182347"/>
    <w:rsid w:val="001826D0"/>
    <w:rsid w:val="00182719"/>
    <w:rsid w:val="001827F6"/>
    <w:rsid w:val="00182A01"/>
    <w:rsid w:val="0018322C"/>
    <w:rsid w:val="00183436"/>
    <w:rsid w:val="00183C90"/>
    <w:rsid w:val="00185714"/>
    <w:rsid w:val="00185730"/>
    <w:rsid w:val="00185B55"/>
    <w:rsid w:val="00185BBF"/>
    <w:rsid w:val="00186404"/>
    <w:rsid w:val="001865B4"/>
    <w:rsid w:val="00186A68"/>
    <w:rsid w:val="00186D4A"/>
    <w:rsid w:val="00186FDD"/>
    <w:rsid w:val="001876A8"/>
    <w:rsid w:val="001904FB"/>
    <w:rsid w:val="001909CE"/>
    <w:rsid w:val="0019244D"/>
    <w:rsid w:val="00192AE8"/>
    <w:rsid w:val="00192B33"/>
    <w:rsid w:val="00192B3A"/>
    <w:rsid w:val="0019365E"/>
    <w:rsid w:val="001938FF"/>
    <w:rsid w:val="00193F99"/>
    <w:rsid w:val="00193FA8"/>
    <w:rsid w:val="001940E6"/>
    <w:rsid w:val="001941C6"/>
    <w:rsid w:val="001944C4"/>
    <w:rsid w:val="00194834"/>
    <w:rsid w:val="001952DA"/>
    <w:rsid w:val="00195441"/>
    <w:rsid w:val="001959CE"/>
    <w:rsid w:val="00195A2E"/>
    <w:rsid w:val="00195A98"/>
    <w:rsid w:val="00195DF1"/>
    <w:rsid w:val="0019623A"/>
    <w:rsid w:val="001966EC"/>
    <w:rsid w:val="0019675C"/>
    <w:rsid w:val="0019693A"/>
    <w:rsid w:val="001969CB"/>
    <w:rsid w:val="00196B46"/>
    <w:rsid w:val="00196D4A"/>
    <w:rsid w:val="00197538"/>
    <w:rsid w:val="001975D0"/>
    <w:rsid w:val="001A0336"/>
    <w:rsid w:val="001A03E8"/>
    <w:rsid w:val="001A05AE"/>
    <w:rsid w:val="001A06B1"/>
    <w:rsid w:val="001A0700"/>
    <w:rsid w:val="001A127A"/>
    <w:rsid w:val="001A144E"/>
    <w:rsid w:val="001A178B"/>
    <w:rsid w:val="001A19E3"/>
    <w:rsid w:val="001A1CFF"/>
    <w:rsid w:val="001A2D2A"/>
    <w:rsid w:val="001A2E35"/>
    <w:rsid w:val="001A3108"/>
    <w:rsid w:val="001A37C1"/>
    <w:rsid w:val="001A3F7B"/>
    <w:rsid w:val="001A40C4"/>
    <w:rsid w:val="001A43B4"/>
    <w:rsid w:val="001A46EC"/>
    <w:rsid w:val="001A4BC2"/>
    <w:rsid w:val="001A532E"/>
    <w:rsid w:val="001A62B7"/>
    <w:rsid w:val="001A6487"/>
    <w:rsid w:val="001A67E2"/>
    <w:rsid w:val="001A6CD5"/>
    <w:rsid w:val="001A6E36"/>
    <w:rsid w:val="001A7738"/>
    <w:rsid w:val="001A77B2"/>
    <w:rsid w:val="001A7835"/>
    <w:rsid w:val="001A7A6E"/>
    <w:rsid w:val="001A7EBE"/>
    <w:rsid w:val="001B05CF"/>
    <w:rsid w:val="001B0798"/>
    <w:rsid w:val="001B0A9B"/>
    <w:rsid w:val="001B167A"/>
    <w:rsid w:val="001B190E"/>
    <w:rsid w:val="001B1EE9"/>
    <w:rsid w:val="001B1F24"/>
    <w:rsid w:val="001B2CB5"/>
    <w:rsid w:val="001B305B"/>
    <w:rsid w:val="001B3276"/>
    <w:rsid w:val="001B35A3"/>
    <w:rsid w:val="001B37F8"/>
    <w:rsid w:val="001B4A3E"/>
    <w:rsid w:val="001B5137"/>
    <w:rsid w:val="001B51F8"/>
    <w:rsid w:val="001B5E64"/>
    <w:rsid w:val="001B6024"/>
    <w:rsid w:val="001B63DE"/>
    <w:rsid w:val="001B6566"/>
    <w:rsid w:val="001B6A2C"/>
    <w:rsid w:val="001B6D92"/>
    <w:rsid w:val="001B78DD"/>
    <w:rsid w:val="001B7929"/>
    <w:rsid w:val="001B7FA7"/>
    <w:rsid w:val="001C0E60"/>
    <w:rsid w:val="001C10CE"/>
    <w:rsid w:val="001C137F"/>
    <w:rsid w:val="001C19C6"/>
    <w:rsid w:val="001C1C09"/>
    <w:rsid w:val="001C1C1D"/>
    <w:rsid w:val="001C25C2"/>
    <w:rsid w:val="001C3283"/>
    <w:rsid w:val="001C3611"/>
    <w:rsid w:val="001C38D0"/>
    <w:rsid w:val="001C43AF"/>
    <w:rsid w:val="001C4959"/>
    <w:rsid w:val="001C4F81"/>
    <w:rsid w:val="001C503C"/>
    <w:rsid w:val="001C5216"/>
    <w:rsid w:val="001C5E6F"/>
    <w:rsid w:val="001C65EC"/>
    <w:rsid w:val="001C6CF7"/>
    <w:rsid w:val="001C6FFD"/>
    <w:rsid w:val="001C746C"/>
    <w:rsid w:val="001C7568"/>
    <w:rsid w:val="001C756A"/>
    <w:rsid w:val="001C7572"/>
    <w:rsid w:val="001C7F7B"/>
    <w:rsid w:val="001D0182"/>
    <w:rsid w:val="001D0419"/>
    <w:rsid w:val="001D06FE"/>
    <w:rsid w:val="001D08AC"/>
    <w:rsid w:val="001D0C8B"/>
    <w:rsid w:val="001D13AF"/>
    <w:rsid w:val="001D1BB3"/>
    <w:rsid w:val="001D1CED"/>
    <w:rsid w:val="001D2618"/>
    <w:rsid w:val="001D2730"/>
    <w:rsid w:val="001D2AD4"/>
    <w:rsid w:val="001D2F32"/>
    <w:rsid w:val="001D2FF0"/>
    <w:rsid w:val="001D31AA"/>
    <w:rsid w:val="001D32E0"/>
    <w:rsid w:val="001D37C1"/>
    <w:rsid w:val="001D3C15"/>
    <w:rsid w:val="001D3D48"/>
    <w:rsid w:val="001D3D5B"/>
    <w:rsid w:val="001D4768"/>
    <w:rsid w:val="001D4AF4"/>
    <w:rsid w:val="001D5A48"/>
    <w:rsid w:val="001D6169"/>
    <w:rsid w:val="001D630B"/>
    <w:rsid w:val="001D6B71"/>
    <w:rsid w:val="001D6F6F"/>
    <w:rsid w:val="001D7105"/>
    <w:rsid w:val="001E0317"/>
    <w:rsid w:val="001E047F"/>
    <w:rsid w:val="001E05BB"/>
    <w:rsid w:val="001E0711"/>
    <w:rsid w:val="001E0740"/>
    <w:rsid w:val="001E11FC"/>
    <w:rsid w:val="001E1F37"/>
    <w:rsid w:val="001E2191"/>
    <w:rsid w:val="001E2746"/>
    <w:rsid w:val="001E3465"/>
    <w:rsid w:val="001E3520"/>
    <w:rsid w:val="001E37AC"/>
    <w:rsid w:val="001E3849"/>
    <w:rsid w:val="001E3DF5"/>
    <w:rsid w:val="001E3FBF"/>
    <w:rsid w:val="001E4567"/>
    <w:rsid w:val="001E502A"/>
    <w:rsid w:val="001E52B9"/>
    <w:rsid w:val="001E5637"/>
    <w:rsid w:val="001E590E"/>
    <w:rsid w:val="001E59D5"/>
    <w:rsid w:val="001E5AB0"/>
    <w:rsid w:val="001E5D14"/>
    <w:rsid w:val="001E6255"/>
    <w:rsid w:val="001E6394"/>
    <w:rsid w:val="001E63CC"/>
    <w:rsid w:val="001E643A"/>
    <w:rsid w:val="001E64A8"/>
    <w:rsid w:val="001E65E0"/>
    <w:rsid w:val="001E688B"/>
    <w:rsid w:val="001E6E1F"/>
    <w:rsid w:val="001E6E87"/>
    <w:rsid w:val="001E73F3"/>
    <w:rsid w:val="001E7682"/>
    <w:rsid w:val="001E7DB9"/>
    <w:rsid w:val="001F01F6"/>
    <w:rsid w:val="001F01F8"/>
    <w:rsid w:val="001F0C42"/>
    <w:rsid w:val="001F0CAC"/>
    <w:rsid w:val="001F1300"/>
    <w:rsid w:val="001F1484"/>
    <w:rsid w:val="001F1547"/>
    <w:rsid w:val="001F180B"/>
    <w:rsid w:val="001F1A70"/>
    <w:rsid w:val="001F29FB"/>
    <w:rsid w:val="001F3653"/>
    <w:rsid w:val="001F3868"/>
    <w:rsid w:val="001F4F12"/>
    <w:rsid w:val="001F5021"/>
    <w:rsid w:val="001F5389"/>
    <w:rsid w:val="001F5797"/>
    <w:rsid w:val="001F5AED"/>
    <w:rsid w:val="001F5C47"/>
    <w:rsid w:val="001F5E17"/>
    <w:rsid w:val="001F60B8"/>
    <w:rsid w:val="001F6332"/>
    <w:rsid w:val="001F6708"/>
    <w:rsid w:val="001F6D09"/>
    <w:rsid w:val="001F70DA"/>
    <w:rsid w:val="001F78CD"/>
    <w:rsid w:val="001F7996"/>
    <w:rsid w:val="00200388"/>
    <w:rsid w:val="00200713"/>
    <w:rsid w:val="00200C2C"/>
    <w:rsid w:val="002010AE"/>
    <w:rsid w:val="00201ABE"/>
    <w:rsid w:val="00202254"/>
    <w:rsid w:val="002025C9"/>
    <w:rsid w:val="00202655"/>
    <w:rsid w:val="00202975"/>
    <w:rsid w:val="0020305F"/>
    <w:rsid w:val="0020357F"/>
    <w:rsid w:val="00203ED7"/>
    <w:rsid w:val="002040FA"/>
    <w:rsid w:val="002043C6"/>
    <w:rsid w:val="00204603"/>
    <w:rsid w:val="00204904"/>
    <w:rsid w:val="00205BFF"/>
    <w:rsid w:val="00205C42"/>
    <w:rsid w:val="00205C54"/>
    <w:rsid w:val="00205D0C"/>
    <w:rsid w:val="00205F0F"/>
    <w:rsid w:val="002061F3"/>
    <w:rsid w:val="002064C0"/>
    <w:rsid w:val="00206DC0"/>
    <w:rsid w:val="00207AA7"/>
    <w:rsid w:val="00207BAF"/>
    <w:rsid w:val="00210DF0"/>
    <w:rsid w:val="00210F09"/>
    <w:rsid w:val="002112F7"/>
    <w:rsid w:val="00211995"/>
    <w:rsid w:val="00211DAB"/>
    <w:rsid w:val="00212659"/>
    <w:rsid w:val="00212B69"/>
    <w:rsid w:val="00213209"/>
    <w:rsid w:val="002139DF"/>
    <w:rsid w:val="002146CD"/>
    <w:rsid w:val="00215B36"/>
    <w:rsid w:val="00216481"/>
    <w:rsid w:val="00216AED"/>
    <w:rsid w:val="002177D2"/>
    <w:rsid w:val="00217C6D"/>
    <w:rsid w:val="00217EB5"/>
    <w:rsid w:val="002208EF"/>
    <w:rsid w:val="00220A4A"/>
    <w:rsid w:val="00220E0D"/>
    <w:rsid w:val="002210E2"/>
    <w:rsid w:val="002215B4"/>
    <w:rsid w:val="002217F4"/>
    <w:rsid w:val="00221AA2"/>
    <w:rsid w:val="0022206A"/>
    <w:rsid w:val="00222B63"/>
    <w:rsid w:val="00222CC4"/>
    <w:rsid w:val="00222D4D"/>
    <w:rsid w:val="0022340F"/>
    <w:rsid w:val="002234E4"/>
    <w:rsid w:val="00223C64"/>
    <w:rsid w:val="00223F89"/>
    <w:rsid w:val="00224275"/>
    <w:rsid w:val="00224427"/>
    <w:rsid w:val="002245F4"/>
    <w:rsid w:val="002246D2"/>
    <w:rsid w:val="00224BD4"/>
    <w:rsid w:val="00224E40"/>
    <w:rsid w:val="00225624"/>
    <w:rsid w:val="002257E7"/>
    <w:rsid w:val="00225BD5"/>
    <w:rsid w:val="00225F5B"/>
    <w:rsid w:val="002262E4"/>
    <w:rsid w:val="00226E80"/>
    <w:rsid w:val="00226F1E"/>
    <w:rsid w:val="00227397"/>
    <w:rsid w:val="00227BC0"/>
    <w:rsid w:val="00227F41"/>
    <w:rsid w:val="0023062C"/>
    <w:rsid w:val="00230C12"/>
    <w:rsid w:val="00230D88"/>
    <w:rsid w:val="00232525"/>
    <w:rsid w:val="00232A9B"/>
    <w:rsid w:val="00232EE2"/>
    <w:rsid w:val="00233354"/>
    <w:rsid w:val="00233554"/>
    <w:rsid w:val="0023377A"/>
    <w:rsid w:val="0023383B"/>
    <w:rsid w:val="00233DE8"/>
    <w:rsid w:val="0023413E"/>
    <w:rsid w:val="0023488D"/>
    <w:rsid w:val="00235444"/>
    <w:rsid w:val="002358E0"/>
    <w:rsid w:val="00235C3D"/>
    <w:rsid w:val="00235D09"/>
    <w:rsid w:val="00235EE6"/>
    <w:rsid w:val="00235F3C"/>
    <w:rsid w:val="002361AB"/>
    <w:rsid w:val="002362CB"/>
    <w:rsid w:val="00236E28"/>
    <w:rsid w:val="00236FB0"/>
    <w:rsid w:val="00237073"/>
    <w:rsid w:val="002370D9"/>
    <w:rsid w:val="00240314"/>
    <w:rsid w:val="002405A8"/>
    <w:rsid w:val="00240F93"/>
    <w:rsid w:val="00242807"/>
    <w:rsid w:val="00242A2A"/>
    <w:rsid w:val="00242A57"/>
    <w:rsid w:val="00242E64"/>
    <w:rsid w:val="0024310E"/>
    <w:rsid w:val="002433B3"/>
    <w:rsid w:val="00243507"/>
    <w:rsid w:val="002440CF"/>
    <w:rsid w:val="002442C3"/>
    <w:rsid w:val="002449F3"/>
    <w:rsid w:val="00244A11"/>
    <w:rsid w:val="0024557D"/>
    <w:rsid w:val="00245804"/>
    <w:rsid w:val="0024606B"/>
    <w:rsid w:val="002468B7"/>
    <w:rsid w:val="002470F4"/>
    <w:rsid w:val="00247101"/>
    <w:rsid w:val="0024747F"/>
    <w:rsid w:val="0024753E"/>
    <w:rsid w:val="002475D8"/>
    <w:rsid w:val="00247684"/>
    <w:rsid w:val="0025044D"/>
    <w:rsid w:val="00250C85"/>
    <w:rsid w:val="00251050"/>
    <w:rsid w:val="00251415"/>
    <w:rsid w:val="00251946"/>
    <w:rsid w:val="00251C07"/>
    <w:rsid w:val="00252386"/>
    <w:rsid w:val="00252633"/>
    <w:rsid w:val="002527F7"/>
    <w:rsid w:val="00252AEF"/>
    <w:rsid w:val="00252B6A"/>
    <w:rsid w:val="00252BE4"/>
    <w:rsid w:val="00252CD4"/>
    <w:rsid w:val="00252DD5"/>
    <w:rsid w:val="00253219"/>
    <w:rsid w:val="00253247"/>
    <w:rsid w:val="00253DB5"/>
    <w:rsid w:val="00254345"/>
    <w:rsid w:val="00254581"/>
    <w:rsid w:val="00254687"/>
    <w:rsid w:val="00254789"/>
    <w:rsid w:val="0025576C"/>
    <w:rsid w:val="0025606A"/>
    <w:rsid w:val="0025620F"/>
    <w:rsid w:val="002572BB"/>
    <w:rsid w:val="002573B8"/>
    <w:rsid w:val="0025748A"/>
    <w:rsid w:val="002576F9"/>
    <w:rsid w:val="002579EC"/>
    <w:rsid w:val="0026007B"/>
    <w:rsid w:val="002609E3"/>
    <w:rsid w:val="00261791"/>
    <w:rsid w:val="00261EED"/>
    <w:rsid w:val="002620F5"/>
    <w:rsid w:val="0026246D"/>
    <w:rsid w:val="0026280E"/>
    <w:rsid w:val="00262A1C"/>
    <w:rsid w:val="00262B50"/>
    <w:rsid w:val="00263396"/>
    <w:rsid w:val="002647C3"/>
    <w:rsid w:val="00264A43"/>
    <w:rsid w:val="00264B00"/>
    <w:rsid w:val="00264B4F"/>
    <w:rsid w:val="00264D35"/>
    <w:rsid w:val="00265141"/>
    <w:rsid w:val="00265B2B"/>
    <w:rsid w:val="00265D08"/>
    <w:rsid w:val="00266117"/>
    <w:rsid w:val="00266449"/>
    <w:rsid w:val="00266513"/>
    <w:rsid w:val="0026666A"/>
    <w:rsid w:val="002670AA"/>
    <w:rsid w:val="00267134"/>
    <w:rsid w:val="002673BC"/>
    <w:rsid w:val="002673FD"/>
    <w:rsid w:val="00267C03"/>
    <w:rsid w:val="00267F9C"/>
    <w:rsid w:val="002704C5"/>
    <w:rsid w:val="0027067F"/>
    <w:rsid w:val="00270ACD"/>
    <w:rsid w:val="002712D8"/>
    <w:rsid w:val="002714A2"/>
    <w:rsid w:val="00271AE6"/>
    <w:rsid w:val="00271E4E"/>
    <w:rsid w:val="00271E55"/>
    <w:rsid w:val="002724C2"/>
    <w:rsid w:val="00272C0C"/>
    <w:rsid w:val="00273BD2"/>
    <w:rsid w:val="002740E2"/>
    <w:rsid w:val="00274816"/>
    <w:rsid w:val="00274876"/>
    <w:rsid w:val="00274916"/>
    <w:rsid w:val="00274971"/>
    <w:rsid w:val="00275811"/>
    <w:rsid w:val="002764BD"/>
    <w:rsid w:val="00276ACF"/>
    <w:rsid w:val="00276B68"/>
    <w:rsid w:val="00276BDC"/>
    <w:rsid w:val="00276E47"/>
    <w:rsid w:val="00276F1A"/>
    <w:rsid w:val="002771ED"/>
    <w:rsid w:val="002775F5"/>
    <w:rsid w:val="00277780"/>
    <w:rsid w:val="002777A4"/>
    <w:rsid w:val="00277905"/>
    <w:rsid w:val="00277C9A"/>
    <w:rsid w:val="00277CF9"/>
    <w:rsid w:val="00277E3C"/>
    <w:rsid w:val="0028008C"/>
    <w:rsid w:val="00280561"/>
    <w:rsid w:val="0028072A"/>
    <w:rsid w:val="00280784"/>
    <w:rsid w:val="002807DE"/>
    <w:rsid w:val="00280EA5"/>
    <w:rsid w:val="00281564"/>
    <w:rsid w:val="00281C7F"/>
    <w:rsid w:val="002821FE"/>
    <w:rsid w:val="00282420"/>
    <w:rsid w:val="002825BB"/>
    <w:rsid w:val="00282AAD"/>
    <w:rsid w:val="00282BA9"/>
    <w:rsid w:val="00282C19"/>
    <w:rsid w:val="002839D6"/>
    <w:rsid w:val="00283B3B"/>
    <w:rsid w:val="0028405C"/>
    <w:rsid w:val="00284147"/>
    <w:rsid w:val="00284253"/>
    <w:rsid w:val="00284A17"/>
    <w:rsid w:val="00284C53"/>
    <w:rsid w:val="0028500D"/>
    <w:rsid w:val="00285548"/>
    <w:rsid w:val="00285C61"/>
    <w:rsid w:val="00285F92"/>
    <w:rsid w:val="002862B3"/>
    <w:rsid w:val="00286C32"/>
    <w:rsid w:val="00286C3C"/>
    <w:rsid w:val="0028707C"/>
    <w:rsid w:val="00287089"/>
    <w:rsid w:val="00287358"/>
    <w:rsid w:val="00287D0E"/>
    <w:rsid w:val="002900DD"/>
    <w:rsid w:val="00290467"/>
    <w:rsid w:val="00290B4D"/>
    <w:rsid w:val="00290BAF"/>
    <w:rsid w:val="0029143D"/>
    <w:rsid w:val="00291744"/>
    <w:rsid w:val="002924EB"/>
    <w:rsid w:val="0029258B"/>
    <w:rsid w:val="00292944"/>
    <w:rsid w:val="00293408"/>
    <w:rsid w:val="00293C85"/>
    <w:rsid w:val="00293CC1"/>
    <w:rsid w:val="00294081"/>
    <w:rsid w:val="00294D93"/>
    <w:rsid w:val="00295692"/>
    <w:rsid w:val="0029576C"/>
    <w:rsid w:val="00295FA1"/>
    <w:rsid w:val="002962C8"/>
    <w:rsid w:val="0029756C"/>
    <w:rsid w:val="00297A4E"/>
    <w:rsid w:val="00297C3C"/>
    <w:rsid w:val="002A029C"/>
    <w:rsid w:val="002A0ED1"/>
    <w:rsid w:val="002A1096"/>
    <w:rsid w:val="002A136B"/>
    <w:rsid w:val="002A1584"/>
    <w:rsid w:val="002A186D"/>
    <w:rsid w:val="002A1982"/>
    <w:rsid w:val="002A1B64"/>
    <w:rsid w:val="002A1C45"/>
    <w:rsid w:val="002A2C29"/>
    <w:rsid w:val="002A2DA0"/>
    <w:rsid w:val="002A40EE"/>
    <w:rsid w:val="002A477B"/>
    <w:rsid w:val="002A47E6"/>
    <w:rsid w:val="002A49D5"/>
    <w:rsid w:val="002A4F8B"/>
    <w:rsid w:val="002A530E"/>
    <w:rsid w:val="002A59D6"/>
    <w:rsid w:val="002A690B"/>
    <w:rsid w:val="002A6B2A"/>
    <w:rsid w:val="002A70D5"/>
    <w:rsid w:val="002A75FF"/>
    <w:rsid w:val="002A785C"/>
    <w:rsid w:val="002A7A41"/>
    <w:rsid w:val="002A7FD4"/>
    <w:rsid w:val="002B006A"/>
    <w:rsid w:val="002B03C9"/>
    <w:rsid w:val="002B0D01"/>
    <w:rsid w:val="002B12C0"/>
    <w:rsid w:val="002B1460"/>
    <w:rsid w:val="002B18A5"/>
    <w:rsid w:val="002B1936"/>
    <w:rsid w:val="002B2869"/>
    <w:rsid w:val="002B2AEE"/>
    <w:rsid w:val="002B32B9"/>
    <w:rsid w:val="002B3411"/>
    <w:rsid w:val="002B39A0"/>
    <w:rsid w:val="002B4835"/>
    <w:rsid w:val="002B4D5E"/>
    <w:rsid w:val="002B5272"/>
    <w:rsid w:val="002B5436"/>
    <w:rsid w:val="002B5582"/>
    <w:rsid w:val="002B5A7F"/>
    <w:rsid w:val="002B5E17"/>
    <w:rsid w:val="002B6255"/>
    <w:rsid w:val="002B661D"/>
    <w:rsid w:val="002B66AE"/>
    <w:rsid w:val="002B69FC"/>
    <w:rsid w:val="002B6F3F"/>
    <w:rsid w:val="002B7002"/>
    <w:rsid w:val="002B75D6"/>
    <w:rsid w:val="002C0751"/>
    <w:rsid w:val="002C1072"/>
    <w:rsid w:val="002C1350"/>
    <w:rsid w:val="002C1AC3"/>
    <w:rsid w:val="002C1F16"/>
    <w:rsid w:val="002C2014"/>
    <w:rsid w:val="002C20EB"/>
    <w:rsid w:val="002C211C"/>
    <w:rsid w:val="002C21D6"/>
    <w:rsid w:val="002C23BD"/>
    <w:rsid w:val="002C277A"/>
    <w:rsid w:val="002C27BB"/>
    <w:rsid w:val="002C316C"/>
    <w:rsid w:val="002C32B3"/>
    <w:rsid w:val="002C4037"/>
    <w:rsid w:val="002C42E0"/>
    <w:rsid w:val="002C48A2"/>
    <w:rsid w:val="002C4DE4"/>
    <w:rsid w:val="002C52B8"/>
    <w:rsid w:val="002C5D33"/>
    <w:rsid w:val="002C65CE"/>
    <w:rsid w:val="002C6CC2"/>
    <w:rsid w:val="002C6FA4"/>
    <w:rsid w:val="002C7614"/>
    <w:rsid w:val="002C787E"/>
    <w:rsid w:val="002C7A11"/>
    <w:rsid w:val="002D009E"/>
    <w:rsid w:val="002D08E6"/>
    <w:rsid w:val="002D1082"/>
    <w:rsid w:val="002D1BFE"/>
    <w:rsid w:val="002D1DCF"/>
    <w:rsid w:val="002D1F4D"/>
    <w:rsid w:val="002D2B7D"/>
    <w:rsid w:val="002D2B86"/>
    <w:rsid w:val="002D309F"/>
    <w:rsid w:val="002D342C"/>
    <w:rsid w:val="002D3442"/>
    <w:rsid w:val="002D3489"/>
    <w:rsid w:val="002D35E0"/>
    <w:rsid w:val="002D35FA"/>
    <w:rsid w:val="002D3796"/>
    <w:rsid w:val="002D3FFD"/>
    <w:rsid w:val="002D46F8"/>
    <w:rsid w:val="002D4DD4"/>
    <w:rsid w:val="002D5103"/>
    <w:rsid w:val="002D5212"/>
    <w:rsid w:val="002D52A2"/>
    <w:rsid w:val="002D56F1"/>
    <w:rsid w:val="002D5F12"/>
    <w:rsid w:val="002D63D2"/>
    <w:rsid w:val="002D63DE"/>
    <w:rsid w:val="002D6591"/>
    <w:rsid w:val="002D69AD"/>
    <w:rsid w:val="002D6B6C"/>
    <w:rsid w:val="002D6D9C"/>
    <w:rsid w:val="002D72A0"/>
    <w:rsid w:val="002D7344"/>
    <w:rsid w:val="002D7888"/>
    <w:rsid w:val="002E029F"/>
    <w:rsid w:val="002E054B"/>
    <w:rsid w:val="002E0990"/>
    <w:rsid w:val="002E15A2"/>
    <w:rsid w:val="002E1D0D"/>
    <w:rsid w:val="002E2A37"/>
    <w:rsid w:val="002E3402"/>
    <w:rsid w:val="002E3504"/>
    <w:rsid w:val="002E3B5D"/>
    <w:rsid w:val="002E42B8"/>
    <w:rsid w:val="002E4B74"/>
    <w:rsid w:val="002E4CAD"/>
    <w:rsid w:val="002E52A2"/>
    <w:rsid w:val="002E5C17"/>
    <w:rsid w:val="002E5D2B"/>
    <w:rsid w:val="002E6276"/>
    <w:rsid w:val="002E6430"/>
    <w:rsid w:val="002E665E"/>
    <w:rsid w:val="002E6716"/>
    <w:rsid w:val="002E68C4"/>
    <w:rsid w:val="002E6AFA"/>
    <w:rsid w:val="002E6C2E"/>
    <w:rsid w:val="002E71A5"/>
    <w:rsid w:val="002E737A"/>
    <w:rsid w:val="002E7E3A"/>
    <w:rsid w:val="002F0305"/>
    <w:rsid w:val="002F0646"/>
    <w:rsid w:val="002F0869"/>
    <w:rsid w:val="002F11D4"/>
    <w:rsid w:val="002F17ED"/>
    <w:rsid w:val="002F18ED"/>
    <w:rsid w:val="002F1C06"/>
    <w:rsid w:val="002F1D18"/>
    <w:rsid w:val="002F1F04"/>
    <w:rsid w:val="002F218C"/>
    <w:rsid w:val="002F236A"/>
    <w:rsid w:val="002F23B0"/>
    <w:rsid w:val="002F24DF"/>
    <w:rsid w:val="002F2706"/>
    <w:rsid w:val="002F27DA"/>
    <w:rsid w:val="002F2893"/>
    <w:rsid w:val="002F3070"/>
    <w:rsid w:val="002F3828"/>
    <w:rsid w:val="002F4138"/>
    <w:rsid w:val="002F42CC"/>
    <w:rsid w:val="002F44D7"/>
    <w:rsid w:val="002F4678"/>
    <w:rsid w:val="002F499D"/>
    <w:rsid w:val="002F5B36"/>
    <w:rsid w:val="002F64C7"/>
    <w:rsid w:val="002F64EE"/>
    <w:rsid w:val="002F6833"/>
    <w:rsid w:val="002F711D"/>
    <w:rsid w:val="002F7B3D"/>
    <w:rsid w:val="00300168"/>
    <w:rsid w:val="00300220"/>
    <w:rsid w:val="00300903"/>
    <w:rsid w:val="00300961"/>
    <w:rsid w:val="00300D79"/>
    <w:rsid w:val="003010D8"/>
    <w:rsid w:val="003017C5"/>
    <w:rsid w:val="00301812"/>
    <w:rsid w:val="00301A05"/>
    <w:rsid w:val="00301E88"/>
    <w:rsid w:val="003021F0"/>
    <w:rsid w:val="003021F4"/>
    <w:rsid w:val="00302881"/>
    <w:rsid w:val="003035E3"/>
    <w:rsid w:val="00303A6C"/>
    <w:rsid w:val="003041CD"/>
    <w:rsid w:val="003049FC"/>
    <w:rsid w:val="00305B45"/>
    <w:rsid w:val="00305CA0"/>
    <w:rsid w:val="0030614C"/>
    <w:rsid w:val="0030674A"/>
    <w:rsid w:val="00306F37"/>
    <w:rsid w:val="00307250"/>
    <w:rsid w:val="00307291"/>
    <w:rsid w:val="00307447"/>
    <w:rsid w:val="00307AA0"/>
    <w:rsid w:val="003101F0"/>
    <w:rsid w:val="00310361"/>
    <w:rsid w:val="0031084A"/>
    <w:rsid w:val="00310B4E"/>
    <w:rsid w:val="00310B74"/>
    <w:rsid w:val="00310B9C"/>
    <w:rsid w:val="00311394"/>
    <w:rsid w:val="00311581"/>
    <w:rsid w:val="003117E8"/>
    <w:rsid w:val="00311AD6"/>
    <w:rsid w:val="0031285A"/>
    <w:rsid w:val="0031295E"/>
    <w:rsid w:val="00312978"/>
    <w:rsid w:val="00312A2A"/>
    <w:rsid w:val="00312C48"/>
    <w:rsid w:val="00312F17"/>
    <w:rsid w:val="00312FD5"/>
    <w:rsid w:val="003130D6"/>
    <w:rsid w:val="00313791"/>
    <w:rsid w:val="003137AB"/>
    <w:rsid w:val="00313D32"/>
    <w:rsid w:val="003140E1"/>
    <w:rsid w:val="003146A0"/>
    <w:rsid w:val="00314CFD"/>
    <w:rsid w:val="00314D2D"/>
    <w:rsid w:val="00316B20"/>
    <w:rsid w:val="00316C00"/>
    <w:rsid w:val="00316E66"/>
    <w:rsid w:val="00317787"/>
    <w:rsid w:val="003178D4"/>
    <w:rsid w:val="00317A85"/>
    <w:rsid w:val="00317BBB"/>
    <w:rsid w:val="00317E37"/>
    <w:rsid w:val="00320038"/>
    <w:rsid w:val="00320BCC"/>
    <w:rsid w:val="00320EB7"/>
    <w:rsid w:val="003211D3"/>
    <w:rsid w:val="00321224"/>
    <w:rsid w:val="0032168D"/>
    <w:rsid w:val="0032175E"/>
    <w:rsid w:val="003217DB"/>
    <w:rsid w:val="00322289"/>
    <w:rsid w:val="00323081"/>
    <w:rsid w:val="0032328B"/>
    <w:rsid w:val="0032396B"/>
    <w:rsid w:val="0032425C"/>
    <w:rsid w:val="0032497F"/>
    <w:rsid w:val="00324FBB"/>
    <w:rsid w:val="00325555"/>
    <w:rsid w:val="003258B2"/>
    <w:rsid w:val="00326034"/>
    <w:rsid w:val="003262FE"/>
    <w:rsid w:val="003263FF"/>
    <w:rsid w:val="00326F4A"/>
    <w:rsid w:val="00326FFB"/>
    <w:rsid w:val="00327261"/>
    <w:rsid w:val="003273C8"/>
    <w:rsid w:val="003277B9"/>
    <w:rsid w:val="00327EE9"/>
    <w:rsid w:val="00330357"/>
    <w:rsid w:val="003303D8"/>
    <w:rsid w:val="003304A8"/>
    <w:rsid w:val="00330566"/>
    <w:rsid w:val="003306B2"/>
    <w:rsid w:val="00330851"/>
    <w:rsid w:val="003308E3"/>
    <w:rsid w:val="0033118A"/>
    <w:rsid w:val="003312C2"/>
    <w:rsid w:val="003312DB"/>
    <w:rsid w:val="00331696"/>
    <w:rsid w:val="00331D0F"/>
    <w:rsid w:val="003324D2"/>
    <w:rsid w:val="00333494"/>
    <w:rsid w:val="00333684"/>
    <w:rsid w:val="0033377F"/>
    <w:rsid w:val="0033390A"/>
    <w:rsid w:val="00333BC2"/>
    <w:rsid w:val="003342F2"/>
    <w:rsid w:val="003345C4"/>
    <w:rsid w:val="00335237"/>
    <w:rsid w:val="0033632F"/>
    <w:rsid w:val="00336770"/>
    <w:rsid w:val="00336C37"/>
    <w:rsid w:val="00336F95"/>
    <w:rsid w:val="00337099"/>
    <w:rsid w:val="003371AC"/>
    <w:rsid w:val="00337BB7"/>
    <w:rsid w:val="0034017B"/>
    <w:rsid w:val="00340953"/>
    <w:rsid w:val="003417B2"/>
    <w:rsid w:val="00342AD5"/>
    <w:rsid w:val="00342CE2"/>
    <w:rsid w:val="00343BE7"/>
    <w:rsid w:val="00344605"/>
    <w:rsid w:val="00344C2B"/>
    <w:rsid w:val="00344F7A"/>
    <w:rsid w:val="00344F8A"/>
    <w:rsid w:val="00345D67"/>
    <w:rsid w:val="00346BC9"/>
    <w:rsid w:val="003470A8"/>
    <w:rsid w:val="003475E9"/>
    <w:rsid w:val="003477A8"/>
    <w:rsid w:val="00350022"/>
    <w:rsid w:val="0035005A"/>
    <w:rsid w:val="003505B7"/>
    <w:rsid w:val="00350648"/>
    <w:rsid w:val="00350CB5"/>
    <w:rsid w:val="00350EDD"/>
    <w:rsid w:val="0035137E"/>
    <w:rsid w:val="00351695"/>
    <w:rsid w:val="00351941"/>
    <w:rsid w:val="00351BB9"/>
    <w:rsid w:val="00351DF8"/>
    <w:rsid w:val="00351ED6"/>
    <w:rsid w:val="003526DD"/>
    <w:rsid w:val="00352B51"/>
    <w:rsid w:val="00352DC8"/>
    <w:rsid w:val="00352E9E"/>
    <w:rsid w:val="00353061"/>
    <w:rsid w:val="00353A84"/>
    <w:rsid w:val="00353D79"/>
    <w:rsid w:val="00353D87"/>
    <w:rsid w:val="00354099"/>
    <w:rsid w:val="00354185"/>
    <w:rsid w:val="0035436D"/>
    <w:rsid w:val="00354AFC"/>
    <w:rsid w:val="0035531C"/>
    <w:rsid w:val="003556CA"/>
    <w:rsid w:val="003557A3"/>
    <w:rsid w:val="003558CB"/>
    <w:rsid w:val="00355E94"/>
    <w:rsid w:val="00355F1C"/>
    <w:rsid w:val="00356A43"/>
    <w:rsid w:val="00356F81"/>
    <w:rsid w:val="003571B8"/>
    <w:rsid w:val="00357D68"/>
    <w:rsid w:val="003606F7"/>
    <w:rsid w:val="0036088A"/>
    <w:rsid w:val="003609A9"/>
    <w:rsid w:val="003620D5"/>
    <w:rsid w:val="00362603"/>
    <w:rsid w:val="00362726"/>
    <w:rsid w:val="00363647"/>
    <w:rsid w:val="00363A88"/>
    <w:rsid w:val="00363BE4"/>
    <w:rsid w:val="00363F15"/>
    <w:rsid w:val="00364037"/>
    <w:rsid w:val="00364807"/>
    <w:rsid w:val="00364981"/>
    <w:rsid w:val="0036564A"/>
    <w:rsid w:val="003656E0"/>
    <w:rsid w:val="00365D68"/>
    <w:rsid w:val="00366347"/>
    <w:rsid w:val="003664ED"/>
    <w:rsid w:val="003665CB"/>
    <w:rsid w:val="00366DD5"/>
    <w:rsid w:val="00366F41"/>
    <w:rsid w:val="00367626"/>
    <w:rsid w:val="003678CD"/>
    <w:rsid w:val="00367DDF"/>
    <w:rsid w:val="00370CF7"/>
    <w:rsid w:val="0037106A"/>
    <w:rsid w:val="003711C6"/>
    <w:rsid w:val="003717ED"/>
    <w:rsid w:val="00371F26"/>
    <w:rsid w:val="00372951"/>
    <w:rsid w:val="00372EA1"/>
    <w:rsid w:val="00372F6E"/>
    <w:rsid w:val="003734B8"/>
    <w:rsid w:val="003739C0"/>
    <w:rsid w:val="00373E10"/>
    <w:rsid w:val="00374261"/>
    <w:rsid w:val="003744B1"/>
    <w:rsid w:val="003745F0"/>
    <w:rsid w:val="003746BD"/>
    <w:rsid w:val="00374B34"/>
    <w:rsid w:val="00374DA8"/>
    <w:rsid w:val="00374EFF"/>
    <w:rsid w:val="00374F59"/>
    <w:rsid w:val="00375093"/>
    <w:rsid w:val="003755A7"/>
    <w:rsid w:val="00375AB0"/>
    <w:rsid w:val="003764A8"/>
    <w:rsid w:val="00376D06"/>
    <w:rsid w:val="00377187"/>
    <w:rsid w:val="003773F6"/>
    <w:rsid w:val="003778C2"/>
    <w:rsid w:val="003801E3"/>
    <w:rsid w:val="003802D8"/>
    <w:rsid w:val="003803BA"/>
    <w:rsid w:val="00380447"/>
    <w:rsid w:val="00380A7D"/>
    <w:rsid w:val="00380E8A"/>
    <w:rsid w:val="003820CB"/>
    <w:rsid w:val="00382AB6"/>
    <w:rsid w:val="00382D78"/>
    <w:rsid w:val="00382DB5"/>
    <w:rsid w:val="00383E43"/>
    <w:rsid w:val="0038480D"/>
    <w:rsid w:val="003849CC"/>
    <w:rsid w:val="00384A03"/>
    <w:rsid w:val="00384AEF"/>
    <w:rsid w:val="00384ECD"/>
    <w:rsid w:val="00385395"/>
    <w:rsid w:val="00385459"/>
    <w:rsid w:val="00386168"/>
    <w:rsid w:val="00386780"/>
    <w:rsid w:val="00386E86"/>
    <w:rsid w:val="00386F07"/>
    <w:rsid w:val="00387082"/>
    <w:rsid w:val="00387115"/>
    <w:rsid w:val="00387895"/>
    <w:rsid w:val="0038793B"/>
    <w:rsid w:val="00387F82"/>
    <w:rsid w:val="00390251"/>
    <w:rsid w:val="00390717"/>
    <w:rsid w:val="003908AC"/>
    <w:rsid w:val="003911DF"/>
    <w:rsid w:val="00391769"/>
    <w:rsid w:val="003920D2"/>
    <w:rsid w:val="0039214F"/>
    <w:rsid w:val="0039249B"/>
    <w:rsid w:val="003924BD"/>
    <w:rsid w:val="0039257D"/>
    <w:rsid w:val="00392762"/>
    <w:rsid w:val="00392BB1"/>
    <w:rsid w:val="00392FF7"/>
    <w:rsid w:val="00393194"/>
    <w:rsid w:val="0039334D"/>
    <w:rsid w:val="00393609"/>
    <w:rsid w:val="00393CB3"/>
    <w:rsid w:val="00393D09"/>
    <w:rsid w:val="00393F0A"/>
    <w:rsid w:val="00393F34"/>
    <w:rsid w:val="003941CB"/>
    <w:rsid w:val="00394281"/>
    <w:rsid w:val="00394368"/>
    <w:rsid w:val="00394442"/>
    <w:rsid w:val="003945D1"/>
    <w:rsid w:val="00394B2E"/>
    <w:rsid w:val="00395AD4"/>
    <w:rsid w:val="00395B26"/>
    <w:rsid w:val="00396848"/>
    <w:rsid w:val="0039705C"/>
    <w:rsid w:val="00397492"/>
    <w:rsid w:val="003974AD"/>
    <w:rsid w:val="00397CB6"/>
    <w:rsid w:val="00397E31"/>
    <w:rsid w:val="00397EA3"/>
    <w:rsid w:val="00397F32"/>
    <w:rsid w:val="003A0003"/>
    <w:rsid w:val="003A00BF"/>
    <w:rsid w:val="003A055E"/>
    <w:rsid w:val="003A0610"/>
    <w:rsid w:val="003A0FCA"/>
    <w:rsid w:val="003A13A0"/>
    <w:rsid w:val="003A1679"/>
    <w:rsid w:val="003A17A8"/>
    <w:rsid w:val="003A1CFA"/>
    <w:rsid w:val="003A1E29"/>
    <w:rsid w:val="003A2313"/>
    <w:rsid w:val="003A2664"/>
    <w:rsid w:val="003A2AFF"/>
    <w:rsid w:val="003A2C4F"/>
    <w:rsid w:val="003A2C61"/>
    <w:rsid w:val="003A2CB9"/>
    <w:rsid w:val="003A2FF5"/>
    <w:rsid w:val="003A331B"/>
    <w:rsid w:val="003A39CD"/>
    <w:rsid w:val="003A4EF0"/>
    <w:rsid w:val="003A4F18"/>
    <w:rsid w:val="003A569B"/>
    <w:rsid w:val="003A599C"/>
    <w:rsid w:val="003A59A3"/>
    <w:rsid w:val="003A6328"/>
    <w:rsid w:val="003A63FD"/>
    <w:rsid w:val="003A65E5"/>
    <w:rsid w:val="003A7D08"/>
    <w:rsid w:val="003A7DD5"/>
    <w:rsid w:val="003A7DE7"/>
    <w:rsid w:val="003B0045"/>
    <w:rsid w:val="003B0169"/>
    <w:rsid w:val="003B0B45"/>
    <w:rsid w:val="003B0CDA"/>
    <w:rsid w:val="003B10CD"/>
    <w:rsid w:val="003B12E0"/>
    <w:rsid w:val="003B1418"/>
    <w:rsid w:val="003B1538"/>
    <w:rsid w:val="003B15B3"/>
    <w:rsid w:val="003B1D4E"/>
    <w:rsid w:val="003B231A"/>
    <w:rsid w:val="003B2B88"/>
    <w:rsid w:val="003B355B"/>
    <w:rsid w:val="003B384E"/>
    <w:rsid w:val="003B3877"/>
    <w:rsid w:val="003B3BCD"/>
    <w:rsid w:val="003B4B2D"/>
    <w:rsid w:val="003B4C5F"/>
    <w:rsid w:val="003B4FD9"/>
    <w:rsid w:val="003B55D0"/>
    <w:rsid w:val="003B580C"/>
    <w:rsid w:val="003B5BC4"/>
    <w:rsid w:val="003B5E7C"/>
    <w:rsid w:val="003B6618"/>
    <w:rsid w:val="003B6AB7"/>
    <w:rsid w:val="003B706D"/>
    <w:rsid w:val="003B786C"/>
    <w:rsid w:val="003C0CC1"/>
    <w:rsid w:val="003C10ED"/>
    <w:rsid w:val="003C114D"/>
    <w:rsid w:val="003C1CC8"/>
    <w:rsid w:val="003C1FFC"/>
    <w:rsid w:val="003C2195"/>
    <w:rsid w:val="003C2450"/>
    <w:rsid w:val="003C2788"/>
    <w:rsid w:val="003C2B08"/>
    <w:rsid w:val="003C2B2F"/>
    <w:rsid w:val="003C2CE1"/>
    <w:rsid w:val="003C300B"/>
    <w:rsid w:val="003C3591"/>
    <w:rsid w:val="003C3A8F"/>
    <w:rsid w:val="003C3A9C"/>
    <w:rsid w:val="003C3E7A"/>
    <w:rsid w:val="003C404E"/>
    <w:rsid w:val="003C4B0D"/>
    <w:rsid w:val="003C4D23"/>
    <w:rsid w:val="003C5192"/>
    <w:rsid w:val="003C52A8"/>
    <w:rsid w:val="003C5370"/>
    <w:rsid w:val="003C63DA"/>
    <w:rsid w:val="003C65D5"/>
    <w:rsid w:val="003C660D"/>
    <w:rsid w:val="003C6BAB"/>
    <w:rsid w:val="003C7116"/>
    <w:rsid w:val="003C729F"/>
    <w:rsid w:val="003D0297"/>
    <w:rsid w:val="003D0B95"/>
    <w:rsid w:val="003D1083"/>
    <w:rsid w:val="003D18D9"/>
    <w:rsid w:val="003D1995"/>
    <w:rsid w:val="003D1A90"/>
    <w:rsid w:val="003D26B0"/>
    <w:rsid w:val="003D2898"/>
    <w:rsid w:val="003D290D"/>
    <w:rsid w:val="003D294F"/>
    <w:rsid w:val="003D2BE7"/>
    <w:rsid w:val="003D2E4D"/>
    <w:rsid w:val="003D3165"/>
    <w:rsid w:val="003D3199"/>
    <w:rsid w:val="003D3336"/>
    <w:rsid w:val="003D34C2"/>
    <w:rsid w:val="003D3521"/>
    <w:rsid w:val="003D3A35"/>
    <w:rsid w:val="003D3AE1"/>
    <w:rsid w:val="003D41E1"/>
    <w:rsid w:val="003D43F1"/>
    <w:rsid w:val="003D4658"/>
    <w:rsid w:val="003D485A"/>
    <w:rsid w:val="003D57D5"/>
    <w:rsid w:val="003D6639"/>
    <w:rsid w:val="003D6A93"/>
    <w:rsid w:val="003D6ABE"/>
    <w:rsid w:val="003D6B1B"/>
    <w:rsid w:val="003D7168"/>
    <w:rsid w:val="003D77D9"/>
    <w:rsid w:val="003D780D"/>
    <w:rsid w:val="003D78EF"/>
    <w:rsid w:val="003D79F8"/>
    <w:rsid w:val="003E0378"/>
    <w:rsid w:val="003E05A9"/>
    <w:rsid w:val="003E0690"/>
    <w:rsid w:val="003E1062"/>
    <w:rsid w:val="003E1084"/>
    <w:rsid w:val="003E130E"/>
    <w:rsid w:val="003E133F"/>
    <w:rsid w:val="003E15C6"/>
    <w:rsid w:val="003E186A"/>
    <w:rsid w:val="003E1E5F"/>
    <w:rsid w:val="003E238E"/>
    <w:rsid w:val="003E27CC"/>
    <w:rsid w:val="003E2C43"/>
    <w:rsid w:val="003E2D8A"/>
    <w:rsid w:val="003E3A25"/>
    <w:rsid w:val="003E3BC6"/>
    <w:rsid w:val="003E3BC7"/>
    <w:rsid w:val="003E4053"/>
    <w:rsid w:val="003E4190"/>
    <w:rsid w:val="003E4AE0"/>
    <w:rsid w:val="003E4E4C"/>
    <w:rsid w:val="003E51D2"/>
    <w:rsid w:val="003E5382"/>
    <w:rsid w:val="003E592E"/>
    <w:rsid w:val="003E5DAF"/>
    <w:rsid w:val="003E5FFA"/>
    <w:rsid w:val="003E65AB"/>
    <w:rsid w:val="003E665B"/>
    <w:rsid w:val="003E667F"/>
    <w:rsid w:val="003E6FF4"/>
    <w:rsid w:val="003E7551"/>
    <w:rsid w:val="003E7553"/>
    <w:rsid w:val="003E760C"/>
    <w:rsid w:val="003E7789"/>
    <w:rsid w:val="003E79EF"/>
    <w:rsid w:val="003F0180"/>
    <w:rsid w:val="003F0479"/>
    <w:rsid w:val="003F0997"/>
    <w:rsid w:val="003F0B2D"/>
    <w:rsid w:val="003F0DAA"/>
    <w:rsid w:val="003F1129"/>
    <w:rsid w:val="003F23D3"/>
    <w:rsid w:val="003F25B3"/>
    <w:rsid w:val="003F25FD"/>
    <w:rsid w:val="003F2663"/>
    <w:rsid w:val="003F26B2"/>
    <w:rsid w:val="003F2ADA"/>
    <w:rsid w:val="003F2F0A"/>
    <w:rsid w:val="003F31C9"/>
    <w:rsid w:val="003F3D55"/>
    <w:rsid w:val="003F3D62"/>
    <w:rsid w:val="003F3FE5"/>
    <w:rsid w:val="003F43F1"/>
    <w:rsid w:val="003F4829"/>
    <w:rsid w:val="003F4957"/>
    <w:rsid w:val="003F4E5F"/>
    <w:rsid w:val="003F4EB1"/>
    <w:rsid w:val="003F54CF"/>
    <w:rsid w:val="003F5525"/>
    <w:rsid w:val="003F561A"/>
    <w:rsid w:val="003F566E"/>
    <w:rsid w:val="003F5744"/>
    <w:rsid w:val="003F593B"/>
    <w:rsid w:val="003F5B81"/>
    <w:rsid w:val="003F5CA3"/>
    <w:rsid w:val="003F647B"/>
    <w:rsid w:val="003F6BA9"/>
    <w:rsid w:val="003F6D1B"/>
    <w:rsid w:val="003F6DD1"/>
    <w:rsid w:val="004008CA"/>
    <w:rsid w:val="0040136F"/>
    <w:rsid w:val="0040159E"/>
    <w:rsid w:val="0040190C"/>
    <w:rsid w:val="00401BBF"/>
    <w:rsid w:val="00401C66"/>
    <w:rsid w:val="00401EAE"/>
    <w:rsid w:val="004023D5"/>
    <w:rsid w:val="0040247E"/>
    <w:rsid w:val="00402A14"/>
    <w:rsid w:val="00403340"/>
    <w:rsid w:val="004037B2"/>
    <w:rsid w:val="00404305"/>
    <w:rsid w:val="00404CD7"/>
    <w:rsid w:val="00405DC0"/>
    <w:rsid w:val="00405DF1"/>
    <w:rsid w:val="0040666C"/>
    <w:rsid w:val="00406787"/>
    <w:rsid w:val="00406B69"/>
    <w:rsid w:val="00406F7A"/>
    <w:rsid w:val="0040708F"/>
    <w:rsid w:val="00407B3A"/>
    <w:rsid w:val="00407DB8"/>
    <w:rsid w:val="00410120"/>
    <w:rsid w:val="00410848"/>
    <w:rsid w:val="00411130"/>
    <w:rsid w:val="00411220"/>
    <w:rsid w:val="00411C26"/>
    <w:rsid w:val="004120F5"/>
    <w:rsid w:val="004122EC"/>
    <w:rsid w:val="00413060"/>
    <w:rsid w:val="00414047"/>
    <w:rsid w:val="00414411"/>
    <w:rsid w:val="00414825"/>
    <w:rsid w:val="00414F8C"/>
    <w:rsid w:val="00415211"/>
    <w:rsid w:val="004152CD"/>
    <w:rsid w:val="004154C7"/>
    <w:rsid w:val="00415C3D"/>
    <w:rsid w:val="00415E6D"/>
    <w:rsid w:val="00416669"/>
    <w:rsid w:val="00416CF2"/>
    <w:rsid w:val="00417E07"/>
    <w:rsid w:val="00417F6D"/>
    <w:rsid w:val="004204DF"/>
    <w:rsid w:val="004208C0"/>
    <w:rsid w:val="00420DEE"/>
    <w:rsid w:val="0042150B"/>
    <w:rsid w:val="004217B5"/>
    <w:rsid w:val="00421AE7"/>
    <w:rsid w:val="00421E21"/>
    <w:rsid w:val="004221F0"/>
    <w:rsid w:val="00422FE1"/>
    <w:rsid w:val="00423566"/>
    <w:rsid w:val="0042399D"/>
    <w:rsid w:val="00423C9F"/>
    <w:rsid w:val="00423ED1"/>
    <w:rsid w:val="00424433"/>
    <w:rsid w:val="0042495C"/>
    <w:rsid w:val="00424DA6"/>
    <w:rsid w:val="00424FCD"/>
    <w:rsid w:val="0042528F"/>
    <w:rsid w:val="0042545E"/>
    <w:rsid w:val="00425A7F"/>
    <w:rsid w:val="00425AF8"/>
    <w:rsid w:val="0042600B"/>
    <w:rsid w:val="00426304"/>
    <w:rsid w:val="0042662A"/>
    <w:rsid w:val="00426EA5"/>
    <w:rsid w:val="00427F07"/>
    <w:rsid w:val="00427F2F"/>
    <w:rsid w:val="00430132"/>
    <w:rsid w:val="00430213"/>
    <w:rsid w:val="0043036E"/>
    <w:rsid w:val="00430506"/>
    <w:rsid w:val="00430EDC"/>
    <w:rsid w:val="0043175D"/>
    <w:rsid w:val="00431D8E"/>
    <w:rsid w:val="00433904"/>
    <w:rsid w:val="00433AD7"/>
    <w:rsid w:val="00433D23"/>
    <w:rsid w:val="00433DBE"/>
    <w:rsid w:val="00433DF4"/>
    <w:rsid w:val="00433F29"/>
    <w:rsid w:val="00434134"/>
    <w:rsid w:val="00434B9C"/>
    <w:rsid w:val="00434CE9"/>
    <w:rsid w:val="00434E62"/>
    <w:rsid w:val="004353FC"/>
    <w:rsid w:val="00435590"/>
    <w:rsid w:val="004357AD"/>
    <w:rsid w:val="00435AC0"/>
    <w:rsid w:val="00436002"/>
    <w:rsid w:val="00436ABE"/>
    <w:rsid w:val="00436C5C"/>
    <w:rsid w:val="00437731"/>
    <w:rsid w:val="00437BA5"/>
    <w:rsid w:val="00437BAD"/>
    <w:rsid w:val="0044043F"/>
    <w:rsid w:val="004414A9"/>
    <w:rsid w:val="00441BE3"/>
    <w:rsid w:val="00442B8B"/>
    <w:rsid w:val="00442BA7"/>
    <w:rsid w:val="00442F79"/>
    <w:rsid w:val="0044328F"/>
    <w:rsid w:val="00443BBE"/>
    <w:rsid w:val="00443ED4"/>
    <w:rsid w:val="00443FDA"/>
    <w:rsid w:val="00444978"/>
    <w:rsid w:val="00444E78"/>
    <w:rsid w:val="00444FCA"/>
    <w:rsid w:val="00445699"/>
    <w:rsid w:val="004456AC"/>
    <w:rsid w:val="00445816"/>
    <w:rsid w:val="00445899"/>
    <w:rsid w:val="00446541"/>
    <w:rsid w:val="0044676A"/>
    <w:rsid w:val="00446A1B"/>
    <w:rsid w:val="00446E31"/>
    <w:rsid w:val="004473B9"/>
    <w:rsid w:val="00447947"/>
    <w:rsid w:val="0045012E"/>
    <w:rsid w:val="004507C9"/>
    <w:rsid w:val="00451002"/>
    <w:rsid w:val="00451801"/>
    <w:rsid w:val="004518CD"/>
    <w:rsid w:val="004522C2"/>
    <w:rsid w:val="00452529"/>
    <w:rsid w:val="004527F7"/>
    <w:rsid w:val="00452F7D"/>
    <w:rsid w:val="00453046"/>
    <w:rsid w:val="004532DA"/>
    <w:rsid w:val="0045370D"/>
    <w:rsid w:val="00453CA8"/>
    <w:rsid w:val="004543E1"/>
    <w:rsid w:val="00454FF0"/>
    <w:rsid w:val="00456479"/>
    <w:rsid w:val="004570B4"/>
    <w:rsid w:val="0045740E"/>
    <w:rsid w:val="00457E86"/>
    <w:rsid w:val="004601D6"/>
    <w:rsid w:val="00460237"/>
    <w:rsid w:val="004602B9"/>
    <w:rsid w:val="00460DE6"/>
    <w:rsid w:val="00460EC9"/>
    <w:rsid w:val="00461770"/>
    <w:rsid w:val="00461790"/>
    <w:rsid w:val="00461816"/>
    <w:rsid w:val="00461B57"/>
    <w:rsid w:val="00461BDE"/>
    <w:rsid w:val="0046227F"/>
    <w:rsid w:val="004623E1"/>
    <w:rsid w:val="00462677"/>
    <w:rsid w:val="00462A5F"/>
    <w:rsid w:val="0046349A"/>
    <w:rsid w:val="00463596"/>
    <w:rsid w:val="00463A0D"/>
    <w:rsid w:val="00463AAB"/>
    <w:rsid w:val="00463B32"/>
    <w:rsid w:val="00463CD6"/>
    <w:rsid w:val="00463EFF"/>
    <w:rsid w:val="00464D05"/>
    <w:rsid w:val="00464DF4"/>
    <w:rsid w:val="00464ED2"/>
    <w:rsid w:val="00465591"/>
    <w:rsid w:val="00465723"/>
    <w:rsid w:val="00465DB1"/>
    <w:rsid w:val="00465FC5"/>
    <w:rsid w:val="004663E1"/>
    <w:rsid w:val="004670A7"/>
    <w:rsid w:val="004676FA"/>
    <w:rsid w:val="0046784B"/>
    <w:rsid w:val="00467BBD"/>
    <w:rsid w:val="00470414"/>
    <w:rsid w:val="00470DB8"/>
    <w:rsid w:val="00471364"/>
    <w:rsid w:val="004715AC"/>
    <w:rsid w:val="004716D1"/>
    <w:rsid w:val="00471A12"/>
    <w:rsid w:val="00471AC7"/>
    <w:rsid w:val="00471D07"/>
    <w:rsid w:val="00471ECC"/>
    <w:rsid w:val="00472367"/>
    <w:rsid w:val="00472B11"/>
    <w:rsid w:val="00472F7F"/>
    <w:rsid w:val="004731DA"/>
    <w:rsid w:val="00473262"/>
    <w:rsid w:val="004741A8"/>
    <w:rsid w:val="00474231"/>
    <w:rsid w:val="00474699"/>
    <w:rsid w:val="00474CA0"/>
    <w:rsid w:val="00474FAF"/>
    <w:rsid w:val="00475889"/>
    <w:rsid w:val="00475939"/>
    <w:rsid w:val="00475B4D"/>
    <w:rsid w:val="00475E92"/>
    <w:rsid w:val="00476CA2"/>
    <w:rsid w:val="00476F4D"/>
    <w:rsid w:val="0047729A"/>
    <w:rsid w:val="00477A5F"/>
    <w:rsid w:val="00480912"/>
    <w:rsid w:val="00480B15"/>
    <w:rsid w:val="0048162C"/>
    <w:rsid w:val="004819FA"/>
    <w:rsid w:val="004824A1"/>
    <w:rsid w:val="00482603"/>
    <w:rsid w:val="00482B0B"/>
    <w:rsid w:val="004833F5"/>
    <w:rsid w:val="004834A5"/>
    <w:rsid w:val="00483F25"/>
    <w:rsid w:val="004849F1"/>
    <w:rsid w:val="00484F48"/>
    <w:rsid w:val="004858C0"/>
    <w:rsid w:val="00485FA4"/>
    <w:rsid w:val="0048605E"/>
    <w:rsid w:val="004862A6"/>
    <w:rsid w:val="00486C72"/>
    <w:rsid w:val="00487176"/>
    <w:rsid w:val="0048719A"/>
    <w:rsid w:val="00487F40"/>
    <w:rsid w:val="0049016E"/>
    <w:rsid w:val="004907EC"/>
    <w:rsid w:val="004908BE"/>
    <w:rsid w:val="00490ADC"/>
    <w:rsid w:val="00490E50"/>
    <w:rsid w:val="00491188"/>
    <w:rsid w:val="00491530"/>
    <w:rsid w:val="00491883"/>
    <w:rsid w:val="004919A1"/>
    <w:rsid w:val="004923E1"/>
    <w:rsid w:val="00492508"/>
    <w:rsid w:val="00492539"/>
    <w:rsid w:val="004927AA"/>
    <w:rsid w:val="00493129"/>
    <w:rsid w:val="00493511"/>
    <w:rsid w:val="0049397B"/>
    <w:rsid w:val="004939C3"/>
    <w:rsid w:val="00493DA4"/>
    <w:rsid w:val="0049412E"/>
    <w:rsid w:val="00494141"/>
    <w:rsid w:val="0049434C"/>
    <w:rsid w:val="0049455A"/>
    <w:rsid w:val="004946C8"/>
    <w:rsid w:val="00494D5A"/>
    <w:rsid w:val="00494E66"/>
    <w:rsid w:val="00494EDF"/>
    <w:rsid w:val="00494FE6"/>
    <w:rsid w:val="00495457"/>
    <w:rsid w:val="004955D7"/>
    <w:rsid w:val="00495F7E"/>
    <w:rsid w:val="00495FB4"/>
    <w:rsid w:val="004963CE"/>
    <w:rsid w:val="00496AF9"/>
    <w:rsid w:val="00496D78"/>
    <w:rsid w:val="004972E2"/>
    <w:rsid w:val="00497A38"/>
    <w:rsid w:val="004A063C"/>
    <w:rsid w:val="004A07EF"/>
    <w:rsid w:val="004A0919"/>
    <w:rsid w:val="004A122C"/>
    <w:rsid w:val="004A1922"/>
    <w:rsid w:val="004A1C40"/>
    <w:rsid w:val="004A2C62"/>
    <w:rsid w:val="004A3773"/>
    <w:rsid w:val="004A39AD"/>
    <w:rsid w:val="004A3F3F"/>
    <w:rsid w:val="004A3F72"/>
    <w:rsid w:val="004A41E8"/>
    <w:rsid w:val="004A4532"/>
    <w:rsid w:val="004A4BFA"/>
    <w:rsid w:val="004A4F74"/>
    <w:rsid w:val="004A5344"/>
    <w:rsid w:val="004A5518"/>
    <w:rsid w:val="004A561D"/>
    <w:rsid w:val="004A572A"/>
    <w:rsid w:val="004A6009"/>
    <w:rsid w:val="004A6052"/>
    <w:rsid w:val="004A6250"/>
    <w:rsid w:val="004A677E"/>
    <w:rsid w:val="004A69D1"/>
    <w:rsid w:val="004A6B20"/>
    <w:rsid w:val="004A6F04"/>
    <w:rsid w:val="004A76AE"/>
    <w:rsid w:val="004A79E3"/>
    <w:rsid w:val="004A7ADF"/>
    <w:rsid w:val="004A7B7E"/>
    <w:rsid w:val="004B062A"/>
    <w:rsid w:val="004B1742"/>
    <w:rsid w:val="004B1A7B"/>
    <w:rsid w:val="004B20C7"/>
    <w:rsid w:val="004B245F"/>
    <w:rsid w:val="004B27DB"/>
    <w:rsid w:val="004B282C"/>
    <w:rsid w:val="004B2B60"/>
    <w:rsid w:val="004B2DFA"/>
    <w:rsid w:val="004B32B9"/>
    <w:rsid w:val="004B433C"/>
    <w:rsid w:val="004B4877"/>
    <w:rsid w:val="004B4C96"/>
    <w:rsid w:val="004B4DEB"/>
    <w:rsid w:val="004B4F65"/>
    <w:rsid w:val="004B5241"/>
    <w:rsid w:val="004B53E9"/>
    <w:rsid w:val="004B567C"/>
    <w:rsid w:val="004B5C9B"/>
    <w:rsid w:val="004B60C5"/>
    <w:rsid w:val="004B644A"/>
    <w:rsid w:val="004B644B"/>
    <w:rsid w:val="004B6B30"/>
    <w:rsid w:val="004B6CA4"/>
    <w:rsid w:val="004B7082"/>
    <w:rsid w:val="004B72A1"/>
    <w:rsid w:val="004B75EF"/>
    <w:rsid w:val="004B7651"/>
    <w:rsid w:val="004B7900"/>
    <w:rsid w:val="004C04A9"/>
    <w:rsid w:val="004C15A6"/>
    <w:rsid w:val="004C1742"/>
    <w:rsid w:val="004C1FE5"/>
    <w:rsid w:val="004C22E7"/>
    <w:rsid w:val="004C26D7"/>
    <w:rsid w:val="004C2721"/>
    <w:rsid w:val="004C2DFC"/>
    <w:rsid w:val="004C4036"/>
    <w:rsid w:val="004C4063"/>
    <w:rsid w:val="004C5224"/>
    <w:rsid w:val="004C5538"/>
    <w:rsid w:val="004C5A25"/>
    <w:rsid w:val="004C651F"/>
    <w:rsid w:val="004C66EE"/>
    <w:rsid w:val="004C69DB"/>
    <w:rsid w:val="004C7107"/>
    <w:rsid w:val="004C7525"/>
    <w:rsid w:val="004C7F92"/>
    <w:rsid w:val="004D135B"/>
    <w:rsid w:val="004D1412"/>
    <w:rsid w:val="004D1516"/>
    <w:rsid w:val="004D1815"/>
    <w:rsid w:val="004D1A69"/>
    <w:rsid w:val="004D20CC"/>
    <w:rsid w:val="004D24A1"/>
    <w:rsid w:val="004D2821"/>
    <w:rsid w:val="004D297F"/>
    <w:rsid w:val="004D2AA2"/>
    <w:rsid w:val="004D2CE6"/>
    <w:rsid w:val="004D3187"/>
    <w:rsid w:val="004D321E"/>
    <w:rsid w:val="004D35CE"/>
    <w:rsid w:val="004D3722"/>
    <w:rsid w:val="004D442D"/>
    <w:rsid w:val="004D45D3"/>
    <w:rsid w:val="004D462B"/>
    <w:rsid w:val="004D4654"/>
    <w:rsid w:val="004D47BB"/>
    <w:rsid w:val="004D483F"/>
    <w:rsid w:val="004D4AA3"/>
    <w:rsid w:val="004D4F16"/>
    <w:rsid w:val="004D5B7B"/>
    <w:rsid w:val="004D6044"/>
    <w:rsid w:val="004D634A"/>
    <w:rsid w:val="004D68C3"/>
    <w:rsid w:val="004D6B6D"/>
    <w:rsid w:val="004D6CB2"/>
    <w:rsid w:val="004D6FC2"/>
    <w:rsid w:val="004D748E"/>
    <w:rsid w:val="004D791C"/>
    <w:rsid w:val="004D7B2F"/>
    <w:rsid w:val="004D7C66"/>
    <w:rsid w:val="004D7F16"/>
    <w:rsid w:val="004D7FC6"/>
    <w:rsid w:val="004E022F"/>
    <w:rsid w:val="004E115D"/>
    <w:rsid w:val="004E163A"/>
    <w:rsid w:val="004E1A74"/>
    <w:rsid w:val="004E1B65"/>
    <w:rsid w:val="004E218E"/>
    <w:rsid w:val="004E2231"/>
    <w:rsid w:val="004E24A4"/>
    <w:rsid w:val="004E2615"/>
    <w:rsid w:val="004E263A"/>
    <w:rsid w:val="004E2BD2"/>
    <w:rsid w:val="004E3320"/>
    <w:rsid w:val="004E33FF"/>
    <w:rsid w:val="004E3532"/>
    <w:rsid w:val="004E396E"/>
    <w:rsid w:val="004E4517"/>
    <w:rsid w:val="004E47BB"/>
    <w:rsid w:val="004E4B94"/>
    <w:rsid w:val="004E5247"/>
    <w:rsid w:val="004E585A"/>
    <w:rsid w:val="004E5D09"/>
    <w:rsid w:val="004E6204"/>
    <w:rsid w:val="004E6555"/>
    <w:rsid w:val="004E6748"/>
    <w:rsid w:val="004E6B13"/>
    <w:rsid w:val="004E7430"/>
    <w:rsid w:val="004E74DA"/>
    <w:rsid w:val="004E7733"/>
    <w:rsid w:val="004E77F8"/>
    <w:rsid w:val="004E7CB7"/>
    <w:rsid w:val="004F00B0"/>
    <w:rsid w:val="004F037D"/>
    <w:rsid w:val="004F049B"/>
    <w:rsid w:val="004F0575"/>
    <w:rsid w:val="004F078F"/>
    <w:rsid w:val="004F174E"/>
    <w:rsid w:val="004F1F84"/>
    <w:rsid w:val="004F2711"/>
    <w:rsid w:val="004F2B97"/>
    <w:rsid w:val="004F2D6F"/>
    <w:rsid w:val="004F3785"/>
    <w:rsid w:val="004F3C09"/>
    <w:rsid w:val="004F3C33"/>
    <w:rsid w:val="004F42B4"/>
    <w:rsid w:val="004F48AA"/>
    <w:rsid w:val="004F4D31"/>
    <w:rsid w:val="004F4E8F"/>
    <w:rsid w:val="004F5EE4"/>
    <w:rsid w:val="004F60B0"/>
    <w:rsid w:val="004F643C"/>
    <w:rsid w:val="004F6691"/>
    <w:rsid w:val="004F71FE"/>
    <w:rsid w:val="004F7DD5"/>
    <w:rsid w:val="0050006F"/>
    <w:rsid w:val="005007DF"/>
    <w:rsid w:val="00500F3F"/>
    <w:rsid w:val="00501785"/>
    <w:rsid w:val="0050178D"/>
    <w:rsid w:val="005027BB"/>
    <w:rsid w:val="005027E1"/>
    <w:rsid w:val="00502ACB"/>
    <w:rsid w:val="00502E58"/>
    <w:rsid w:val="00503486"/>
    <w:rsid w:val="0050358E"/>
    <w:rsid w:val="00503860"/>
    <w:rsid w:val="00503A99"/>
    <w:rsid w:val="00503AD5"/>
    <w:rsid w:val="0050415E"/>
    <w:rsid w:val="00504298"/>
    <w:rsid w:val="005043A3"/>
    <w:rsid w:val="005047BF"/>
    <w:rsid w:val="005056CE"/>
    <w:rsid w:val="00505C75"/>
    <w:rsid w:val="00505EFD"/>
    <w:rsid w:val="00506081"/>
    <w:rsid w:val="00506648"/>
    <w:rsid w:val="0050708D"/>
    <w:rsid w:val="005072E9"/>
    <w:rsid w:val="0050750C"/>
    <w:rsid w:val="00507DEF"/>
    <w:rsid w:val="005101D5"/>
    <w:rsid w:val="00510EB1"/>
    <w:rsid w:val="005112DB"/>
    <w:rsid w:val="0051138E"/>
    <w:rsid w:val="00511781"/>
    <w:rsid w:val="00511DAE"/>
    <w:rsid w:val="005120CA"/>
    <w:rsid w:val="00512715"/>
    <w:rsid w:val="00512C0B"/>
    <w:rsid w:val="00513128"/>
    <w:rsid w:val="00513674"/>
    <w:rsid w:val="00513D45"/>
    <w:rsid w:val="00513EEF"/>
    <w:rsid w:val="005143E1"/>
    <w:rsid w:val="00514D7C"/>
    <w:rsid w:val="00514F30"/>
    <w:rsid w:val="00514FA0"/>
    <w:rsid w:val="00514FAD"/>
    <w:rsid w:val="00515139"/>
    <w:rsid w:val="005151CD"/>
    <w:rsid w:val="005154D4"/>
    <w:rsid w:val="005155D5"/>
    <w:rsid w:val="00515A95"/>
    <w:rsid w:val="00515BA1"/>
    <w:rsid w:val="00515E6E"/>
    <w:rsid w:val="005161F4"/>
    <w:rsid w:val="0051625D"/>
    <w:rsid w:val="0051699F"/>
    <w:rsid w:val="0051764E"/>
    <w:rsid w:val="00517AAB"/>
    <w:rsid w:val="00520177"/>
    <w:rsid w:val="00520D59"/>
    <w:rsid w:val="0052137C"/>
    <w:rsid w:val="00521AB5"/>
    <w:rsid w:val="00521B8F"/>
    <w:rsid w:val="00521FB9"/>
    <w:rsid w:val="005224B8"/>
    <w:rsid w:val="00522777"/>
    <w:rsid w:val="00522F7D"/>
    <w:rsid w:val="00523134"/>
    <w:rsid w:val="0052323E"/>
    <w:rsid w:val="0052328C"/>
    <w:rsid w:val="00523573"/>
    <w:rsid w:val="0052368D"/>
    <w:rsid w:val="00523C98"/>
    <w:rsid w:val="00524473"/>
    <w:rsid w:val="00524890"/>
    <w:rsid w:val="00524AC3"/>
    <w:rsid w:val="00524D08"/>
    <w:rsid w:val="00525101"/>
    <w:rsid w:val="00525576"/>
    <w:rsid w:val="0052580D"/>
    <w:rsid w:val="005265C3"/>
    <w:rsid w:val="00526988"/>
    <w:rsid w:val="005269EA"/>
    <w:rsid w:val="00526D40"/>
    <w:rsid w:val="00526DB8"/>
    <w:rsid w:val="005271E6"/>
    <w:rsid w:val="005307E2"/>
    <w:rsid w:val="00530829"/>
    <w:rsid w:val="005309F2"/>
    <w:rsid w:val="0053119E"/>
    <w:rsid w:val="00531307"/>
    <w:rsid w:val="0053171E"/>
    <w:rsid w:val="00531BED"/>
    <w:rsid w:val="00531EA9"/>
    <w:rsid w:val="005325C6"/>
    <w:rsid w:val="005328CA"/>
    <w:rsid w:val="00532B21"/>
    <w:rsid w:val="00533726"/>
    <w:rsid w:val="0053401B"/>
    <w:rsid w:val="00534231"/>
    <w:rsid w:val="005342AC"/>
    <w:rsid w:val="0053450A"/>
    <w:rsid w:val="00535622"/>
    <w:rsid w:val="00535CF4"/>
    <w:rsid w:val="005360CD"/>
    <w:rsid w:val="00536233"/>
    <w:rsid w:val="005363F1"/>
    <w:rsid w:val="00536E39"/>
    <w:rsid w:val="005375A3"/>
    <w:rsid w:val="0053788C"/>
    <w:rsid w:val="005378AC"/>
    <w:rsid w:val="00537B00"/>
    <w:rsid w:val="00540902"/>
    <w:rsid w:val="00542113"/>
    <w:rsid w:val="005421CB"/>
    <w:rsid w:val="00542977"/>
    <w:rsid w:val="00542BF5"/>
    <w:rsid w:val="00542D0F"/>
    <w:rsid w:val="00542DCA"/>
    <w:rsid w:val="00543268"/>
    <w:rsid w:val="00543386"/>
    <w:rsid w:val="005433BF"/>
    <w:rsid w:val="00543993"/>
    <w:rsid w:val="00543B72"/>
    <w:rsid w:val="00543EE9"/>
    <w:rsid w:val="005440D8"/>
    <w:rsid w:val="005445B6"/>
    <w:rsid w:val="005447A7"/>
    <w:rsid w:val="00544869"/>
    <w:rsid w:val="00544ADB"/>
    <w:rsid w:val="00545594"/>
    <w:rsid w:val="005456BA"/>
    <w:rsid w:val="00550460"/>
    <w:rsid w:val="005508CA"/>
    <w:rsid w:val="0055127E"/>
    <w:rsid w:val="005513A5"/>
    <w:rsid w:val="00551466"/>
    <w:rsid w:val="00551551"/>
    <w:rsid w:val="00551F97"/>
    <w:rsid w:val="005533BD"/>
    <w:rsid w:val="00553B3A"/>
    <w:rsid w:val="00553FE1"/>
    <w:rsid w:val="005541E1"/>
    <w:rsid w:val="0055476A"/>
    <w:rsid w:val="005554BD"/>
    <w:rsid w:val="005556A1"/>
    <w:rsid w:val="00555B1F"/>
    <w:rsid w:val="00555B78"/>
    <w:rsid w:val="00556271"/>
    <w:rsid w:val="005564F6"/>
    <w:rsid w:val="0055683E"/>
    <w:rsid w:val="00556C18"/>
    <w:rsid w:val="005573C5"/>
    <w:rsid w:val="00557684"/>
    <w:rsid w:val="005576E9"/>
    <w:rsid w:val="00557D50"/>
    <w:rsid w:val="00557FA0"/>
    <w:rsid w:val="0056037A"/>
    <w:rsid w:val="00560488"/>
    <w:rsid w:val="00560675"/>
    <w:rsid w:val="005610F2"/>
    <w:rsid w:val="00561194"/>
    <w:rsid w:val="005615B2"/>
    <w:rsid w:val="005628E2"/>
    <w:rsid w:val="005629BE"/>
    <w:rsid w:val="005632BB"/>
    <w:rsid w:val="005648B9"/>
    <w:rsid w:val="00564A2F"/>
    <w:rsid w:val="00564DFA"/>
    <w:rsid w:val="005651AB"/>
    <w:rsid w:val="00565590"/>
    <w:rsid w:val="00565738"/>
    <w:rsid w:val="00565E5A"/>
    <w:rsid w:val="005663F2"/>
    <w:rsid w:val="0056661B"/>
    <w:rsid w:val="005668FE"/>
    <w:rsid w:val="00566943"/>
    <w:rsid w:val="00566B16"/>
    <w:rsid w:val="00566E79"/>
    <w:rsid w:val="00567655"/>
    <w:rsid w:val="00567C38"/>
    <w:rsid w:val="00567DCA"/>
    <w:rsid w:val="005702B2"/>
    <w:rsid w:val="005704AD"/>
    <w:rsid w:val="0057055D"/>
    <w:rsid w:val="00571017"/>
    <w:rsid w:val="0057138B"/>
    <w:rsid w:val="005715D3"/>
    <w:rsid w:val="00571E71"/>
    <w:rsid w:val="00571FFE"/>
    <w:rsid w:val="00572026"/>
    <w:rsid w:val="0057224A"/>
    <w:rsid w:val="00572393"/>
    <w:rsid w:val="00573640"/>
    <w:rsid w:val="005743AD"/>
    <w:rsid w:val="005747FE"/>
    <w:rsid w:val="0057610B"/>
    <w:rsid w:val="005765AF"/>
    <w:rsid w:val="00576732"/>
    <w:rsid w:val="00576B12"/>
    <w:rsid w:val="0057716A"/>
    <w:rsid w:val="00577212"/>
    <w:rsid w:val="0057756B"/>
    <w:rsid w:val="00577577"/>
    <w:rsid w:val="0057781F"/>
    <w:rsid w:val="005778F3"/>
    <w:rsid w:val="00580053"/>
    <w:rsid w:val="005804C5"/>
    <w:rsid w:val="00580B48"/>
    <w:rsid w:val="00580EF2"/>
    <w:rsid w:val="0058105C"/>
    <w:rsid w:val="00581210"/>
    <w:rsid w:val="005813F5"/>
    <w:rsid w:val="0058149F"/>
    <w:rsid w:val="00582136"/>
    <w:rsid w:val="0058269A"/>
    <w:rsid w:val="0058293A"/>
    <w:rsid w:val="00582BA9"/>
    <w:rsid w:val="00582BE5"/>
    <w:rsid w:val="00583F85"/>
    <w:rsid w:val="005840E1"/>
    <w:rsid w:val="00584426"/>
    <w:rsid w:val="005847FC"/>
    <w:rsid w:val="005848FF"/>
    <w:rsid w:val="00584D3C"/>
    <w:rsid w:val="005853EE"/>
    <w:rsid w:val="00585562"/>
    <w:rsid w:val="00585F74"/>
    <w:rsid w:val="005864EB"/>
    <w:rsid w:val="0058655A"/>
    <w:rsid w:val="005865A6"/>
    <w:rsid w:val="00586A11"/>
    <w:rsid w:val="00587488"/>
    <w:rsid w:val="005908E5"/>
    <w:rsid w:val="00590A6B"/>
    <w:rsid w:val="0059114B"/>
    <w:rsid w:val="00591273"/>
    <w:rsid w:val="005912C1"/>
    <w:rsid w:val="00591EE1"/>
    <w:rsid w:val="0059200F"/>
    <w:rsid w:val="00592077"/>
    <w:rsid w:val="00592513"/>
    <w:rsid w:val="0059259C"/>
    <w:rsid w:val="005925D0"/>
    <w:rsid w:val="00592C34"/>
    <w:rsid w:val="00592F10"/>
    <w:rsid w:val="005931F0"/>
    <w:rsid w:val="0059354F"/>
    <w:rsid w:val="005944F8"/>
    <w:rsid w:val="0059462C"/>
    <w:rsid w:val="00594B1E"/>
    <w:rsid w:val="005956ED"/>
    <w:rsid w:val="00595890"/>
    <w:rsid w:val="00595B8B"/>
    <w:rsid w:val="00596719"/>
    <w:rsid w:val="00596FCB"/>
    <w:rsid w:val="005975A3"/>
    <w:rsid w:val="00597672"/>
    <w:rsid w:val="005978A0"/>
    <w:rsid w:val="00597A75"/>
    <w:rsid w:val="005A056C"/>
    <w:rsid w:val="005A0F6F"/>
    <w:rsid w:val="005A1027"/>
    <w:rsid w:val="005A1253"/>
    <w:rsid w:val="005A164D"/>
    <w:rsid w:val="005A1675"/>
    <w:rsid w:val="005A1C94"/>
    <w:rsid w:val="005A2048"/>
    <w:rsid w:val="005A2266"/>
    <w:rsid w:val="005A3301"/>
    <w:rsid w:val="005A34B2"/>
    <w:rsid w:val="005A4766"/>
    <w:rsid w:val="005A49AB"/>
    <w:rsid w:val="005A564D"/>
    <w:rsid w:val="005A56EB"/>
    <w:rsid w:val="005A584F"/>
    <w:rsid w:val="005A5E29"/>
    <w:rsid w:val="005A64E7"/>
    <w:rsid w:val="005A69E6"/>
    <w:rsid w:val="005A6CD7"/>
    <w:rsid w:val="005A716D"/>
    <w:rsid w:val="005A731D"/>
    <w:rsid w:val="005A7608"/>
    <w:rsid w:val="005A7A48"/>
    <w:rsid w:val="005B0167"/>
    <w:rsid w:val="005B070A"/>
    <w:rsid w:val="005B09D2"/>
    <w:rsid w:val="005B0B05"/>
    <w:rsid w:val="005B1338"/>
    <w:rsid w:val="005B1E33"/>
    <w:rsid w:val="005B20D4"/>
    <w:rsid w:val="005B2585"/>
    <w:rsid w:val="005B2918"/>
    <w:rsid w:val="005B2A2F"/>
    <w:rsid w:val="005B2AA7"/>
    <w:rsid w:val="005B2F8F"/>
    <w:rsid w:val="005B2F98"/>
    <w:rsid w:val="005B31BE"/>
    <w:rsid w:val="005B3A08"/>
    <w:rsid w:val="005B3C8B"/>
    <w:rsid w:val="005B42A8"/>
    <w:rsid w:val="005B454B"/>
    <w:rsid w:val="005B558A"/>
    <w:rsid w:val="005B5C15"/>
    <w:rsid w:val="005B6024"/>
    <w:rsid w:val="005B65DF"/>
    <w:rsid w:val="005B6734"/>
    <w:rsid w:val="005B6B7C"/>
    <w:rsid w:val="005B6CE8"/>
    <w:rsid w:val="005B7567"/>
    <w:rsid w:val="005B7572"/>
    <w:rsid w:val="005B7F69"/>
    <w:rsid w:val="005C011C"/>
    <w:rsid w:val="005C0335"/>
    <w:rsid w:val="005C05D0"/>
    <w:rsid w:val="005C0774"/>
    <w:rsid w:val="005C095C"/>
    <w:rsid w:val="005C0E0F"/>
    <w:rsid w:val="005C1046"/>
    <w:rsid w:val="005C11F1"/>
    <w:rsid w:val="005C12A7"/>
    <w:rsid w:val="005C17B2"/>
    <w:rsid w:val="005C1931"/>
    <w:rsid w:val="005C1BD5"/>
    <w:rsid w:val="005C1DB0"/>
    <w:rsid w:val="005C1E18"/>
    <w:rsid w:val="005C230D"/>
    <w:rsid w:val="005C23BF"/>
    <w:rsid w:val="005C27E3"/>
    <w:rsid w:val="005C30BB"/>
    <w:rsid w:val="005C3800"/>
    <w:rsid w:val="005C3849"/>
    <w:rsid w:val="005C4406"/>
    <w:rsid w:val="005C4FE6"/>
    <w:rsid w:val="005C52F9"/>
    <w:rsid w:val="005C5E09"/>
    <w:rsid w:val="005C6150"/>
    <w:rsid w:val="005C656C"/>
    <w:rsid w:val="005C7A41"/>
    <w:rsid w:val="005C7FC3"/>
    <w:rsid w:val="005D0972"/>
    <w:rsid w:val="005D16B8"/>
    <w:rsid w:val="005D1754"/>
    <w:rsid w:val="005D2181"/>
    <w:rsid w:val="005D225A"/>
    <w:rsid w:val="005D23A5"/>
    <w:rsid w:val="005D23B8"/>
    <w:rsid w:val="005D2C45"/>
    <w:rsid w:val="005D2D37"/>
    <w:rsid w:val="005D3582"/>
    <w:rsid w:val="005D3D39"/>
    <w:rsid w:val="005D4F63"/>
    <w:rsid w:val="005D544F"/>
    <w:rsid w:val="005D60C5"/>
    <w:rsid w:val="005D682C"/>
    <w:rsid w:val="005D6AA5"/>
    <w:rsid w:val="005D74D7"/>
    <w:rsid w:val="005D7B8D"/>
    <w:rsid w:val="005D7D05"/>
    <w:rsid w:val="005D7D49"/>
    <w:rsid w:val="005D7F81"/>
    <w:rsid w:val="005E08A3"/>
    <w:rsid w:val="005E0D04"/>
    <w:rsid w:val="005E0E6E"/>
    <w:rsid w:val="005E0FE9"/>
    <w:rsid w:val="005E1011"/>
    <w:rsid w:val="005E12AE"/>
    <w:rsid w:val="005E1939"/>
    <w:rsid w:val="005E1A00"/>
    <w:rsid w:val="005E1EDF"/>
    <w:rsid w:val="005E1FE5"/>
    <w:rsid w:val="005E30B1"/>
    <w:rsid w:val="005E3C79"/>
    <w:rsid w:val="005E401D"/>
    <w:rsid w:val="005E44B6"/>
    <w:rsid w:val="005E4553"/>
    <w:rsid w:val="005E53BC"/>
    <w:rsid w:val="005E5B72"/>
    <w:rsid w:val="005E5C7B"/>
    <w:rsid w:val="005E5E0D"/>
    <w:rsid w:val="005E62CD"/>
    <w:rsid w:val="005E6C9F"/>
    <w:rsid w:val="005E716A"/>
    <w:rsid w:val="005E71CA"/>
    <w:rsid w:val="005E7584"/>
    <w:rsid w:val="005E7836"/>
    <w:rsid w:val="005E7C80"/>
    <w:rsid w:val="005F07F7"/>
    <w:rsid w:val="005F1882"/>
    <w:rsid w:val="005F2773"/>
    <w:rsid w:val="005F2E4D"/>
    <w:rsid w:val="005F33A4"/>
    <w:rsid w:val="005F3793"/>
    <w:rsid w:val="005F398F"/>
    <w:rsid w:val="005F4815"/>
    <w:rsid w:val="005F50E3"/>
    <w:rsid w:val="005F532C"/>
    <w:rsid w:val="005F5AEB"/>
    <w:rsid w:val="005F6390"/>
    <w:rsid w:val="005F7270"/>
    <w:rsid w:val="005F7651"/>
    <w:rsid w:val="005F79D4"/>
    <w:rsid w:val="005F7BD9"/>
    <w:rsid w:val="005F7C17"/>
    <w:rsid w:val="005F7C20"/>
    <w:rsid w:val="0060029C"/>
    <w:rsid w:val="006005C4"/>
    <w:rsid w:val="00600EAB"/>
    <w:rsid w:val="0060155F"/>
    <w:rsid w:val="00601C11"/>
    <w:rsid w:val="00601E9B"/>
    <w:rsid w:val="00602091"/>
    <w:rsid w:val="0060271D"/>
    <w:rsid w:val="006028E9"/>
    <w:rsid w:val="0060298B"/>
    <w:rsid w:val="00602B8E"/>
    <w:rsid w:val="00602EFA"/>
    <w:rsid w:val="006035E4"/>
    <w:rsid w:val="00603A8A"/>
    <w:rsid w:val="00603A93"/>
    <w:rsid w:val="00604ACF"/>
    <w:rsid w:val="00604C31"/>
    <w:rsid w:val="006052D5"/>
    <w:rsid w:val="006053FD"/>
    <w:rsid w:val="006054EA"/>
    <w:rsid w:val="00605827"/>
    <w:rsid w:val="0060624A"/>
    <w:rsid w:val="00606817"/>
    <w:rsid w:val="00606827"/>
    <w:rsid w:val="00606AD5"/>
    <w:rsid w:val="006072C1"/>
    <w:rsid w:val="00607CBB"/>
    <w:rsid w:val="006100DB"/>
    <w:rsid w:val="006105E6"/>
    <w:rsid w:val="0061079C"/>
    <w:rsid w:val="006109FF"/>
    <w:rsid w:val="00610E52"/>
    <w:rsid w:val="00610F2A"/>
    <w:rsid w:val="00611003"/>
    <w:rsid w:val="0061159A"/>
    <w:rsid w:val="00611916"/>
    <w:rsid w:val="00611BBB"/>
    <w:rsid w:val="006122CE"/>
    <w:rsid w:val="00612CCB"/>
    <w:rsid w:val="0061304B"/>
    <w:rsid w:val="006137EA"/>
    <w:rsid w:val="00613AA8"/>
    <w:rsid w:val="00615288"/>
    <w:rsid w:val="0061529D"/>
    <w:rsid w:val="00615593"/>
    <w:rsid w:val="006155C7"/>
    <w:rsid w:val="00615E18"/>
    <w:rsid w:val="00616062"/>
    <w:rsid w:val="00616B5C"/>
    <w:rsid w:val="0061735A"/>
    <w:rsid w:val="00617763"/>
    <w:rsid w:val="00617DEB"/>
    <w:rsid w:val="00620191"/>
    <w:rsid w:val="00620702"/>
    <w:rsid w:val="00620BE1"/>
    <w:rsid w:val="00621350"/>
    <w:rsid w:val="00621A24"/>
    <w:rsid w:val="00621D64"/>
    <w:rsid w:val="00621DB3"/>
    <w:rsid w:val="00622015"/>
    <w:rsid w:val="00622C39"/>
    <w:rsid w:val="00622E36"/>
    <w:rsid w:val="0062333D"/>
    <w:rsid w:val="0062393D"/>
    <w:rsid w:val="0062418F"/>
    <w:rsid w:val="006245A8"/>
    <w:rsid w:val="00624A17"/>
    <w:rsid w:val="00624A62"/>
    <w:rsid w:val="00624B9F"/>
    <w:rsid w:val="00624C57"/>
    <w:rsid w:val="006255F1"/>
    <w:rsid w:val="00625EEE"/>
    <w:rsid w:val="0062678E"/>
    <w:rsid w:val="00626C8B"/>
    <w:rsid w:val="00626D4F"/>
    <w:rsid w:val="006307C0"/>
    <w:rsid w:val="00630ADB"/>
    <w:rsid w:val="006314A9"/>
    <w:rsid w:val="0063217A"/>
    <w:rsid w:val="00632B42"/>
    <w:rsid w:val="00633180"/>
    <w:rsid w:val="006333D1"/>
    <w:rsid w:val="00633549"/>
    <w:rsid w:val="00633EC8"/>
    <w:rsid w:val="0063476E"/>
    <w:rsid w:val="00634C12"/>
    <w:rsid w:val="0063580B"/>
    <w:rsid w:val="0063603E"/>
    <w:rsid w:val="00636666"/>
    <w:rsid w:val="006367E5"/>
    <w:rsid w:val="00636C5E"/>
    <w:rsid w:val="0063719C"/>
    <w:rsid w:val="00637617"/>
    <w:rsid w:val="00637BDE"/>
    <w:rsid w:val="00637DA1"/>
    <w:rsid w:val="006402E5"/>
    <w:rsid w:val="00640FEB"/>
    <w:rsid w:val="006411CA"/>
    <w:rsid w:val="00641281"/>
    <w:rsid w:val="00642082"/>
    <w:rsid w:val="006423C0"/>
    <w:rsid w:val="006428F0"/>
    <w:rsid w:val="00642BC4"/>
    <w:rsid w:val="00643AE0"/>
    <w:rsid w:val="00643DD1"/>
    <w:rsid w:val="00643E04"/>
    <w:rsid w:val="006440FB"/>
    <w:rsid w:val="00644332"/>
    <w:rsid w:val="00644BB7"/>
    <w:rsid w:val="00644EB6"/>
    <w:rsid w:val="006451BA"/>
    <w:rsid w:val="006453D3"/>
    <w:rsid w:val="00645A5E"/>
    <w:rsid w:val="00645B53"/>
    <w:rsid w:val="00645E02"/>
    <w:rsid w:val="0064675F"/>
    <w:rsid w:val="0065008A"/>
    <w:rsid w:val="00650903"/>
    <w:rsid w:val="00650B42"/>
    <w:rsid w:val="006512F0"/>
    <w:rsid w:val="006513ED"/>
    <w:rsid w:val="00651887"/>
    <w:rsid w:val="00651DA4"/>
    <w:rsid w:val="00651F62"/>
    <w:rsid w:val="00652696"/>
    <w:rsid w:val="00652F65"/>
    <w:rsid w:val="006539C0"/>
    <w:rsid w:val="00653B33"/>
    <w:rsid w:val="00654104"/>
    <w:rsid w:val="00654B95"/>
    <w:rsid w:val="00654BDE"/>
    <w:rsid w:val="00654E34"/>
    <w:rsid w:val="006551B3"/>
    <w:rsid w:val="0065557F"/>
    <w:rsid w:val="00655818"/>
    <w:rsid w:val="00655882"/>
    <w:rsid w:val="00655CA8"/>
    <w:rsid w:val="00655CB5"/>
    <w:rsid w:val="006564A0"/>
    <w:rsid w:val="00656613"/>
    <w:rsid w:val="006566CB"/>
    <w:rsid w:val="00656C0D"/>
    <w:rsid w:val="00656C86"/>
    <w:rsid w:val="0065766F"/>
    <w:rsid w:val="00657A9B"/>
    <w:rsid w:val="00657BA7"/>
    <w:rsid w:val="00660222"/>
    <w:rsid w:val="0066064B"/>
    <w:rsid w:val="0066090B"/>
    <w:rsid w:val="00660B2E"/>
    <w:rsid w:val="00660CEC"/>
    <w:rsid w:val="00660FA0"/>
    <w:rsid w:val="00661059"/>
    <w:rsid w:val="00661185"/>
    <w:rsid w:val="006614B2"/>
    <w:rsid w:val="00661A5F"/>
    <w:rsid w:val="006620A0"/>
    <w:rsid w:val="0066229B"/>
    <w:rsid w:val="00662A76"/>
    <w:rsid w:val="00662ACC"/>
    <w:rsid w:val="00662BB1"/>
    <w:rsid w:val="006635CB"/>
    <w:rsid w:val="0066445D"/>
    <w:rsid w:val="006644EF"/>
    <w:rsid w:val="006645DD"/>
    <w:rsid w:val="00664876"/>
    <w:rsid w:val="00664D0F"/>
    <w:rsid w:val="00664D77"/>
    <w:rsid w:val="00665387"/>
    <w:rsid w:val="006655FE"/>
    <w:rsid w:val="0066575E"/>
    <w:rsid w:val="00665CFB"/>
    <w:rsid w:val="00666647"/>
    <w:rsid w:val="006668F8"/>
    <w:rsid w:val="00666C07"/>
    <w:rsid w:val="00666D56"/>
    <w:rsid w:val="00666FE5"/>
    <w:rsid w:val="00670019"/>
    <w:rsid w:val="00670387"/>
    <w:rsid w:val="00670D7F"/>
    <w:rsid w:val="006720D9"/>
    <w:rsid w:val="006724D4"/>
    <w:rsid w:val="00672690"/>
    <w:rsid w:val="0067286C"/>
    <w:rsid w:val="006733D1"/>
    <w:rsid w:val="0067356F"/>
    <w:rsid w:val="006742BB"/>
    <w:rsid w:val="00674DC1"/>
    <w:rsid w:val="00674F0A"/>
    <w:rsid w:val="00675021"/>
    <w:rsid w:val="006752FD"/>
    <w:rsid w:val="0067578F"/>
    <w:rsid w:val="00675A63"/>
    <w:rsid w:val="00675F74"/>
    <w:rsid w:val="00676006"/>
    <w:rsid w:val="0067680B"/>
    <w:rsid w:val="00676851"/>
    <w:rsid w:val="006769A9"/>
    <w:rsid w:val="00676DC8"/>
    <w:rsid w:val="006771C4"/>
    <w:rsid w:val="0067787C"/>
    <w:rsid w:val="00680477"/>
    <w:rsid w:val="00680F3C"/>
    <w:rsid w:val="006814B7"/>
    <w:rsid w:val="00681D04"/>
    <w:rsid w:val="00681E39"/>
    <w:rsid w:val="006826D0"/>
    <w:rsid w:val="00682D3D"/>
    <w:rsid w:val="00682DB3"/>
    <w:rsid w:val="00682F7A"/>
    <w:rsid w:val="00683009"/>
    <w:rsid w:val="0068308E"/>
    <w:rsid w:val="00683127"/>
    <w:rsid w:val="006835C2"/>
    <w:rsid w:val="00683865"/>
    <w:rsid w:val="00683D23"/>
    <w:rsid w:val="00683DA6"/>
    <w:rsid w:val="006844B0"/>
    <w:rsid w:val="00684534"/>
    <w:rsid w:val="006858F1"/>
    <w:rsid w:val="006863A7"/>
    <w:rsid w:val="0068648D"/>
    <w:rsid w:val="0068680A"/>
    <w:rsid w:val="00686830"/>
    <w:rsid w:val="00686996"/>
    <w:rsid w:val="00687726"/>
    <w:rsid w:val="00687734"/>
    <w:rsid w:val="006901B9"/>
    <w:rsid w:val="006905F6"/>
    <w:rsid w:val="00690812"/>
    <w:rsid w:val="00690DF3"/>
    <w:rsid w:val="00691309"/>
    <w:rsid w:val="006914FF"/>
    <w:rsid w:val="006923FB"/>
    <w:rsid w:val="00692D9D"/>
    <w:rsid w:val="0069332C"/>
    <w:rsid w:val="00693B5C"/>
    <w:rsid w:val="00693E3D"/>
    <w:rsid w:val="00694041"/>
    <w:rsid w:val="006947A3"/>
    <w:rsid w:val="00694BE8"/>
    <w:rsid w:val="00694C93"/>
    <w:rsid w:val="00694D0F"/>
    <w:rsid w:val="00695B5E"/>
    <w:rsid w:val="00695F09"/>
    <w:rsid w:val="006963ED"/>
    <w:rsid w:val="00696A5A"/>
    <w:rsid w:val="00696C9E"/>
    <w:rsid w:val="00696F3F"/>
    <w:rsid w:val="00696F91"/>
    <w:rsid w:val="00697032"/>
    <w:rsid w:val="006977E3"/>
    <w:rsid w:val="00697CF9"/>
    <w:rsid w:val="006A0255"/>
    <w:rsid w:val="006A099F"/>
    <w:rsid w:val="006A0C70"/>
    <w:rsid w:val="006A1005"/>
    <w:rsid w:val="006A1539"/>
    <w:rsid w:val="006A15BD"/>
    <w:rsid w:val="006A17CB"/>
    <w:rsid w:val="006A1AA5"/>
    <w:rsid w:val="006A1B92"/>
    <w:rsid w:val="006A1BCF"/>
    <w:rsid w:val="006A24E1"/>
    <w:rsid w:val="006A253E"/>
    <w:rsid w:val="006A287A"/>
    <w:rsid w:val="006A2AD4"/>
    <w:rsid w:val="006A3074"/>
    <w:rsid w:val="006A33D1"/>
    <w:rsid w:val="006A3D6E"/>
    <w:rsid w:val="006A4228"/>
    <w:rsid w:val="006A4550"/>
    <w:rsid w:val="006A4BF5"/>
    <w:rsid w:val="006A5372"/>
    <w:rsid w:val="006A59A8"/>
    <w:rsid w:val="006A627D"/>
    <w:rsid w:val="006A6560"/>
    <w:rsid w:val="006A6751"/>
    <w:rsid w:val="006A6DAD"/>
    <w:rsid w:val="006A6FB1"/>
    <w:rsid w:val="006A6FE2"/>
    <w:rsid w:val="006A74B3"/>
    <w:rsid w:val="006A7797"/>
    <w:rsid w:val="006A7848"/>
    <w:rsid w:val="006A7C5C"/>
    <w:rsid w:val="006B0683"/>
    <w:rsid w:val="006B0A54"/>
    <w:rsid w:val="006B0AB2"/>
    <w:rsid w:val="006B0FC5"/>
    <w:rsid w:val="006B12B2"/>
    <w:rsid w:val="006B1383"/>
    <w:rsid w:val="006B1899"/>
    <w:rsid w:val="006B1B41"/>
    <w:rsid w:val="006B1C01"/>
    <w:rsid w:val="006B1C5A"/>
    <w:rsid w:val="006B1E2A"/>
    <w:rsid w:val="006B1F0B"/>
    <w:rsid w:val="006B296A"/>
    <w:rsid w:val="006B2BD4"/>
    <w:rsid w:val="006B2C87"/>
    <w:rsid w:val="006B2F67"/>
    <w:rsid w:val="006B3009"/>
    <w:rsid w:val="006B31DF"/>
    <w:rsid w:val="006B346E"/>
    <w:rsid w:val="006B379A"/>
    <w:rsid w:val="006B3F78"/>
    <w:rsid w:val="006B4433"/>
    <w:rsid w:val="006B56FD"/>
    <w:rsid w:val="006B5845"/>
    <w:rsid w:val="006B58BB"/>
    <w:rsid w:val="006B5DA9"/>
    <w:rsid w:val="006B5F81"/>
    <w:rsid w:val="006B611F"/>
    <w:rsid w:val="006B6523"/>
    <w:rsid w:val="006B6564"/>
    <w:rsid w:val="006B657B"/>
    <w:rsid w:val="006B6FFE"/>
    <w:rsid w:val="006B7196"/>
    <w:rsid w:val="006B71A6"/>
    <w:rsid w:val="006B728C"/>
    <w:rsid w:val="006B7638"/>
    <w:rsid w:val="006B79D1"/>
    <w:rsid w:val="006C02CF"/>
    <w:rsid w:val="006C0858"/>
    <w:rsid w:val="006C0A6B"/>
    <w:rsid w:val="006C138C"/>
    <w:rsid w:val="006C13C7"/>
    <w:rsid w:val="006C14F7"/>
    <w:rsid w:val="006C332C"/>
    <w:rsid w:val="006C35CF"/>
    <w:rsid w:val="006C3A7D"/>
    <w:rsid w:val="006C3E53"/>
    <w:rsid w:val="006C3F43"/>
    <w:rsid w:val="006C4479"/>
    <w:rsid w:val="006C44D5"/>
    <w:rsid w:val="006C4646"/>
    <w:rsid w:val="006C53DB"/>
    <w:rsid w:val="006C5617"/>
    <w:rsid w:val="006C5854"/>
    <w:rsid w:val="006C5E1D"/>
    <w:rsid w:val="006C60DE"/>
    <w:rsid w:val="006C6690"/>
    <w:rsid w:val="006C6D73"/>
    <w:rsid w:val="006C7300"/>
    <w:rsid w:val="006C7448"/>
    <w:rsid w:val="006C79A5"/>
    <w:rsid w:val="006C79E9"/>
    <w:rsid w:val="006C7BCD"/>
    <w:rsid w:val="006D0B90"/>
    <w:rsid w:val="006D1C7C"/>
    <w:rsid w:val="006D1E64"/>
    <w:rsid w:val="006D235F"/>
    <w:rsid w:val="006D2AF8"/>
    <w:rsid w:val="006D2E61"/>
    <w:rsid w:val="006D2FBF"/>
    <w:rsid w:val="006D3102"/>
    <w:rsid w:val="006D311C"/>
    <w:rsid w:val="006D3FFA"/>
    <w:rsid w:val="006D4389"/>
    <w:rsid w:val="006D47A3"/>
    <w:rsid w:val="006D48A7"/>
    <w:rsid w:val="006D4B85"/>
    <w:rsid w:val="006D4F42"/>
    <w:rsid w:val="006D5373"/>
    <w:rsid w:val="006D564D"/>
    <w:rsid w:val="006D578B"/>
    <w:rsid w:val="006D5BA2"/>
    <w:rsid w:val="006D620E"/>
    <w:rsid w:val="006D6329"/>
    <w:rsid w:val="006D7105"/>
    <w:rsid w:val="006D7FFE"/>
    <w:rsid w:val="006E0248"/>
    <w:rsid w:val="006E0418"/>
    <w:rsid w:val="006E07DE"/>
    <w:rsid w:val="006E0A8B"/>
    <w:rsid w:val="006E0B2D"/>
    <w:rsid w:val="006E1088"/>
    <w:rsid w:val="006E2BAA"/>
    <w:rsid w:val="006E2ECC"/>
    <w:rsid w:val="006E3368"/>
    <w:rsid w:val="006E3432"/>
    <w:rsid w:val="006E34A4"/>
    <w:rsid w:val="006E4B1D"/>
    <w:rsid w:val="006E51A4"/>
    <w:rsid w:val="006E54C3"/>
    <w:rsid w:val="006E5A0E"/>
    <w:rsid w:val="006E6143"/>
    <w:rsid w:val="006E6502"/>
    <w:rsid w:val="006E6814"/>
    <w:rsid w:val="006E7025"/>
    <w:rsid w:val="006E71AA"/>
    <w:rsid w:val="006E78AA"/>
    <w:rsid w:val="006E7D75"/>
    <w:rsid w:val="006F05CB"/>
    <w:rsid w:val="006F08D6"/>
    <w:rsid w:val="006F0D1A"/>
    <w:rsid w:val="006F184E"/>
    <w:rsid w:val="006F1AD1"/>
    <w:rsid w:val="006F1BBD"/>
    <w:rsid w:val="006F2A10"/>
    <w:rsid w:val="006F2BEA"/>
    <w:rsid w:val="006F2CCA"/>
    <w:rsid w:val="006F2F94"/>
    <w:rsid w:val="006F307A"/>
    <w:rsid w:val="006F314F"/>
    <w:rsid w:val="006F3587"/>
    <w:rsid w:val="006F39A2"/>
    <w:rsid w:val="006F4383"/>
    <w:rsid w:val="006F588B"/>
    <w:rsid w:val="006F5EDC"/>
    <w:rsid w:val="006F612C"/>
    <w:rsid w:val="006F63DA"/>
    <w:rsid w:val="006F6822"/>
    <w:rsid w:val="006F698C"/>
    <w:rsid w:val="006F7068"/>
    <w:rsid w:val="006F79B1"/>
    <w:rsid w:val="007003A6"/>
    <w:rsid w:val="00700BAA"/>
    <w:rsid w:val="007011A3"/>
    <w:rsid w:val="00701970"/>
    <w:rsid w:val="00701E75"/>
    <w:rsid w:val="00702081"/>
    <w:rsid w:val="007020FE"/>
    <w:rsid w:val="007022F5"/>
    <w:rsid w:val="0070243C"/>
    <w:rsid w:val="00703993"/>
    <w:rsid w:val="00703D14"/>
    <w:rsid w:val="0070454C"/>
    <w:rsid w:val="00704681"/>
    <w:rsid w:val="007046D0"/>
    <w:rsid w:val="00704705"/>
    <w:rsid w:val="0070493C"/>
    <w:rsid w:val="00704973"/>
    <w:rsid w:val="00704C20"/>
    <w:rsid w:val="00704C29"/>
    <w:rsid w:val="00704E25"/>
    <w:rsid w:val="007059F9"/>
    <w:rsid w:val="00705AEB"/>
    <w:rsid w:val="00705C48"/>
    <w:rsid w:val="00706315"/>
    <w:rsid w:val="007067D5"/>
    <w:rsid w:val="00706ABC"/>
    <w:rsid w:val="00706B27"/>
    <w:rsid w:val="007073A6"/>
    <w:rsid w:val="007073BC"/>
    <w:rsid w:val="00707525"/>
    <w:rsid w:val="007075DF"/>
    <w:rsid w:val="00707E3A"/>
    <w:rsid w:val="00710559"/>
    <w:rsid w:val="007106D6"/>
    <w:rsid w:val="00710E58"/>
    <w:rsid w:val="007113ED"/>
    <w:rsid w:val="007115F1"/>
    <w:rsid w:val="0071163B"/>
    <w:rsid w:val="007123DC"/>
    <w:rsid w:val="00712551"/>
    <w:rsid w:val="0071278D"/>
    <w:rsid w:val="007131CE"/>
    <w:rsid w:val="00713311"/>
    <w:rsid w:val="007134E0"/>
    <w:rsid w:val="007134EE"/>
    <w:rsid w:val="00713DF3"/>
    <w:rsid w:val="00713F7D"/>
    <w:rsid w:val="0071494F"/>
    <w:rsid w:val="00714C19"/>
    <w:rsid w:val="00715299"/>
    <w:rsid w:val="00715410"/>
    <w:rsid w:val="00715D9C"/>
    <w:rsid w:val="00715E2E"/>
    <w:rsid w:val="007165B5"/>
    <w:rsid w:val="00716A4B"/>
    <w:rsid w:val="00717992"/>
    <w:rsid w:val="007201CC"/>
    <w:rsid w:val="00720A7B"/>
    <w:rsid w:val="00720FC4"/>
    <w:rsid w:val="00721570"/>
    <w:rsid w:val="007217AE"/>
    <w:rsid w:val="00721C38"/>
    <w:rsid w:val="00722BC3"/>
    <w:rsid w:val="00722C33"/>
    <w:rsid w:val="00722D2A"/>
    <w:rsid w:val="00722F88"/>
    <w:rsid w:val="007248CA"/>
    <w:rsid w:val="007252D9"/>
    <w:rsid w:val="00725411"/>
    <w:rsid w:val="0072572B"/>
    <w:rsid w:val="00725740"/>
    <w:rsid w:val="00725A55"/>
    <w:rsid w:val="00725BA7"/>
    <w:rsid w:val="00725E0C"/>
    <w:rsid w:val="0072648E"/>
    <w:rsid w:val="00726C96"/>
    <w:rsid w:val="00727370"/>
    <w:rsid w:val="00730A90"/>
    <w:rsid w:val="00730FEB"/>
    <w:rsid w:val="0073148C"/>
    <w:rsid w:val="007315BD"/>
    <w:rsid w:val="00731767"/>
    <w:rsid w:val="00731DB0"/>
    <w:rsid w:val="007320E1"/>
    <w:rsid w:val="007321D3"/>
    <w:rsid w:val="007322AF"/>
    <w:rsid w:val="00732839"/>
    <w:rsid w:val="00732AC6"/>
    <w:rsid w:val="00733376"/>
    <w:rsid w:val="00733DD6"/>
    <w:rsid w:val="00734AE4"/>
    <w:rsid w:val="00734F98"/>
    <w:rsid w:val="007353B4"/>
    <w:rsid w:val="00735D91"/>
    <w:rsid w:val="007360D3"/>
    <w:rsid w:val="007365E6"/>
    <w:rsid w:val="00736670"/>
    <w:rsid w:val="00736ABC"/>
    <w:rsid w:val="00736E78"/>
    <w:rsid w:val="00736FA2"/>
    <w:rsid w:val="007378F8"/>
    <w:rsid w:val="00740051"/>
    <w:rsid w:val="0074063E"/>
    <w:rsid w:val="00740B5E"/>
    <w:rsid w:val="0074120C"/>
    <w:rsid w:val="00741218"/>
    <w:rsid w:val="00742725"/>
    <w:rsid w:val="00742C9A"/>
    <w:rsid w:val="00743227"/>
    <w:rsid w:val="00743D31"/>
    <w:rsid w:val="00743DEF"/>
    <w:rsid w:val="007441AE"/>
    <w:rsid w:val="007445E0"/>
    <w:rsid w:val="0074491A"/>
    <w:rsid w:val="00744B38"/>
    <w:rsid w:val="00745A6A"/>
    <w:rsid w:val="00745B43"/>
    <w:rsid w:val="00745FDF"/>
    <w:rsid w:val="00746246"/>
    <w:rsid w:val="0074633C"/>
    <w:rsid w:val="00746A1A"/>
    <w:rsid w:val="0074759F"/>
    <w:rsid w:val="00747C0F"/>
    <w:rsid w:val="00750881"/>
    <w:rsid w:val="00750BB4"/>
    <w:rsid w:val="00750FBE"/>
    <w:rsid w:val="00751A7F"/>
    <w:rsid w:val="00752445"/>
    <w:rsid w:val="00752470"/>
    <w:rsid w:val="00752609"/>
    <w:rsid w:val="00752779"/>
    <w:rsid w:val="007527AB"/>
    <w:rsid w:val="00752876"/>
    <w:rsid w:val="007533E7"/>
    <w:rsid w:val="00753E1F"/>
    <w:rsid w:val="00753E32"/>
    <w:rsid w:val="00753F48"/>
    <w:rsid w:val="00754542"/>
    <w:rsid w:val="00754627"/>
    <w:rsid w:val="00754643"/>
    <w:rsid w:val="007547CA"/>
    <w:rsid w:val="00754C07"/>
    <w:rsid w:val="00754D3F"/>
    <w:rsid w:val="007556E5"/>
    <w:rsid w:val="00756444"/>
    <w:rsid w:val="00757177"/>
    <w:rsid w:val="0075757E"/>
    <w:rsid w:val="007578B2"/>
    <w:rsid w:val="00760737"/>
    <w:rsid w:val="00761146"/>
    <w:rsid w:val="007611DB"/>
    <w:rsid w:val="007618EB"/>
    <w:rsid w:val="00761964"/>
    <w:rsid w:val="00761A9C"/>
    <w:rsid w:val="00761AA5"/>
    <w:rsid w:val="00761DDD"/>
    <w:rsid w:val="007629BC"/>
    <w:rsid w:val="00763D11"/>
    <w:rsid w:val="00765CBD"/>
    <w:rsid w:val="00765E57"/>
    <w:rsid w:val="007665B0"/>
    <w:rsid w:val="00767926"/>
    <w:rsid w:val="00767931"/>
    <w:rsid w:val="00767BD6"/>
    <w:rsid w:val="00770FAC"/>
    <w:rsid w:val="00770FE2"/>
    <w:rsid w:val="00771525"/>
    <w:rsid w:val="007722D8"/>
    <w:rsid w:val="007729C9"/>
    <w:rsid w:val="0077328D"/>
    <w:rsid w:val="00773588"/>
    <w:rsid w:val="0077394E"/>
    <w:rsid w:val="007745E5"/>
    <w:rsid w:val="00774BE4"/>
    <w:rsid w:val="00775C7B"/>
    <w:rsid w:val="00775E0A"/>
    <w:rsid w:val="00776820"/>
    <w:rsid w:val="0077693A"/>
    <w:rsid w:val="00776C52"/>
    <w:rsid w:val="00776E5E"/>
    <w:rsid w:val="00777319"/>
    <w:rsid w:val="00777682"/>
    <w:rsid w:val="00777DB6"/>
    <w:rsid w:val="007800BC"/>
    <w:rsid w:val="0078069E"/>
    <w:rsid w:val="00780906"/>
    <w:rsid w:val="00780FAA"/>
    <w:rsid w:val="00781288"/>
    <w:rsid w:val="0078143A"/>
    <w:rsid w:val="0078165F"/>
    <w:rsid w:val="00781B70"/>
    <w:rsid w:val="00782040"/>
    <w:rsid w:val="007826A5"/>
    <w:rsid w:val="00782872"/>
    <w:rsid w:val="007829CA"/>
    <w:rsid w:val="00782B19"/>
    <w:rsid w:val="00782CAE"/>
    <w:rsid w:val="007833E4"/>
    <w:rsid w:val="0078387B"/>
    <w:rsid w:val="00783C92"/>
    <w:rsid w:val="00783E59"/>
    <w:rsid w:val="00783F83"/>
    <w:rsid w:val="007847E9"/>
    <w:rsid w:val="00784A90"/>
    <w:rsid w:val="00784DEF"/>
    <w:rsid w:val="00784F7E"/>
    <w:rsid w:val="00785681"/>
    <w:rsid w:val="007856FA"/>
    <w:rsid w:val="007858E5"/>
    <w:rsid w:val="00785CDF"/>
    <w:rsid w:val="0078627A"/>
    <w:rsid w:val="007865D7"/>
    <w:rsid w:val="00786B12"/>
    <w:rsid w:val="0078714A"/>
    <w:rsid w:val="007875C5"/>
    <w:rsid w:val="00787754"/>
    <w:rsid w:val="00787E04"/>
    <w:rsid w:val="0079068D"/>
    <w:rsid w:val="007909A1"/>
    <w:rsid w:val="007909F4"/>
    <w:rsid w:val="00790A3F"/>
    <w:rsid w:val="00790DA2"/>
    <w:rsid w:val="00791261"/>
    <w:rsid w:val="0079127B"/>
    <w:rsid w:val="0079160E"/>
    <w:rsid w:val="00791E43"/>
    <w:rsid w:val="0079241B"/>
    <w:rsid w:val="00792967"/>
    <w:rsid w:val="00792E28"/>
    <w:rsid w:val="0079326E"/>
    <w:rsid w:val="00793282"/>
    <w:rsid w:val="00793658"/>
    <w:rsid w:val="00794285"/>
    <w:rsid w:val="00794B70"/>
    <w:rsid w:val="00794E7E"/>
    <w:rsid w:val="007952CB"/>
    <w:rsid w:val="0079531A"/>
    <w:rsid w:val="007953A9"/>
    <w:rsid w:val="00795727"/>
    <w:rsid w:val="0079597F"/>
    <w:rsid w:val="00795F78"/>
    <w:rsid w:val="00796898"/>
    <w:rsid w:val="0079703E"/>
    <w:rsid w:val="0079723B"/>
    <w:rsid w:val="00797480"/>
    <w:rsid w:val="007977DB"/>
    <w:rsid w:val="007A02BC"/>
    <w:rsid w:val="007A0AD9"/>
    <w:rsid w:val="007A0D25"/>
    <w:rsid w:val="007A0DB6"/>
    <w:rsid w:val="007A0E28"/>
    <w:rsid w:val="007A10FB"/>
    <w:rsid w:val="007A11B0"/>
    <w:rsid w:val="007A1275"/>
    <w:rsid w:val="007A13BD"/>
    <w:rsid w:val="007A14DE"/>
    <w:rsid w:val="007A1752"/>
    <w:rsid w:val="007A1756"/>
    <w:rsid w:val="007A277D"/>
    <w:rsid w:val="007A27A6"/>
    <w:rsid w:val="007A2941"/>
    <w:rsid w:val="007A2C85"/>
    <w:rsid w:val="007A3121"/>
    <w:rsid w:val="007A3BC2"/>
    <w:rsid w:val="007A4114"/>
    <w:rsid w:val="007A4B86"/>
    <w:rsid w:val="007A5053"/>
    <w:rsid w:val="007A5275"/>
    <w:rsid w:val="007A5474"/>
    <w:rsid w:val="007A578A"/>
    <w:rsid w:val="007A5E88"/>
    <w:rsid w:val="007A6FF4"/>
    <w:rsid w:val="007A72A6"/>
    <w:rsid w:val="007A748E"/>
    <w:rsid w:val="007A7C44"/>
    <w:rsid w:val="007B0CCE"/>
    <w:rsid w:val="007B0D46"/>
    <w:rsid w:val="007B0D9C"/>
    <w:rsid w:val="007B11D2"/>
    <w:rsid w:val="007B17F5"/>
    <w:rsid w:val="007B1F95"/>
    <w:rsid w:val="007B2274"/>
    <w:rsid w:val="007B23AA"/>
    <w:rsid w:val="007B2727"/>
    <w:rsid w:val="007B2760"/>
    <w:rsid w:val="007B2905"/>
    <w:rsid w:val="007B2F52"/>
    <w:rsid w:val="007B40D9"/>
    <w:rsid w:val="007B4221"/>
    <w:rsid w:val="007B46E1"/>
    <w:rsid w:val="007B4A5A"/>
    <w:rsid w:val="007B4D5F"/>
    <w:rsid w:val="007B512C"/>
    <w:rsid w:val="007B55D7"/>
    <w:rsid w:val="007B5915"/>
    <w:rsid w:val="007B6CF2"/>
    <w:rsid w:val="007B7129"/>
    <w:rsid w:val="007B7770"/>
    <w:rsid w:val="007C1C21"/>
    <w:rsid w:val="007C1D68"/>
    <w:rsid w:val="007C2931"/>
    <w:rsid w:val="007C2945"/>
    <w:rsid w:val="007C2CF5"/>
    <w:rsid w:val="007C2E45"/>
    <w:rsid w:val="007C2EF2"/>
    <w:rsid w:val="007C33A9"/>
    <w:rsid w:val="007C49E2"/>
    <w:rsid w:val="007C4C19"/>
    <w:rsid w:val="007C4EF0"/>
    <w:rsid w:val="007C5516"/>
    <w:rsid w:val="007C6E1F"/>
    <w:rsid w:val="007C716B"/>
    <w:rsid w:val="007C7273"/>
    <w:rsid w:val="007C7A50"/>
    <w:rsid w:val="007C7D2C"/>
    <w:rsid w:val="007C7D34"/>
    <w:rsid w:val="007D0547"/>
    <w:rsid w:val="007D0B5A"/>
    <w:rsid w:val="007D1461"/>
    <w:rsid w:val="007D14A3"/>
    <w:rsid w:val="007D1A2A"/>
    <w:rsid w:val="007D221F"/>
    <w:rsid w:val="007D2ABB"/>
    <w:rsid w:val="007D2BBF"/>
    <w:rsid w:val="007D2F15"/>
    <w:rsid w:val="007D314F"/>
    <w:rsid w:val="007D3606"/>
    <w:rsid w:val="007D3895"/>
    <w:rsid w:val="007D3D37"/>
    <w:rsid w:val="007D4E7D"/>
    <w:rsid w:val="007D537D"/>
    <w:rsid w:val="007D57D9"/>
    <w:rsid w:val="007D5F93"/>
    <w:rsid w:val="007D61AB"/>
    <w:rsid w:val="007D6398"/>
    <w:rsid w:val="007D6CB8"/>
    <w:rsid w:val="007D6ED8"/>
    <w:rsid w:val="007D7A43"/>
    <w:rsid w:val="007D7AC0"/>
    <w:rsid w:val="007E0491"/>
    <w:rsid w:val="007E089A"/>
    <w:rsid w:val="007E1445"/>
    <w:rsid w:val="007E1837"/>
    <w:rsid w:val="007E1A9F"/>
    <w:rsid w:val="007E1D11"/>
    <w:rsid w:val="007E2163"/>
    <w:rsid w:val="007E231A"/>
    <w:rsid w:val="007E27E4"/>
    <w:rsid w:val="007E2947"/>
    <w:rsid w:val="007E2BDD"/>
    <w:rsid w:val="007E3027"/>
    <w:rsid w:val="007E3401"/>
    <w:rsid w:val="007E36DB"/>
    <w:rsid w:val="007E3843"/>
    <w:rsid w:val="007E3844"/>
    <w:rsid w:val="007E3F10"/>
    <w:rsid w:val="007E3FC0"/>
    <w:rsid w:val="007E422D"/>
    <w:rsid w:val="007E4AB6"/>
    <w:rsid w:val="007E4C9C"/>
    <w:rsid w:val="007E5516"/>
    <w:rsid w:val="007E63EA"/>
    <w:rsid w:val="007E7531"/>
    <w:rsid w:val="007E7891"/>
    <w:rsid w:val="007E7CC3"/>
    <w:rsid w:val="007E7F26"/>
    <w:rsid w:val="007F00DE"/>
    <w:rsid w:val="007F1022"/>
    <w:rsid w:val="007F18F0"/>
    <w:rsid w:val="007F1D8D"/>
    <w:rsid w:val="007F1E9A"/>
    <w:rsid w:val="007F22FF"/>
    <w:rsid w:val="007F2776"/>
    <w:rsid w:val="007F28B7"/>
    <w:rsid w:val="007F3777"/>
    <w:rsid w:val="007F380A"/>
    <w:rsid w:val="007F38B9"/>
    <w:rsid w:val="007F390E"/>
    <w:rsid w:val="007F43B5"/>
    <w:rsid w:val="007F45AF"/>
    <w:rsid w:val="007F4981"/>
    <w:rsid w:val="007F4B83"/>
    <w:rsid w:val="007F4CB6"/>
    <w:rsid w:val="007F4D35"/>
    <w:rsid w:val="007F51F9"/>
    <w:rsid w:val="007F55BE"/>
    <w:rsid w:val="007F590A"/>
    <w:rsid w:val="007F7131"/>
    <w:rsid w:val="007F74CD"/>
    <w:rsid w:val="007F7505"/>
    <w:rsid w:val="007F757B"/>
    <w:rsid w:val="007F7686"/>
    <w:rsid w:val="007F7749"/>
    <w:rsid w:val="007F7B88"/>
    <w:rsid w:val="007F7FA9"/>
    <w:rsid w:val="00800367"/>
    <w:rsid w:val="00800A94"/>
    <w:rsid w:val="00800C31"/>
    <w:rsid w:val="008010F7"/>
    <w:rsid w:val="00801606"/>
    <w:rsid w:val="0080177E"/>
    <w:rsid w:val="0080231F"/>
    <w:rsid w:val="00802CBC"/>
    <w:rsid w:val="00802CEB"/>
    <w:rsid w:val="00802E11"/>
    <w:rsid w:val="00803035"/>
    <w:rsid w:val="008037A6"/>
    <w:rsid w:val="008039EE"/>
    <w:rsid w:val="0080429F"/>
    <w:rsid w:val="00804347"/>
    <w:rsid w:val="00804490"/>
    <w:rsid w:val="00804684"/>
    <w:rsid w:val="00804AD6"/>
    <w:rsid w:val="0080530A"/>
    <w:rsid w:val="00805325"/>
    <w:rsid w:val="00805990"/>
    <w:rsid w:val="00805CD5"/>
    <w:rsid w:val="008066F2"/>
    <w:rsid w:val="00806D85"/>
    <w:rsid w:val="00807247"/>
    <w:rsid w:val="008074A2"/>
    <w:rsid w:val="00807A77"/>
    <w:rsid w:val="00807EC3"/>
    <w:rsid w:val="00810210"/>
    <w:rsid w:val="00810557"/>
    <w:rsid w:val="00810A03"/>
    <w:rsid w:val="00810E02"/>
    <w:rsid w:val="00811D8E"/>
    <w:rsid w:val="008120F1"/>
    <w:rsid w:val="00812B07"/>
    <w:rsid w:val="00812E3B"/>
    <w:rsid w:val="00812E63"/>
    <w:rsid w:val="008133A0"/>
    <w:rsid w:val="00813521"/>
    <w:rsid w:val="00813D20"/>
    <w:rsid w:val="008142DA"/>
    <w:rsid w:val="008146F2"/>
    <w:rsid w:val="0081486C"/>
    <w:rsid w:val="00814A6A"/>
    <w:rsid w:val="00815106"/>
    <w:rsid w:val="008152D2"/>
    <w:rsid w:val="008153E4"/>
    <w:rsid w:val="008153E5"/>
    <w:rsid w:val="00815605"/>
    <w:rsid w:val="00815F99"/>
    <w:rsid w:val="0081647A"/>
    <w:rsid w:val="00816823"/>
    <w:rsid w:val="00816BD8"/>
    <w:rsid w:val="00816EC1"/>
    <w:rsid w:val="0081732E"/>
    <w:rsid w:val="00820041"/>
    <w:rsid w:val="008201F4"/>
    <w:rsid w:val="008204AA"/>
    <w:rsid w:val="00820E38"/>
    <w:rsid w:val="008211CF"/>
    <w:rsid w:val="008214EB"/>
    <w:rsid w:val="008219D1"/>
    <w:rsid w:val="00821D04"/>
    <w:rsid w:val="0082240F"/>
    <w:rsid w:val="0082271D"/>
    <w:rsid w:val="00822821"/>
    <w:rsid w:val="008229E6"/>
    <w:rsid w:val="00822C4B"/>
    <w:rsid w:val="0082338B"/>
    <w:rsid w:val="00823684"/>
    <w:rsid w:val="00823D32"/>
    <w:rsid w:val="00823FD1"/>
    <w:rsid w:val="008241B5"/>
    <w:rsid w:val="0082440E"/>
    <w:rsid w:val="00824835"/>
    <w:rsid w:val="00824E19"/>
    <w:rsid w:val="00824F10"/>
    <w:rsid w:val="0082578C"/>
    <w:rsid w:val="00825F5A"/>
    <w:rsid w:val="0082619E"/>
    <w:rsid w:val="00826843"/>
    <w:rsid w:val="00826AC7"/>
    <w:rsid w:val="00826BE9"/>
    <w:rsid w:val="0082712B"/>
    <w:rsid w:val="008302C2"/>
    <w:rsid w:val="00830339"/>
    <w:rsid w:val="00830793"/>
    <w:rsid w:val="008309A2"/>
    <w:rsid w:val="0083122B"/>
    <w:rsid w:val="00831742"/>
    <w:rsid w:val="0083191D"/>
    <w:rsid w:val="0083201F"/>
    <w:rsid w:val="00832E5A"/>
    <w:rsid w:val="0083326B"/>
    <w:rsid w:val="00833D6A"/>
    <w:rsid w:val="00834271"/>
    <w:rsid w:val="00834BC2"/>
    <w:rsid w:val="00834C23"/>
    <w:rsid w:val="00834DC0"/>
    <w:rsid w:val="00835D69"/>
    <w:rsid w:val="00835DB2"/>
    <w:rsid w:val="00835F4B"/>
    <w:rsid w:val="0083676D"/>
    <w:rsid w:val="00836B15"/>
    <w:rsid w:val="00836BBD"/>
    <w:rsid w:val="00836DDC"/>
    <w:rsid w:val="00836E7E"/>
    <w:rsid w:val="00837546"/>
    <w:rsid w:val="00837F2D"/>
    <w:rsid w:val="008400CE"/>
    <w:rsid w:val="00841105"/>
    <w:rsid w:val="00841347"/>
    <w:rsid w:val="0084137A"/>
    <w:rsid w:val="008413EB"/>
    <w:rsid w:val="0084183B"/>
    <w:rsid w:val="008418EC"/>
    <w:rsid w:val="00842506"/>
    <w:rsid w:val="00842BE2"/>
    <w:rsid w:val="0084305B"/>
    <w:rsid w:val="00843120"/>
    <w:rsid w:val="0084333F"/>
    <w:rsid w:val="0084366D"/>
    <w:rsid w:val="00843A5F"/>
    <w:rsid w:val="0084450C"/>
    <w:rsid w:val="008446C9"/>
    <w:rsid w:val="00844F44"/>
    <w:rsid w:val="00845868"/>
    <w:rsid w:val="00845AB0"/>
    <w:rsid w:val="008469BD"/>
    <w:rsid w:val="00846BE8"/>
    <w:rsid w:val="00846D44"/>
    <w:rsid w:val="00846D91"/>
    <w:rsid w:val="00846E5C"/>
    <w:rsid w:val="00847198"/>
    <w:rsid w:val="00847638"/>
    <w:rsid w:val="008476A5"/>
    <w:rsid w:val="008479C7"/>
    <w:rsid w:val="00847A9A"/>
    <w:rsid w:val="00847E12"/>
    <w:rsid w:val="008504E9"/>
    <w:rsid w:val="00850829"/>
    <w:rsid w:val="0085119B"/>
    <w:rsid w:val="008512F8"/>
    <w:rsid w:val="008518B8"/>
    <w:rsid w:val="00851C5A"/>
    <w:rsid w:val="00851D35"/>
    <w:rsid w:val="00852079"/>
    <w:rsid w:val="008528E0"/>
    <w:rsid w:val="00852D8E"/>
    <w:rsid w:val="00852EDE"/>
    <w:rsid w:val="00853321"/>
    <w:rsid w:val="00853585"/>
    <w:rsid w:val="00853D37"/>
    <w:rsid w:val="00853E34"/>
    <w:rsid w:val="00853F34"/>
    <w:rsid w:val="00854287"/>
    <w:rsid w:val="0085454C"/>
    <w:rsid w:val="008547EA"/>
    <w:rsid w:val="00854EF3"/>
    <w:rsid w:val="00854F59"/>
    <w:rsid w:val="00855332"/>
    <w:rsid w:val="00855D0E"/>
    <w:rsid w:val="008561C7"/>
    <w:rsid w:val="00856377"/>
    <w:rsid w:val="00856994"/>
    <w:rsid w:val="00856D73"/>
    <w:rsid w:val="00857317"/>
    <w:rsid w:val="0085732A"/>
    <w:rsid w:val="008576E7"/>
    <w:rsid w:val="00857C06"/>
    <w:rsid w:val="00857DB6"/>
    <w:rsid w:val="00857FB4"/>
    <w:rsid w:val="00857FF5"/>
    <w:rsid w:val="00860D24"/>
    <w:rsid w:val="00861063"/>
    <w:rsid w:val="008615BE"/>
    <w:rsid w:val="008616EE"/>
    <w:rsid w:val="00861B46"/>
    <w:rsid w:val="00861B6F"/>
    <w:rsid w:val="00861FC2"/>
    <w:rsid w:val="008620D1"/>
    <w:rsid w:val="00862535"/>
    <w:rsid w:val="00863031"/>
    <w:rsid w:val="00863247"/>
    <w:rsid w:val="00863956"/>
    <w:rsid w:val="0086397E"/>
    <w:rsid w:val="0086479A"/>
    <w:rsid w:val="00864BA8"/>
    <w:rsid w:val="008650C7"/>
    <w:rsid w:val="00865106"/>
    <w:rsid w:val="008653B6"/>
    <w:rsid w:val="008656A2"/>
    <w:rsid w:val="008657FD"/>
    <w:rsid w:val="00865C4D"/>
    <w:rsid w:val="00865E5A"/>
    <w:rsid w:val="008660A2"/>
    <w:rsid w:val="00867255"/>
    <w:rsid w:val="00867298"/>
    <w:rsid w:val="00867330"/>
    <w:rsid w:val="00867614"/>
    <w:rsid w:val="00867811"/>
    <w:rsid w:val="00867B09"/>
    <w:rsid w:val="00867CD9"/>
    <w:rsid w:val="0087004B"/>
    <w:rsid w:val="008703D6"/>
    <w:rsid w:val="00871048"/>
    <w:rsid w:val="008714FB"/>
    <w:rsid w:val="008717AC"/>
    <w:rsid w:val="00871F7A"/>
    <w:rsid w:val="00872437"/>
    <w:rsid w:val="0087290F"/>
    <w:rsid w:val="00872CEF"/>
    <w:rsid w:val="00873964"/>
    <w:rsid w:val="00873EDC"/>
    <w:rsid w:val="00873F82"/>
    <w:rsid w:val="0087428D"/>
    <w:rsid w:val="00874AD0"/>
    <w:rsid w:val="00874D92"/>
    <w:rsid w:val="00875366"/>
    <w:rsid w:val="00875A38"/>
    <w:rsid w:val="008760A8"/>
    <w:rsid w:val="008763D4"/>
    <w:rsid w:val="008764C3"/>
    <w:rsid w:val="00876776"/>
    <w:rsid w:val="00876A5E"/>
    <w:rsid w:val="00876C13"/>
    <w:rsid w:val="00876F46"/>
    <w:rsid w:val="00877F17"/>
    <w:rsid w:val="008806AA"/>
    <w:rsid w:val="008807C2"/>
    <w:rsid w:val="00880D2B"/>
    <w:rsid w:val="008815A1"/>
    <w:rsid w:val="0088203C"/>
    <w:rsid w:val="00883046"/>
    <w:rsid w:val="00883E72"/>
    <w:rsid w:val="0088431E"/>
    <w:rsid w:val="008845A9"/>
    <w:rsid w:val="00884A1F"/>
    <w:rsid w:val="00884A52"/>
    <w:rsid w:val="00884A97"/>
    <w:rsid w:val="00884CB6"/>
    <w:rsid w:val="00884F32"/>
    <w:rsid w:val="008858FA"/>
    <w:rsid w:val="00886616"/>
    <w:rsid w:val="00887A1D"/>
    <w:rsid w:val="008912F5"/>
    <w:rsid w:val="00891426"/>
    <w:rsid w:val="00891B31"/>
    <w:rsid w:val="00891B77"/>
    <w:rsid w:val="00891F1E"/>
    <w:rsid w:val="008923F9"/>
    <w:rsid w:val="00892962"/>
    <w:rsid w:val="00892993"/>
    <w:rsid w:val="00892E66"/>
    <w:rsid w:val="00893DE1"/>
    <w:rsid w:val="00894363"/>
    <w:rsid w:val="008948D3"/>
    <w:rsid w:val="00894AE9"/>
    <w:rsid w:val="00894D07"/>
    <w:rsid w:val="008953FF"/>
    <w:rsid w:val="00895584"/>
    <w:rsid w:val="00895902"/>
    <w:rsid w:val="00895D2B"/>
    <w:rsid w:val="00896137"/>
    <w:rsid w:val="00896192"/>
    <w:rsid w:val="00896DF2"/>
    <w:rsid w:val="00897E5D"/>
    <w:rsid w:val="008A0166"/>
    <w:rsid w:val="008A0585"/>
    <w:rsid w:val="008A0B15"/>
    <w:rsid w:val="008A1767"/>
    <w:rsid w:val="008A18E8"/>
    <w:rsid w:val="008A1B78"/>
    <w:rsid w:val="008A296B"/>
    <w:rsid w:val="008A3497"/>
    <w:rsid w:val="008A3A2C"/>
    <w:rsid w:val="008A3AF7"/>
    <w:rsid w:val="008A454B"/>
    <w:rsid w:val="008A478C"/>
    <w:rsid w:val="008A478D"/>
    <w:rsid w:val="008A4B4C"/>
    <w:rsid w:val="008A4D19"/>
    <w:rsid w:val="008A50FC"/>
    <w:rsid w:val="008A570B"/>
    <w:rsid w:val="008A62CA"/>
    <w:rsid w:val="008A7521"/>
    <w:rsid w:val="008A7764"/>
    <w:rsid w:val="008A77A9"/>
    <w:rsid w:val="008A7A1A"/>
    <w:rsid w:val="008A7D62"/>
    <w:rsid w:val="008B0329"/>
    <w:rsid w:val="008B0369"/>
    <w:rsid w:val="008B05D4"/>
    <w:rsid w:val="008B09EB"/>
    <w:rsid w:val="008B0B88"/>
    <w:rsid w:val="008B0F30"/>
    <w:rsid w:val="008B1999"/>
    <w:rsid w:val="008B299C"/>
    <w:rsid w:val="008B2AB0"/>
    <w:rsid w:val="008B3505"/>
    <w:rsid w:val="008B3A41"/>
    <w:rsid w:val="008B3D25"/>
    <w:rsid w:val="008B4753"/>
    <w:rsid w:val="008B47A0"/>
    <w:rsid w:val="008B493D"/>
    <w:rsid w:val="008B4D9C"/>
    <w:rsid w:val="008B5321"/>
    <w:rsid w:val="008B53B5"/>
    <w:rsid w:val="008B5515"/>
    <w:rsid w:val="008B58FC"/>
    <w:rsid w:val="008B5F2C"/>
    <w:rsid w:val="008B6524"/>
    <w:rsid w:val="008B68A5"/>
    <w:rsid w:val="008B69D6"/>
    <w:rsid w:val="008B6B3D"/>
    <w:rsid w:val="008B6CBE"/>
    <w:rsid w:val="008B7000"/>
    <w:rsid w:val="008B7094"/>
    <w:rsid w:val="008B716C"/>
    <w:rsid w:val="008C0545"/>
    <w:rsid w:val="008C0E95"/>
    <w:rsid w:val="008C181F"/>
    <w:rsid w:val="008C22E9"/>
    <w:rsid w:val="008C288B"/>
    <w:rsid w:val="008C2954"/>
    <w:rsid w:val="008C2AFF"/>
    <w:rsid w:val="008C2CC3"/>
    <w:rsid w:val="008C2EE5"/>
    <w:rsid w:val="008C3378"/>
    <w:rsid w:val="008C33BD"/>
    <w:rsid w:val="008C3AB4"/>
    <w:rsid w:val="008C3D75"/>
    <w:rsid w:val="008C422C"/>
    <w:rsid w:val="008C4995"/>
    <w:rsid w:val="008C49BA"/>
    <w:rsid w:val="008C4C35"/>
    <w:rsid w:val="008C4D56"/>
    <w:rsid w:val="008C5092"/>
    <w:rsid w:val="008C53D8"/>
    <w:rsid w:val="008C5DEC"/>
    <w:rsid w:val="008C5FC6"/>
    <w:rsid w:val="008C6A53"/>
    <w:rsid w:val="008C6C18"/>
    <w:rsid w:val="008C74D9"/>
    <w:rsid w:val="008D023D"/>
    <w:rsid w:val="008D030C"/>
    <w:rsid w:val="008D07A3"/>
    <w:rsid w:val="008D1096"/>
    <w:rsid w:val="008D10C5"/>
    <w:rsid w:val="008D1679"/>
    <w:rsid w:val="008D1CAC"/>
    <w:rsid w:val="008D2058"/>
    <w:rsid w:val="008D2207"/>
    <w:rsid w:val="008D25B2"/>
    <w:rsid w:val="008D2B98"/>
    <w:rsid w:val="008D2BA9"/>
    <w:rsid w:val="008D3617"/>
    <w:rsid w:val="008D3872"/>
    <w:rsid w:val="008D3A69"/>
    <w:rsid w:val="008D49EE"/>
    <w:rsid w:val="008D4A78"/>
    <w:rsid w:val="008D5226"/>
    <w:rsid w:val="008D523B"/>
    <w:rsid w:val="008D53C5"/>
    <w:rsid w:val="008D5F09"/>
    <w:rsid w:val="008D6071"/>
    <w:rsid w:val="008D6378"/>
    <w:rsid w:val="008D6EF9"/>
    <w:rsid w:val="008D7188"/>
    <w:rsid w:val="008D7449"/>
    <w:rsid w:val="008D7A5A"/>
    <w:rsid w:val="008D7BF1"/>
    <w:rsid w:val="008E03A2"/>
    <w:rsid w:val="008E03D1"/>
    <w:rsid w:val="008E073D"/>
    <w:rsid w:val="008E0754"/>
    <w:rsid w:val="008E10FB"/>
    <w:rsid w:val="008E16D0"/>
    <w:rsid w:val="008E1785"/>
    <w:rsid w:val="008E214D"/>
    <w:rsid w:val="008E32B1"/>
    <w:rsid w:val="008E386F"/>
    <w:rsid w:val="008E3ADB"/>
    <w:rsid w:val="008E4732"/>
    <w:rsid w:val="008E485D"/>
    <w:rsid w:val="008E4A65"/>
    <w:rsid w:val="008E4E14"/>
    <w:rsid w:val="008E50A2"/>
    <w:rsid w:val="008E52C4"/>
    <w:rsid w:val="008E52ED"/>
    <w:rsid w:val="008E53BE"/>
    <w:rsid w:val="008E6246"/>
    <w:rsid w:val="008E63B4"/>
    <w:rsid w:val="008E64E7"/>
    <w:rsid w:val="008E658E"/>
    <w:rsid w:val="008E705C"/>
    <w:rsid w:val="008E7282"/>
    <w:rsid w:val="008E78F2"/>
    <w:rsid w:val="008F0127"/>
    <w:rsid w:val="008F01F1"/>
    <w:rsid w:val="008F0E6D"/>
    <w:rsid w:val="008F1285"/>
    <w:rsid w:val="008F1578"/>
    <w:rsid w:val="008F17B5"/>
    <w:rsid w:val="008F2123"/>
    <w:rsid w:val="008F22A6"/>
    <w:rsid w:val="008F238B"/>
    <w:rsid w:val="008F2402"/>
    <w:rsid w:val="008F3ABA"/>
    <w:rsid w:val="008F3B07"/>
    <w:rsid w:val="008F41D5"/>
    <w:rsid w:val="008F465F"/>
    <w:rsid w:val="008F48B2"/>
    <w:rsid w:val="008F5697"/>
    <w:rsid w:val="008F57D3"/>
    <w:rsid w:val="008F68B7"/>
    <w:rsid w:val="008F6D35"/>
    <w:rsid w:val="008F79ED"/>
    <w:rsid w:val="008F7AC1"/>
    <w:rsid w:val="00900BF1"/>
    <w:rsid w:val="009013DE"/>
    <w:rsid w:val="009014F2"/>
    <w:rsid w:val="0090174A"/>
    <w:rsid w:val="00901C16"/>
    <w:rsid w:val="009020CB"/>
    <w:rsid w:val="0090217E"/>
    <w:rsid w:val="00902193"/>
    <w:rsid w:val="009029AE"/>
    <w:rsid w:val="00903720"/>
    <w:rsid w:val="00903AF8"/>
    <w:rsid w:val="0090432A"/>
    <w:rsid w:val="00904823"/>
    <w:rsid w:val="009048F4"/>
    <w:rsid w:val="0090499D"/>
    <w:rsid w:val="00904B47"/>
    <w:rsid w:val="009052AE"/>
    <w:rsid w:val="009055A6"/>
    <w:rsid w:val="009056B5"/>
    <w:rsid w:val="00905797"/>
    <w:rsid w:val="00905E1C"/>
    <w:rsid w:val="00906176"/>
    <w:rsid w:val="00906515"/>
    <w:rsid w:val="00906F76"/>
    <w:rsid w:val="00910486"/>
    <w:rsid w:val="00910638"/>
    <w:rsid w:val="0091070F"/>
    <w:rsid w:val="00910896"/>
    <w:rsid w:val="00910B55"/>
    <w:rsid w:val="00910CD9"/>
    <w:rsid w:val="00910F8F"/>
    <w:rsid w:val="0091168E"/>
    <w:rsid w:val="0091266B"/>
    <w:rsid w:val="00912A3B"/>
    <w:rsid w:val="00912A52"/>
    <w:rsid w:val="00912BFB"/>
    <w:rsid w:val="00912EFE"/>
    <w:rsid w:val="00912F7E"/>
    <w:rsid w:val="009130E5"/>
    <w:rsid w:val="009132CF"/>
    <w:rsid w:val="009134D2"/>
    <w:rsid w:val="00913530"/>
    <w:rsid w:val="009139D3"/>
    <w:rsid w:val="00913AAC"/>
    <w:rsid w:val="00913BB5"/>
    <w:rsid w:val="00913C18"/>
    <w:rsid w:val="00914103"/>
    <w:rsid w:val="009143D3"/>
    <w:rsid w:val="0091487E"/>
    <w:rsid w:val="0091490B"/>
    <w:rsid w:val="00914E83"/>
    <w:rsid w:val="00915196"/>
    <w:rsid w:val="00915314"/>
    <w:rsid w:val="009157CE"/>
    <w:rsid w:val="00915B41"/>
    <w:rsid w:val="00915FC9"/>
    <w:rsid w:val="009161DC"/>
    <w:rsid w:val="00916511"/>
    <w:rsid w:val="00916AB3"/>
    <w:rsid w:val="00916C93"/>
    <w:rsid w:val="00916D9D"/>
    <w:rsid w:val="00917A49"/>
    <w:rsid w:val="00917A4C"/>
    <w:rsid w:val="00917DE6"/>
    <w:rsid w:val="009208CB"/>
    <w:rsid w:val="00920F90"/>
    <w:rsid w:val="00920FBB"/>
    <w:rsid w:val="00920FD9"/>
    <w:rsid w:val="00921250"/>
    <w:rsid w:val="0092136F"/>
    <w:rsid w:val="0092185B"/>
    <w:rsid w:val="00921C1B"/>
    <w:rsid w:val="009230F4"/>
    <w:rsid w:val="009233EF"/>
    <w:rsid w:val="00923829"/>
    <w:rsid w:val="00923B11"/>
    <w:rsid w:val="009240A1"/>
    <w:rsid w:val="009241EE"/>
    <w:rsid w:val="00924585"/>
    <w:rsid w:val="009247D4"/>
    <w:rsid w:val="00924C9C"/>
    <w:rsid w:val="00925AA6"/>
    <w:rsid w:val="00925EDA"/>
    <w:rsid w:val="009260C1"/>
    <w:rsid w:val="009260DD"/>
    <w:rsid w:val="009263B2"/>
    <w:rsid w:val="0092677E"/>
    <w:rsid w:val="009268AB"/>
    <w:rsid w:val="00927825"/>
    <w:rsid w:val="00927DFB"/>
    <w:rsid w:val="00930032"/>
    <w:rsid w:val="0093006A"/>
    <w:rsid w:val="00930234"/>
    <w:rsid w:val="0093037C"/>
    <w:rsid w:val="009307EB"/>
    <w:rsid w:val="00931AE8"/>
    <w:rsid w:val="00931D1C"/>
    <w:rsid w:val="00931DC0"/>
    <w:rsid w:val="009327CE"/>
    <w:rsid w:val="00932934"/>
    <w:rsid w:val="00932A89"/>
    <w:rsid w:val="00932D97"/>
    <w:rsid w:val="00932F1D"/>
    <w:rsid w:val="00933272"/>
    <w:rsid w:val="00933452"/>
    <w:rsid w:val="00933753"/>
    <w:rsid w:val="00933E16"/>
    <w:rsid w:val="009356AA"/>
    <w:rsid w:val="009364CA"/>
    <w:rsid w:val="00936589"/>
    <w:rsid w:val="009369B7"/>
    <w:rsid w:val="00936AD6"/>
    <w:rsid w:val="00936BCD"/>
    <w:rsid w:val="00936E28"/>
    <w:rsid w:val="00936F78"/>
    <w:rsid w:val="0093706E"/>
    <w:rsid w:val="00937D0A"/>
    <w:rsid w:val="00937D75"/>
    <w:rsid w:val="009400FB"/>
    <w:rsid w:val="0094072B"/>
    <w:rsid w:val="00940FB0"/>
    <w:rsid w:val="00941271"/>
    <w:rsid w:val="00942347"/>
    <w:rsid w:val="009425A4"/>
    <w:rsid w:val="009429BD"/>
    <w:rsid w:val="00942CF4"/>
    <w:rsid w:val="00942DCC"/>
    <w:rsid w:val="009431FA"/>
    <w:rsid w:val="00943853"/>
    <w:rsid w:val="00943CBA"/>
    <w:rsid w:val="00944266"/>
    <w:rsid w:val="00944758"/>
    <w:rsid w:val="0094529A"/>
    <w:rsid w:val="00945FFA"/>
    <w:rsid w:val="009461CF"/>
    <w:rsid w:val="00946559"/>
    <w:rsid w:val="00946CBF"/>
    <w:rsid w:val="00946E8A"/>
    <w:rsid w:val="00947018"/>
    <w:rsid w:val="009474CE"/>
    <w:rsid w:val="00947CC4"/>
    <w:rsid w:val="0095027B"/>
    <w:rsid w:val="009507D2"/>
    <w:rsid w:val="00950951"/>
    <w:rsid w:val="009513C1"/>
    <w:rsid w:val="00951BB8"/>
    <w:rsid w:val="00951F68"/>
    <w:rsid w:val="00952678"/>
    <w:rsid w:val="00952890"/>
    <w:rsid w:val="00952996"/>
    <w:rsid w:val="00952AF0"/>
    <w:rsid w:val="00952DDD"/>
    <w:rsid w:val="00953339"/>
    <w:rsid w:val="0095335D"/>
    <w:rsid w:val="009534EF"/>
    <w:rsid w:val="00953813"/>
    <w:rsid w:val="00954559"/>
    <w:rsid w:val="009545A1"/>
    <w:rsid w:val="00954742"/>
    <w:rsid w:val="00954AFF"/>
    <w:rsid w:val="00954B4D"/>
    <w:rsid w:val="0095567F"/>
    <w:rsid w:val="009556EB"/>
    <w:rsid w:val="00955AB4"/>
    <w:rsid w:val="00955DDE"/>
    <w:rsid w:val="00955F35"/>
    <w:rsid w:val="00956D3B"/>
    <w:rsid w:val="00956D4A"/>
    <w:rsid w:val="009577FC"/>
    <w:rsid w:val="0095783D"/>
    <w:rsid w:val="00957A48"/>
    <w:rsid w:val="00960063"/>
    <w:rsid w:val="00960281"/>
    <w:rsid w:val="00960345"/>
    <w:rsid w:val="0096089F"/>
    <w:rsid w:val="00960DED"/>
    <w:rsid w:val="00960EC5"/>
    <w:rsid w:val="00961223"/>
    <w:rsid w:val="009617A7"/>
    <w:rsid w:val="00961CBA"/>
    <w:rsid w:val="009621F4"/>
    <w:rsid w:val="009623C0"/>
    <w:rsid w:val="00962A49"/>
    <w:rsid w:val="00962FAC"/>
    <w:rsid w:val="00963C5F"/>
    <w:rsid w:val="009643BB"/>
    <w:rsid w:val="009648C0"/>
    <w:rsid w:val="00964ACF"/>
    <w:rsid w:val="00965106"/>
    <w:rsid w:val="009657B6"/>
    <w:rsid w:val="00965D5E"/>
    <w:rsid w:val="00966095"/>
    <w:rsid w:val="009661E9"/>
    <w:rsid w:val="00966409"/>
    <w:rsid w:val="00966730"/>
    <w:rsid w:val="00966AE3"/>
    <w:rsid w:val="00967DDE"/>
    <w:rsid w:val="0097028A"/>
    <w:rsid w:val="00970705"/>
    <w:rsid w:val="00970C1E"/>
    <w:rsid w:val="00970FA4"/>
    <w:rsid w:val="009711BE"/>
    <w:rsid w:val="00971362"/>
    <w:rsid w:val="009714C8"/>
    <w:rsid w:val="00971C1E"/>
    <w:rsid w:val="00972062"/>
    <w:rsid w:val="00972B43"/>
    <w:rsid w:val="00972F0E"/>
    <w:rsid w:val="00973422"/>
    <w:rsid w:val="00973BB6"/>
    <w:rsid w:val="00973BE1"/>
    <w:rsid w:val="00973EEB"/>
    <w:rsid w:val="00973F48"/>
    <w:rsid w:val="00974B6F"/>
    <w:rsid w:val="00974B77"/>
    <w:rsid w:val="009751E3"/>
    <w:rsid w:val="0097522E"/>
    <w:rsid w:val="00975450"/>
    <w:rsid w:val="009754AB"/>
    <w:rsid w:val="009754F6"/>
    <w:rsid w:val="00975682"/>
    <w:rsid w:val="00975E0C"/>
    <w:rsid w:val="00976067"/>
    <w:rsid w:val="009762D8"/>
    <w:rsid w:val="0097676C"/>
    <w:rsid w:val="00976A9F"/>
    <w:rsid w:val="00976F59"/>
    <w:rsid w:val="00977260"/>
    <w:rsid w:val="00977AD2"/>
    <w:rsid w:val="00977E29"/>
    <w:rsid w:val="009803C9"/>
    <w:rsid w:val="0098069F"/>
    <w:rsid w:val="00980952"/>
    <w:rsid w:val="009819A4"/>
    <w:rsid w:val="00981F3D"/>
    <w:rsid w:val="009821CF"/>
    <w:rsid w:val="00982676"/>
    <w:rsid w:val="00982AA3"/>
    <w:rsid w:val="00982AA7"/>
    <w:rsid w:val="00982AFE"/>
    <w:rsid w:val="00982DA5"/>
    <w:rsid w:val="00983974"/>
    <w:rsid w:val="00983C9A"/>
    <w:rsid w:val="00983D6F"/>
    <w:rsid w:val="009845A4"/>
    <w:rsid w:val="009857C2"/>
    <w:rsid w:val="0098588A"/>
    <w:rsid w:val="00985DD3"/>
    <w:rsid w:val="00985F0E"/>
    <w:rsid w:val="00986128"/>
    <w:rsid w:val="009869AD"/>
    <w:rsid w:val="009869D2"/>
    <w:rsid w:val="0098761E"/>
    <w:rsid w:val="009901FA"/>
    <w:rsid w:val="00990233"/>
    <w:rsid w:val="00990267"/>
    <w:rsid w:val="00990C32"/>
    <w:rsid w:val="00990E65"/>
    <w:rsid w:val="00993785"/>
    <w:rsid w:val="00993E00"/>
    <w:rsid w:val="00994281"/>
    <w:rsid w:val="00994539"/>
    <w:rsid w:val="00995525"/>
    <w:rsid w:val="009958C7"/>
    <w:rsid w:val="009958E0"/>
    <w:rsid w:val="00995AB8"/>
    <w:rsid w:val="009965F6"/>
    <w:rsid w:val="00996784"/>
    <w:rsid w:val="00996A08"/>
    <w:rsid w:val="00996D2F"/>
    <w:rsid w:val="009972D8"/>
    <w:rsid w:val="009972FA"/>
    <w:rsid w:val="00997A1A"/>
    <w:rsid w:val="009A013E"/>
    <w:rsid w:val="009A043D"/>
    <w:rsid w:val="009A0BA9"/>
    <w:rsid w:val="009A0DB0"/>
    <w:rsid w:val="009A14D5"/>
    <w:rsid w:val="009A17C2"/>
    <w:rsid w:val="009A1D1D"/>
    <w:rsid w:val="009A1F7A"/>
    <w:rsid w:val="009A2678"/>
    <w:rsid w:val="009A2766"/>
    <w:rsid w:val="009A2782"/>
    <w:rsid w:val="009A2E63"/>
    <w:rsid w:val="009A302D"/>
    <w:rsid w:val="009A3048"/>
    <w:rsid w:val="009A3050"/>
    <w:rsid w:val="009A325F"/>
    <w:rsid w:val="009A36F0"/>
    <w:rsid w:val="009A3980"/>
    <w:rsid w:val="009A3BA2"/>
    <w:rsid w:val="009A4A8B"/>
    <w:rsid w:val="009A4ED3"/>
    <w:rsid w:val="009A53F9"/>
    <w:rsid w:val="009A567F"/>
    <w:rsid w:val="009A59A0"/>
    <w:rsid w:val="009A6132"/>
    <w:rsid w:val="009A6442"/>
    <w:rsid w:val="009A6479"/>
    <w:rsid w:val="009A76ED"/>
    <w:rsid w:val="009A7A74"/>
    <w:rsid w:val="009B063B"/>
    <w:rsid w:val="009B0673"/>
    <w:rsid w:val="009B0ACE"/>
    <w:rsid w:val="009B163A"/>
    <w:rsid w:val="009B1C86"/>
    <w:rsid w:val="009B1E10"/>
    <w:rsid w:val="009B2300"/>
    <w:rsid w:val="009B288E"/>
    <w:rsid w:val="009B2928"/>
    <w:rsid w:val="009B2DCA"/>
    <w:rsid w:val="009B3798"/>
    <w:rsid w:val="009B3F9A"/>
    <w:rsid w:val="009B45F1"/>
    <w:rsid w:val="009B4AE0"/>
    <w:rsid w:val="009B6067"/>
    <w:rsid w:val="009B6354"/>
    <w:rsid w:val="009B6688"/>
    <w:rsid w:val="009B6ADC"/>
    <w:rsid w:val="009B6BAD"/>
    <w:rsid w:val="009B6BD3"/>
    <w:rsid w:val="009B6E99"/>
    <w:rsid w:val="009B73D2"/>
    <w:rsid w:val="009C06EF"/>
    <w:rsid w:val="009C0731"/>
    <w:rsid w:val="009C0DD3"/>
    <w:rsid w:val="009C0E7B"/>
    <w:rsid w:val="009C0EFE"/>
    <w:rsid w:val="009C1163"/>
    <w:rsid w:val="009C21ED"/>
    <w:rsid w:val="009C2433"/>
    <w:rsid w:val="009C2702"/>
    <w:rsid w:val="009C28A3"/>
    <w:rsid w:val="009C2B14"/>
    <w:rsid w:val="009C2B1A"/>
    <w:rsid w:val="009C2FB7"/>
    <w:rsid w:val="009C3659"/>
    <w:rsid w:val="009C37C7"/>
    <w:rsid w:val="009C399D"/>
    <w:rsid w:val="009C39E4"/>
    <w:rsid w:val="009C3EA5"/>
    <w:rsid w:val="009C3F00"/>
    <w:rsid w:val="009C4263"/>
    <w:rsid w:val="009C45AC"/>
    <w:rsid w:val="009C46B3"/>
    <w:rsid w:val="009C4979"/>
    <w:rsid w:val="009C498D"/>
    <w:rsid w:val="009C49C1"/>
    <w:rsid w:val="009C518B"/>
    <w:rsid w:val="009C60A6"/>
    <w:rsid w:val="009C62CA"/>
    <w:rsid w:val="009C64E0"/>
    <w:rsid w:val="009C65F2"/>
    <w:rsid w:val="009C7202"/>
    <w:rsid w:val="009C7359"/>
    <w:rsid w:val="009C7979"/>
    <w:rsid w:val="009C7B88"/>
    <w:rsid w:val="009C7CEA"/>
    <w:rsid w:val="009D0978"/>
    <w:rsid w:val="009D0E30"/>
    <w:rsid w:val="009D0E6A"/>
    <w:rsid w:val="009D12C0"/>
    <w:rsid w:val="009D1377"/>
    <w:rsid w:val="009D17D4"/>
    <w:rsid w:val="009D1F6A"/>
    <w:rsid w:val="009D2130"/>
    <w:rsid w:val="009D233E"/>
    <w:rsid w:val="009D2996"/>
    <w:rsid w:val="009D3410"/>
    <w:rsid w:val="009D394D"/>
    <w:rsid w:val="009D3A3F"/>
    <w:rsid w:val="009D4AAC"/>
    <w:rsid w:val="009D5683"/>
    <w:rsid w:val="009D618D"/>
    <w:rsid w:val="009D64E5"/>
    <w:rsid w:val="009D6EB0"/>
    <w:rsid w:val="009D7742"/>
    <w:rsid w:val="009D792D"/>
    <w:rsid w:val="009D7954"/>
    <w:rsid w:val="009D7973"/>
    <w:rsid w:val="009D7CBE"/>
    <w:rsid w:val="009D7DF8"/>
    <w:rsid w:val="009E0347"/>
    <w:rsid w:val="009E1438"/>
    <w:rsid w:val="009E16B9"/>
    <w:rsid w:val="009E187C"/>
    <w:rsid w:val="009E2005"/>
    <w:rsid w:val="009E21AA"/>
    <w:rsid w:val="009E2E58"/>
    <w:rsid w:val="009E33F6"/>
    <w:rsid w:val="009E36E4"/>
    <w:rsid w:val="009E3AB6"/>
    <w:rsid w:val="009E3C6D"/>
    <w:rsid w:val="009E3F38"/>
    <w:rsid w:val="009E4478"/>
    <w:rsid w:val="009E44BB"/>
    <w:rsid w:val="009E46B9"/>
    <w:rsid w:val="009E46FB"/>
    <w:rsid w:val="009E484A"/>
    <w:rsid w:val="009E48A6"/>
    <w:rsid w:val="009E4B05"/>
    <w:rsid w:val="009E4B5C"/>
    <w:rsid w:val="009E4D9F"/>
    <w:rsid w:val="009E5429"/>
    <w:rsid w:val="009E54F4"/>
    <w:rsid w:val="009E55B3"/>
    <w:rsid w:val="009E5E19"/>
    <w:rsid w:val="009E607D"/>
    <w:rsid w:val="009E60D8"/>
    <w:rsid w:val="009E6188"/>
    <w:rsid w:val="009E634D"/>
    <w:rsid w:val="009E7158"/>
    <w:rsid w:val="009E76EF"/>
    <w:rsid w:val="009E7BE3"/>
    <w:rsid w:val="009F06B4"/>
    <w:rsid w:val="009F0FC2"/>
    <w:rsid w:val="009F27A5"/>
    <w:rsid w:val="009F2FC9"/>
    <w:rsid w:val="009F37B3"/>
    <w:rsid w:val="009F3AB2"/>
    <w:rsid w:val="009F3C22"/>
    <w:rsid w:val="009F3E61"/>
    <w:rsid w:val="009F474C"/>
    <w:rsid w:val="009F4DF0"/>
    <w:rsid w:val="009F5412"/>
    <w:rsid w:val="009F5E9F"/>
    <w:rsid w:val="009F620C"/>
    <w:rsid w:val="009F6DFC"/>
    <w:rsid w:val="009F734A"/>
    <w:rsid w:val="009F7EF9"/>
    <w:rsid w:val="00A00DE6"/>
    <w:rsid w:val="00A010FC"/>
    <w:rsid w:val="00A01344"/>
    <w:rsid w:val="00A015B8"/>
    <w:rsid w:val="00A01AFC"/>
    <w:rsid w:val="00A01EBC"/>
    <w:rsid w:val="00A02EA6"/>
    <w:rsid w:val="00A02F1C"/>
    <w:rsid w:val="00A03699"/>
    <w:rsid w:val="00A0379E"/>
    <w:rsid w:val="00A03EDA"/>
    <w:rsid w:val="00A045C4"/>
    <w:rsid w:val="00A05BF8"/>
    <w:rsid w:val="00A05E70"/>
    <w:rsid w:val="00A06336"/>
    <w:rsid w:val="00A06425"/>
    <w:rsid w:val="00A06587"/>
    <w:rsid w:val="00A0745A"/>
    <w:rsid w:val="00A07827"/>
    <w:rsid w:val="00A07A55"/>
    <w:rsid w:val="00A07ED4"/>
    <w:rsid w:val="00A10781"/>
    <w:rsid w:val="00A10E90"/>
    <w:rsid w:val="00A11021"/>
    <w:rsid w:val="00A111E4"/>
    <w:rsid w:val="00A11C16"/>
    <w:rsid w:val="00A11CCB"/>
    <w:rsid w:val="00A134E1"/>
    <w:rsid w:val="00A13524"/>
    <w:rsid w:val="00A13EA5"/>
    <w:rsid w:val="00A13EC8"/>
    <w:rsid w:val="00A14657"/>
    <w:rsid w:val="00A14740"/>
    <w:rsid w:val="00A14B0E"/>
    <w:rsid w:val="00A14C28"/>
    <w:rsid w:val="00A152B1"/>
    <w:rsid w:val="00A157CC"/>
    <w:rsid w:val="00A15CAB"/>
    <w:rsid w:val="00A16800"/>
    <w:rsid w:val="00A1685F"/>
    <w:rsid w:val="00A17160"/>
    <w:rsid w:val="00A17586"/>
    <w:rsid w:val="00A20455"/>
    <w:rsid w:val="00A209DA"/>
    <w:rsid w:val="00A219B4"/>
    <w:rsid w:val="00A21CB2"/>
    <w:rsid w:val="00A229EC"/>
    <w:rsid w:val="00A22CB7"/>
    <w:rsid w:val="00A232B5"/>
    <w:rsid w:val="00A2347B"/>
    <w:rsid w:val="00A2348B"/>
    <w:rsid w:val="00A2358F"/>
    <w:rsid w:val="00A23B2A"/>
    <w:rsid w:val="00A23BD4"/>
    <w:rsid w:val="00A23D7E"/>
    <w:rsid w:val="00A24458"/>
    <w:rsid w:val="00A25706"/>
    <w:rsid w:val="00A25E95"/>
    <w:rsid w:val="00A26322"/>
    <w:rsid w:val="00A265EB"/>
    <w:rsid w:val="00A269AB"/>
    <w:rsid w:val="00A26C22"/>
    <w:rsid w:val="00A27568"/>
    <w:rsid w:val="00A275FC"/>
    <w:rsid w:val="00A27665"/>
    <w:rsid w:val="00A276A8"/>
    <w:rsid w:val="00A27CC8"/>
    <w:rsid w:val="00A27DCD"/>
    <w:rsid w:val="00A30175"/>
    <w:rsid w:val="00A306D9"/>
    <w:rsid w:val="00A3345B"/>
    <w:rsid w:val="00A334B5"/>
    <w:rsid w:val="00A33720"/>
    <w:rsid w:val="00A33B09"/>
    <w:rsid w:val="00A33DE1"/>
    <w:rsid w:val="00A33E9D"/>
    <w:rsid w:val="00A33EAD"/>
    <w:rsid w:val="00A345FF"/>
    <w:rsid w:val="00A349C3"/>
    <w:rsid w:val="00A34A89"/>
    <w:rsid w:val="00A34D24"/>
    <w:rsid w:val="00A35627"/>
    <w:rsid w:val="00A35C53"/>
    <w:rsid w:val="00A35C94"/>
    <w:rsid w:val="00A35E27"/>
    <w:rsid w:val="00A35E85"/>
    <w:rsid w:val="00A369BE"/>
    <w:rsid w:val="00A369F0"/>
    <w:rsid w:val="00A3779A"/>
    <w:rsid w:val="00A37ADB"/>
    <w:rsid w:val="00A40080"/>
    <w:rsid w:val="00A40085"/>
    <w:rsid w:val="00A40F6F"/>
    <w:rsid w:val="00A4123A"/>
    <w:rsid w:val="00A4142B"/>
    <w:rsid w:val="00A41543"/>
    <w:rsid w:val="00A41C20"/>
    <w:rsid w:val="00A41C3B"/>
    <w:rsid w:val="00A420D5"/>
    <w:rsid w:val="00A4249B"/>
    <w:rsid w:val="00A42EEF"/>
    <w:rsid w:val="00A43229"/>
    <w:rsid w:val="00A435A8"/>
    <w:rsid w:val="00A43CAB"/>
    <w:rsid w:val="00A454B2"/>
    <w:rsid w:val="00A45A47"/>
    <w:rsid w:val="00A45B9C"/>
    <w:rsid w:val="00A45ED8"/>
    <w:rsid w:val="00A4670B"/>
    <w:rsid w:val="00A46F13"/>
    <w:rsid w:val="00A475B5"/>
    <w:rsid w:val="00A47879"/>
    <w:rsid w:val="00A518EA"/>
    <w:rsid w:val="00A51A07"/>
    <w:rsid w:val="00A51C21"/>
    <w:rsid w:val="00A5296D"/>
    <w:rsid w:val="00A533A7"/>
    <w:rsid w:val="00A535B0"/>
    <w:rsid w:val="00A53A83"/>
    <w:rsid w:val="00A53B7E"/>
    <w:rsid w:val="00A53D37"/>
    <w:rsid w:val="00A5475F"/>
    <w:rsid w:val="00A559FB"/>
    <w:rsid w:val="00A56BF9"/>
    <w:rsid w:val="00A56D7D"/>
    <w:rsid w:val="00A5716E"/>
    <w:rsid w:val="00A578FB"/>
    <w:rsid w:val="00A57CEC"/>
    <w:rsid w:val="00A6059E"/>
    <w:rsid w:val="00A613CB"/>
    <w:rsid w:val="00A6151F"/>
    <w:rsid w:val="00A6176C"/>
    <w:rsid w:val="00A621A4"/>
    <w:rsid w:val="00A629C1"/>
    <w:rsid w:val="00A63603"/>
    <w:rsid w:val="00A63C14"/>
    <w:rsid w:val="00A63CF9"/>
    <w:rsid w:val="00A63CFB"/>
    <w:rsid w:val="00A63FBC"/>
    <w:rsid w:val="00A64047"/>
    <w:rsid w:val="00A647CF"/>
    <w:rsid w:val="00A649C1"/>
    <w:rsid w:val="00A64A85"/>
    <w:rsid w:val="00A65474"/>
    <w:rsid w:val="00A65884"/>
    <w:rsid w:val="00A65E88"/>
    <w:rsid w:val="00A65F19"/>
    <w:rsid w:val="00A65F64"/>
    <w:rsid w:val="00A6614D"/>
    <w:rsid w:val="00A663ED"/>
    <w:rsid w:val="00A66C21"/>
    <w:rsid w:val="00A67406"/>
    <w:rsid w:val="00A675F6"/>
    <w:rsid w:val="00A67AFC"/>
    <w:rsid w:val="00A67B97"/>
    <w:rsid w:val="00A67CEB"/>
    <w:rsid w:val="00A702B3"/>
    <w:rsid w:val="00A7075B"/>
    <w:rsid w:val="00A70D2E"/>
    <w:rsid w:val="00A7123B"/>
    <w:rsid w:val="00A71459"/>
    <w:rsid w:val="00A7266F"/>
    <w:rsid w:val="00A72751"/>
    <w:rsid w:val="00A72AC9"/>
    <w:rsid w:val="00A72D91"/>
    <w:rsid w:val="00A72DE6"/>
    <w:rsid w:val="00A73406"/>
    <w:rsid w:val="00A734F7"/>
    <w:rsid w:val="00A73669"/>
    <w:rsid w:val="00A736F0"/>
    <w:rsid w:val="00A737D2"/>
    <w:rsid w:val="00A738C7"/>
    <w:rsid w:val="00A74832"/>
    <w:rsid w:val="00A74842"/>
    <w:rsid w:val="00A74E97"/>
    <w:rsid w:val="00A75815"/>
    <w:rsid w:val="00A75CB8"/>
    <w:rsid w:val="00A7686B"/>
    <w:rsid w:val="00A7775A"/>
    <w:rsid w:val="00A801AA"/>
    <w:rsid w:val="00A80B91"/>
    <w:rsid w:val="00A80BD6"/>
    <w:rsid w:val="00A80EBC"/>
    <w:rsid w:val="00A81390"/>
    <w:rsid w:val="00A81661"/>
    <w:rsid w:val="00A819E7"/>
    <w:rsid w:val="00A81CDB"/>
    <w:rsid w:val="00A81EF8"/>
    <w:rsid w:val="00A82159"/>
    <w:rsid w:val="00A82567"/>
    <w:rsid w:val="00A827E9"/>
    <w:rsid w:val="00A82864"/>
    <w:rsid w:val="00A8287E"/>
    <w:rsid w:val="00A8353F"/>
    <w:rsid w:val="00A837ED"/>
    <w:rsid w:val="00A83B30"/>
    <w:rsid w:val="00A84062"/>
    <w:rsid w:val="00A8435A"/>
    <w:rsid w:val="00A84471"/>
    <w:rsid w:val="00A847D9"/>
    <w:rsid w:val="00A850D1"/>
    <w:rsid w:val="00A852AF"/>
    <w:rsid w:val="00A854C3"/>
    <w:rsid w:val="00A86813"/>
    <w:rsid w:val="00A86983"/>
    <w:rsid w:val="00A87556"/>
    <w:rsid w:val="00A8755D"/>
    <w:rsid w:val="00A87868"/>
    <w:rsid w:val="00A87E1C"/>
    <w:rsid w:val="00A90A03"/>
    <w:rsid w:val="00A915CA"/>
    <w:rsid w:val="00A91E4C"/>
    <w:rsid w:val="00A92452"/>
    <w:rsid w:val="00A924EA"/>
    <w:rsid w:val="00A92B98"/>
    <w:rsid w:val="00A92BB0"/>
    <w:rsid w:val="00A933C9"/>
    <w:rsid w:val="00A936F6"/>
    <w:rsid w:val="00A93CCE"/>
    <w:rsid w:val="00A944E3"/>
    <w:rsid w:val="00A94521"/>
    <w:rsid w:val="00A94891"/>
    <w:rsid w:val="00A94B5B"/>
    <w:rsid w:val="00A95195"/>
    <w:rsid w:val="00A95A07"/>
    <w:rsid w:val="00A96686"/>
    <w:rsid w:val="00A966DA"/>
    <w:rsid w:val="00A966F6"/>
    <w:rsid w:val="00A96A26"/>
    <w:rsid w:val="00A971E9"/>
    <w:rsid w:val="00A97543"/>
    <w:rsid w:val="00A975CA"/>
    <w:rsid w:val="00A97923"/>
    <w:rsid w:val="00A97A95"/>
    <w:rsid w:val="00A97AC1"/>
    <w:rsid w:val="00AA0293"/>
    <w:rsid w:val="00AA0334"/>
    <w:rsid w:val="00AA047A"/>
    <w:rsid w:val="00AA04F4"/>
    <w:rsid w:val="00AA05F7"/>
    <w:rsid w:val="00AA06CA"/>
    <w:rsid w:val="00AA0B07"/>
    <w:rsid w:val="00AA1481"/>
    <w:rsid w:val="00AA190E"/>
    <w:rsid w:val="00AA1952"/>
    <w:rsid w:val="00AA1AD1"/>
    <w:rsid w:val="00AA2118"/>
    <w:rsid w:val="00AA238B"/>
    <w:rsid w:val="00AA2688"/>
    <w:rsid w:val="00AA29E2"/>
    <w:rsid w:val="00AA2B55"/>
    <w:rsid w:val="00AA2D24"/>
    <w:rsid w:val="00AA2E10"/>
    <w:rsid w:val="00AA3054"/>
    <w:rsid w:val="00AA459A"/>
    <w:rsid w:val="00AA48C4"/>
    <w:rsid w:val="00AA5408"/>
    <w:rsid w:val="00AA6638"/>
    <w:rsid w:val="00AA6826"/>
    <w:rsid w:val="00AA6BCA"/>
    <w:rsid w:val="00AA78A3"/>
    <w:rsid w:val="00AA7BB1"/>
    <w:rsid w:val="00AA7EB1"/>
    <w:rsid w:val="00AB1847"/>
    <w:rsid w:val="00AB1F1E"/>
    <w:rsid w:val="00AB26D6"/>
    <w:rsid w:val="00AB2ADB"/>
    <w:rsid w:val="00AB2DA3"/>
    <w:rsid w:val="00AB325C"/>
    <w:rsid w:val="00AB3328"/>
    <w:rsid w:val="00AB337D"/>
    <w:rsid w:val="00AB3980"/>
    <w:rsid w:val="00AB47F1"/>
    <w:rsid w:val="00AB4C6A"/>
    <w:rsid w:val="00AB4DBC"/>
    <w:rsid w:val="00AB4E97"/>
    <w:rsid w:val="00AB55C9"/>
    <w:rsid w:val="00AB5608"/>
    <w:rsid w:val="00AB5DA4"/>
    <w:rsid w:val="00AB5E24"/>
    <w:rsid w:val="00AB6185"/>
    <w:rsid w:val="00AB61CE"/>
    <w:rsid w:val="00AB6273"/>
    <w:rsid w:val="00AB63D3"/>
    <w:rsid w:val="00AB648A"/>
    <w:rsid w:val="00AB6770"/>
    <w:rsid w:val="00AB6C02"/>
    <w:rsid w:val="00AB7061"/>
    <w:rsid w:val="00AB74EE"/>
    <w:rsid w:val="00AB754C"/>
    <w:rsid w:val="00AC00C6"/>
    <w:rsid w:val="00AC0EE2"/>
    <w:rsid w:val="00AC114F"/>
    <w:rsid w:val="00AC14C2"/>
    <w:rsid w:val="00AC1E63"/>
    <w:rsid w:val="00AC1FC3"/>
    <w:rsid w:val="00AC215D"/>
    <w:rsid w:val="00AC21D5"/>
    <w:rsid w:val="00AC26B6"/>
    <w:rsid w:val="00AC29E3"/>
    <w:rsid w:val="00AC3976"/>
    <w:rsid w:val="00AC3A6B"/>
    <w:rsid w:val="00AC3E3B"/>
    <w:rsid w:val="00AC4030"/>
    <w:rsid w:val="00AC41AD"/>
    <w:rsid w:val="00AC43D6"/>
    <w:rsid w:val="00AC4F30"/>
    <w:rsid w:val="00AC51E3"/>
    <w:rsid w:val="00AC5A47"/>
    <w:rsid w:val="00AC5BD0"/>
    <w:rsid w:val="00AC5E25"/>
    <w:rsid w:val="00AC6793"/>
    <w:rsid w:val="00AC6AF0"/>
    <w:rsid w:val="00AC729C"/>
    <w:rsid w:val="00AC7398"/>
    <w:rsid w:val="00AC7425"/>
    <w:rsid w:val="00AC7A68"/>
    <w:rsid w:val="00AC7F9E"/>
    <w:rsid w:val="00AC7FD7"/>
    <w:rsid w:val="00AD0021"/>
    <w:rsid w:val="00AD00ED"/>
    <w:rsid w:val="00AD095B"/>
    <w:rsid w:val="00AD0B0C"/>
    <w:rsid w:val="00AD0FCE"/>
    <w:rsid w:val="00AD1C60"/>
    <w:rsid w:val="00AD1CF3"/>
    <w:rsid w:val="00AD1EE2"/>
    <w:rsid w:val="00AD21DF"/>
    <w:rsid w:val="00AD238E"/>
    <w:rsid w:val="00AD262C"/>
    <w:rsid w:val="00AD2E50"/>
    <w:rsid w:val="00AD2FC2"/>
    <w:rsid w:val="00AD3E5D"/>
    <w:rsid w:val="00AD4035"/>
    <w:rsid w:val="00AD59B1"/>
    <w:rsid w:val="00AD5AF5"/>
    <w:rsid w:val="00AD5CF6"/>
    <w:rsid w:val="00AD6299"/>
    <w:rsid w:val="00AD633B"/>
    <w:rsid w:val="00AD6AC8"/>
    <w:rsid w:val="00AD6EE4"/>
    <w:rsid w:val="00AD75CE"/>
    <w:rsid w:val="00AD76D4"/>
    <w:rsid w:val="00AD78DB"/>
    <w:rsid w:val="00AD7DC4"/>
    <w:rsid w:val="00AD7F82"/>
    <w:rsid w:val="00AE0010"/>
    <w:rsid w:val="00AE0D6D"/>
    <w:rsid w:val="00AE1209"/>
    <w:rsid w:val="00AE16B7"/>
    <w:rsid w:val="00AE1A7B"/>
    <w:rsid w:val="00AE1CA2"/>
    <w:rsid w:val="00AE2185"/>
    <w:rsid w:val="00AE23A7"/>
    <w:rsid w:val="00AE32D9"/>
    <w:rsid w:val="00AE3506"/>
    <w:rsid w:val="00AE3CAA"/>
    <w:rsid w:val="00AE4188"/>
    <w:rsid w:val="00AE489A"/>
    <w:rsid w:val="00AE4A3B"/>
    <w:rsid w:val="00AE4D1C"/>
    <w:rsid w:val="00AE51B3"/>
    <w:rsid w:val="00AE6328"/>
    <w:rsid w:val="00AE69EB"/>
    <w:rsid w:val="00AE6C9D"/>
    <w:rsid w:val="00AE6EE6"/>
    <w:rsid w:val="00AE7391"/>
    <w:rsid w:val="00AE7673"/>
    <w:rsid w:val="00AE7B16"/>
    <w:rsid w:val="00AE7B1C"/>
    <w:rsid w:val="00AE7EA6"/>
    <w:rsid w:val="00AE7F93"/>
    <w:rsid w:val="00AF002F"/>
    <w:rsid w:val="00AF0172"/>
    <w:rsid w:val="00AF072C"/>
    <w:rsid w:val="00AF0D20"/>
    <w:rsid w:val="00AF13A0"/>
    <w:rsid w:val="00AF1B6B"/>
    <w:rsid w:val="00AF2391"/>
    <w:rsid w:val="00AF2648"/>
    <w:rsid w:val="00AF26E6"/>
    <w:rsid w:val="00AF35A9"/>
    <w:rsid w:val="00AF3AD6"/>
    <w:rsid w:val="00AF44A4"/>
    <w:rsid w:val="00AF452F"/>
    <w:rsid w:val="00AF458E"/>
    <w:rsid w:val="00AF48B6"/>
    <w:rsid w:val="00AF51CD"/>
    <w:rsid w:val="00AF5304"/>
    <w:rsid w:val="00AF537C"/>
    <w:rsid w:val="00AF57FE"/>
    <w:rsid w:val="00AF5961"/>
    <w:rsid w:val="00AF5A1B"/>
    <w:rsid w:val="00AF5AFB"/>
    <w:rsid w:val="00AF5CA4"/>
    <w:rsid w:val="00AF60AE"/>
    <w:rsid w:val="00AF655C"/>
    <w:rsid w:val="00AF67C4"/>
    <w:rsid w:val="00AF6C1E"/>
    <w:rsid w:val="00AF736C"/>
    <w:rsid w:val="00B0030F"/>
    <w:rsid w:val="00B00645"/>
    <w:rsid w:val="00B00913"/>
    <w:rsid w:val="00B00B03"/>
    <w:rsid w:val="00B01F18"/>
    <w:rsid w:val="00B0250D"/>
    <w:rsid w:val="00B025AF"/>
    <w:rsid w:val="00B0292A"/>
    <w:rsid w:val="00B046CC"/>
    <w:rsid w:val="00B050FB"/>
    <w:rsid w:val="00B05539"/>
    <w:rsid w:val="00B05BBA"/>
    <w:rsid w:val="00B05DFB"/>
    <w:rsid w:val="00B060DE"/>
    <w:rsid w:val="00B065C4"/>
    <w:rsid w:val="00B06736"/>
    <w:rsid w:val="00B06DF6"/>
    <w:rsid w:val="00B06EA6"/>
    <w:rsid w:val="00B10226"/>
    <w:rsid w:val="00B1023B"/>
    <w:rsid w:val="00B10395"/>
    <w:rsid w:val="00B1040F"/>
    <w:rsid w:val="00B10CEA"/>
    <w:rsid w:val="00B11187"/>
    <w:rsid w:val="00B119CA"/>
    <w:rsid w:val="00B1235B"/>
    <w:rsid w:val="00B12560"/>
    <w:rsid w:val="00B12890"/>
    <w:rsid w:val="00B1343C"/>
    <w:rsid w:val="00B13675"/>
    <w:rsid w:val="00B14BEE"/>
    <w:rsid w:val="00B1507B"/>
    <w:rsid w:val="00B15EEB"/>
    <w:rsid w:val="00B16DBC"/>
    <w:rsid w:val="00B17044"/>
    <w:rsid w:val="00B175B0"/>
    <w:rsid w:val="00B17E31"/>
    <w:rsid w:val="00B20179"/>
    <w:rsid w:val="00B201C1"/>
    <w:rsid w:val="00B203F2"/>
    <w:rsid w:val="00B2166E"/>
    <w:rsid w:val="00B21AAA"/>
    <w:rsid w:val="00B21C8F"/>
    <w:rsid w:val="00B22AD9"/>
    <w:rsid w:val="00B22E8B"/>
    <w:rsid w:val="00B22F75"/>
    <w:rsid w:val="00B23345"/>
    <w:rsid w:val="00B23427"/>
    <w:rsid w:val="00B23477"/>
    <w:rsid w:val="00B23BA8"/>
    <w:rsid w:val="00B23DA0"/>
    <w:rsid w:val="00B241B0"/>
    <w:rsid w:val="00B245D6"/>
    <w:rsid w:val="00B247C9"/>
    <w:rsid w:val="00B24DB6"/>
    <w:rsid w:val="00B24FF6"/>
    <w:rsid w:val="00B2570C"/>
    <w:rsid w:val="00B25993"/>
    <w:rsid w:val="00B25D42"/>
    <w:rsid w:val="00B25ED0"/>
    <w:rsid w:val="00B266B0"/>
    <w:rsid w:val="00B2671F"/>
    <w:rsid w:val="00B26BC3"/>
    <w:rsid w:val="00B26FA5"/>
    <w:rsid w:val="00B275D3"/>
    <w:rsid w:val="00B277DB"/>
    <w:rsid w:val="00B27B04"/>
    <w:rsid w:val="00B27FB2"/>
    <w:rsid w:val="00B30119"/>
    <w:rsid w:val="00B303DE"/>
    <w:rsid w:val="00B3071F"/>
    <w:rsid w:val="00B30A67"/>
    <w:rsid w:val="00B30BB6"/>
    <w:rsid w:val="00B30C1F"/>
    <w:rsid w:val="00B30CCB"/>
    <w:rsid w:val="00B30EA8"/>
    <w:rsid w:val="00B30FB2"/>
    <w:rsid w:val="00B31778"/>
    <w:rsid w:val="00B3190D"/>
    <w:rsid w:val="00B323B4"/>
    <w:rsid w:val="00B326DC"/>
    <w:rsid w:val="00B32E99"/>
    <w:rsid w:val="00B33A80"/>
    <w:rsid w:val="00B33C4F"/>
    <w:rsid w:val="00B34025"/>
    <w:rsid w:val="00B34C9B"/>
    <w:rsid w:val="00B34E8D"/>
    <w:rsid w:val="00B35219"/>
    <w:rsid w:val="00B35A66"/>
    <w:rsid w:val="00B35A6C"/>
    <w:rsid w:val="00B35BD5"/>
    <w:rsid w:val="00B3627E"/>
    <w:rsid w:val="00B368EB"/>
    <w:rsid w:val="00B36DF4"/>
    <w:rsid w:val="00B37426"/>
    <w:rsid w:val="00B37609"/>
    <w:rsid w:val="00B377B8"/>
    <w:rsid w:val="00B3792A"/>
    <w:rsid w:val="00B37E47"/>
    <w:rsid w:val="00B37EEB"/>
    <w:rsid w:val="00B401FF"/>
    <w:rsid w:val="00B409D6"/>
    <w:rsid w:val="00B40C10"/>
    <w:rsid w:val="00B4147C"/>
    <w:rsid w:val="00B41737"/>
    <w:rsid w:val="00B41886"/>
    <w:rsid w:val="00B41A9A"/>
    <w:rsid w:val="00B41AAD"/>
    <w:rsid w:val="00B41DA5"/>
    <w:rsid w:val="00B43467"/>
    <w:rsid w:val="00B43537"/>
    <w:rsid w:val="00B43F7B"/>
    <w:rsid w:val="00B44286"/>
    <w:rsid w:val="00B449FF"/>
    <w:rsid w:val="00B44B4D"/>
    <w:rsid w:val="00B44E4A"/>
    <w:rsid w:val="00B45163"/>
    <w:rsid w:val="00B45192"/>
    <w:rsid w:val="00B452E0"/>
    <w:rsid w:val="00B4531F"/>
    <w:rsid w:val="00B454DF"/>
    <w:rsid w:val="00B4567A"/>
    <w:rsid w:val="00B45AD2"/>
    <w:rsid w:val="00B461C4"/>
    <w:rsid w:val="00B46A11"/>
    <w:rsid w:val="00B46AF6"/>
    <w:rsid w:val="00B474E3"/>
    <w:rsid w:val="00B4761C"/>
    <w:rsid w:val="00B476D1"/>
    <w:rsid w:val="00B477DB"/>
    <w:rsid w:val="00B50641"/>
    <w:rsid w:val="00B507E6"/>
    <w:rsid w:val="00B50AD9"/>
    <w:rsid w:val="00B50C79"/>
    <w:rsid w:val="00B51A6F"/>
    <w:rsid w:val="00B52B2F"/>
    <w:rsid w:val="00B52DDD"/>
    <w:rsid w:val="00B53159"/>
    <w:rsid w:val="00B5337E"/>
    <w:rsid w:val="00B534D7"/>
    <w:rsid w:val="00B5362F"/>
    <w:rsid w:val="00B537D5"/>
    <w:rsid w:val="00B539B5"/>
    <w:rsid w:val="00B54C9D"/>
    <w:rsid w:val="00B5526A"/>
    <w:rsid w:val="00B55288"/>
    <w:rsid w:val="00B5536B"/>
    <w:rsid w:val="00B554C7"/>
    <w:rsid w:val="00B556EA"/>
    <w:rsid w:val="00B560BC"/>
    <w:rsid w:val="00B56228"/>
    <w:rsid w:val="00B562A4"/>
    <w:rsid w:val="00B56D03"/>
    <w:rsid w:val="00B56D1E"/>
    <w:rsid w:val="00B56F8E"/>
    <w:rsid w:val="00B5739A"/>
    <w:rsid w:val="00B57BD4"/>
    <w:rsid w:val="00B57CA1"/>
    <w:rsid w:val="00B60952"/>
    <w:rsid w:val="00B60B39"/>
    <w:rsid w:val="00B6158C"/>
    <w:rsid w:val="00B620CF"/>
    <w:rsid w:val="00B627EB"/>
    <w:rsid w:val="00B62A3F"/>
    <w:rsid w:val="00B62C4B"/>
    <w:rsid w:val="00B63A22"/>
    <w:rsid w:val="00B63B10"/>
    <w:rsid w:val="00B64348"/>
    <w:rsid w:val="00B64845"/>
    <w:rsid w:val="00B648C2"/>
    <w:rsid w:val="00B64D66"/>
    <w:rsid w:val="00B652A4"/>
    <w:rsid w:val="00B65581"/>
    <w:rsid w:val="00B65711"/>
    <w:rsid w:val="00B65AA2"/>
    <w:rsid w:val="00B65C2C"/>
    <w:rsid w:val="00B6739C"/>
    <w:rsid w:val="00B67541"/>
    <w:rsid w:val="00B679BF"/>
    <w:rsid w:val="00B67BB2"/>
    <w:rsid w:val="00B67E52"/>
    <w:rsid w:val="00B67F13"/>
    <w:rsid w:val="00B67F2C"/>
    <w:rsid w:val="00B7069E"/>
    <w:rsid w:val="00B70A0F"/>
    <w:rsid w:val="00B70A40"/>
    <w:rsid w:val="00B70D8A"/>
    <w:rsid w:val="00B710FA"/>
    <w:rsid w:val="00B71201"/>
    <w:rsid w:val="00B71A97"/>
    <w:rsid w:val="00B71DED"/>
    <w:rsid w:val="00B720B9"/>
    <w:rsid w:val="00B72217"/>
    <w:rsid w:val="00B7275C"/>
    <w:rsid w:val="00B72972"/>
    <w:rsid w:val="00B72A7B"/>
    <w:rsid w:val="00B72B26"/>
    <w:rsid w:val="00B72D0C"/>
    <w:rsid w:val="00B72DD2"/>
    <w:rsid w:val="00B7330F"/>
    <w:rsid w:val="00B740E7"/>
    <w:rsid w:val="00B74ADC"/>
    <w:rsid w:val="00B74FCE"/>
    <w:rsid w:val="00B75319"/>
    <w:rsid w:val="00B7562F"/>
    <w:rsid w:val="00B75E17"/>
    <w:rsid w:val="00B75EAA"/>
    <w:rsid w:val="00B75F95"/>
    <w:rsid w:val="00B7634D"/>
    <w:rsid w:val="00B7638A"/>
    <w:rsid w:val="00B7680C"/>
    <w:rsid w:val="00B769CE"/>
    <w:rsid w:val="00B77889"/>
    <w:rsid w:val="00B7796C"/>
    <w:rsid w:val="00B7798B"/>
    <w:rsid w:val="00B77DF1"/>
    <w:rsid w:val="00B77E5A"/>
    <w:rsid w:val="00B77FE0"/>
    <w:rsid w:val="00B80AF4"/>
    <w:rsid w:val="00B811C6"/>
    <w:rsid w:val="00B81D4B"/>
    <w:rsid w:val="00B81DB2"/>
    <w:rsid w:val="00B82902"/>
    <w:rsid w:val="00B82E71"/>
    <w:rsid w:val="00B82FD1"/>
    <w:rsid w:val="00B83576"/>
    <w:rsid w:val="00B83EF5"/>
    <w:rsid w:val="00B84090"/>
    <w:rsid w:val="00B845A2"/>
    <w:rsid w:val="00B84821"/>
    <w:rsid w:val="00B8517E"/>
    <w:rsid w:val="00B85247"/>
    <w:rsid w:val="00B852C1"/>
    <w:rsid w:val="00B85C68"/>
    <w:rsid w:val="00B863DF"/>
    <w:rsid w:val="00B86415"/>
    <w:rsid w:val="00B86EF6"/>
    <w:rsid w:val="00B87428"/>
    <w:rsid w:val="00B878B6"/>
    <w:rsid w:val="00B87943"/>
    <w:rsid w:val="00B87F53"/>
    <w:rsid w:val="00B87FA0"/>
    <w:rsid w:val="00B87FAE"/>
    <w:rsid w:val="00B903BD"/>
    <w:rsid w:val="00B905A1"/>
    <w:rsid w:val="00B9202C"/>
    <w:rsid w:val="00B924DB"/>
    <w:rsid w:val="00B92881"/>
    <w:rsid w:val="00B92E0A"/>
    <w:rsid w:val="00B935D4"/>
    <w:rsid w:val="00B93632"/>
    <w:rsid w:val="00B939FD"/>
    <w:rsid w:val="00B93AEA"/>
    <w:rsid w:val="00B93B25"/>
    <w:rsid w:val="00B93C6A"/>
    <w:rsid w:val="00B947EB"/>
    <w:rsid w:val="00B9481A"/>
    <w:rsid w:val="00B94BE4"/>
    <w:rsid w:val="00B94DDA"/>
    <w:rsid w:val="00B950A4"/>
    <w:rsid w:val="00B951EE"/>
    <w:rsid w:val="00B952A8"/>
    <w:rsid w:val="00B953A0"/>
    <w:rsid w:val="00B95760"/>
    <w:rsid w:val="00B95FBA"/>
    <w:rsid w:val="00B962A4"/>
    <w:rsid w:val="00B962F2"/>
    <w:rsid w:val="00B965EB"/>
    <w:rsid w:val="00B9699A"/>
    <w:rsid w:val="00B96CA6"/>
    <w:rsid w:val="00B9729F"/>
    <w:rsid w:val="00B975E7"/>
    <w:rsid w:val="00B9764F"/>
    <w:rsid w:val="00BA0169"/>
    <w:rsid w:val="00BA02EE"/>
    <w:rsid w:val="00BA05BC"/>
    <w:rsid w:val="00BA09E2"/>
    <w:rsid w:val="00BA0A15"/>
    <w:rsid w:val="00BA0B71"/>
    <w:rsid w:val="00BA21BF"/>
    <w:rsid w:val="00BA2416"/>
    <w:rsid w:val="00BA2451"/>
    <w:rsid w:val="00BA2B38"/>
    <w:rsid w:val="00BA2FF7"/>
    <w:rsid w:val="00BA3B3B"/>
    <w:rsid w:val="00BA3CA1"/>
    <w:rsid w:val="00BA48C6"/>
    <w:rsid w:val="00BA4FB7"/>
    <w:rsid w:val="00BA5764"/>
    <w:rsid w:val="00BA5A19"/>
    <w:rsid w:val="00BA5B71"/>
    <w:rsid w:val="00BA6655"/>
    <w:rsid w:val="00BA6A63"/>
    <w:rsid w:val="00BA6F0F"/>
    <w:rsid w:val="00BA719D"/>
    <w:rsid w:val="00BA7333"/>
    <w:rsid w:val="00BA782E"/>
    <w:rsid w:val="00BB0193"/>
    <w:rsid w:val="00BB067F"/>
    <w:rsid w:val="00BB0ECD"/>
    <w:rsid w:val="00BB10B4"/>
    <w:rsid w:val="00BB125B"/>
    <w:rsid w:val="00BB1AD1"/>
    <w:rsid w:val="00BB1B73"/>
    <w:rsid w:val="00BB2B70"/>
    <w:rsid w:val="00BB2C35"/>
    <w:rsid w:val="00BB354C"/>
    <w:rsid w:val="00BB4627"/>
    <w:rsid w:val="00BB47BB"/>
    <w:rsid w:val="00BB4C02"/>
    <w:rsid w:val="00BB4CC5"/>
    <w:rsid w:val="00BB53E2"/>
    <w:rsid w:val="00BB5619"/>
    <w:rsid w:val="00BB574D"/>
    <w:rsid w:val="00BB5F81"/>
    <w:rsid w:val="00BB6794"/>
    <w:rsid w:val="00BB6EC3"/>
    <w:rsid w:val="00BB7419"/>
    <w:rsid w:val="00BB7BA3"/>
    <w:rsid w:val="00BB7FC3"/>
    <w:rsid w:val="00BC01C3"/>
    <w:rsid w:val="00BC059D"/>
    <w:rsid w:val="00BC0D06"/>
    <w:rsid w:val="00BC135D"/>
    <w:rsid w:val="00BC14B3"/>
    <w:rsid w:val="00BC14E6"/>
    <w:rsid w:val="00BC1BB9"/>
    <w:rsid w:val="00BC1E8E"/>
    <w:rsid w:val="00BC1EDD"/>
    <w:rsid w:val="00BC2724"/>
    <w:rsid w:val="00BC2803"/>
    <w:rsid w:val="00BC2875"/>
    <w:rsid w:val="00BC305A"/>
    <w:rsid w:val="00BC3473"/>
    <w:rsid w:val="00BC347B"/>
    <w:rsid w:val="00BC3922"/>
    <w:rsid w:val="00BC3D8E"/>
    <w:rsid w:val="00BC3FD6"/>
    <w:rsid w:val="00BC4045"/>
    <w:rsid w:val="00BC4476"/>
    <w:rsid w:val="00BC474E"/>
    <w:rsid w:val="00BC4C7D"/>
    <w:rsid w:val="00BC506C"/>
    <w:rsid w:val="00BC5710"/>
    <w:rsid w:val="00BC63A3"/>
    <w:rsid w:val="00BC6648"/>
    <w:rsid w:val="00BC6C88"/>
    <w:rsid w:val="00BC6F7D"/>
    <w:rsid w:val="00BC7338"/>
    <w:rsid w:val="00BC73B4"/>
    <w:rsid w:val="00BC7818"/>
    <w:rsid w:val="00BC7F42"/>
    <w:rsid w:val="00BD08DC"/>
    <w:rsid w:val="00BD0EFB"/>
    <w:rsid w:val="00BD0FE3"/>
    <w:rsid w:val="00BD1251"/>
    <w:rsid w:val="00BD1934"/>
    <w:rsid w:val="00BD1CC6"/>
    <w:rsid w:val="00BD2921"/>
    <w:rsid w:val="00BD2B82"/>
    <w:rsid w:val="00BD365F"/>
    <w:rsid w:val="00BD369A"/>
    <w:rsid w:val="00BD44F0"/>
    <w:rsid w:val="00BD499B"/>
    <w:rsid w:val="00BD4DCF"/>
    <w:rsid w:val="00BD4F65"/>
    <w:rsid w:val="00BD57C0"/>
    <w:rsid w:val="00BD58F8"/>
    <w:rsid w:val="00BD78C4"/>
    <w:rsid w:val="00BD7A8A"/>
    <w:rsid w:val="00BE0183"/>
    <w:rsid w:val="00BE0541"/>
    <w:rsid w:val="00BE0C31"/>
    <w:rsid w:val="00BE0D8B"/>
    <w:rsid w:val="00BE147B"/>
    <w:rsid w:val="00BE1C23"/>
    <w:rsid w:val="00BE2B8A"/>
    <w:rsid w:val="00BE2DCB"/>
    <w:rsid w:val="00BE30AD"/>
    <w:rsid w:val="00BE3437"/>
    <w:rsid w:val="00BE3897"/>
    <w:rsid w:val="00BE3949"/>
    <w:rsid w:val="00BE4054"/>
    <w:rsid w:val="00BE4357"/>
    <w:rsid w:val="00BE4504"/>
    <w:rsid w:val="00BE4A1E"/>
    <w:rsid w:val="00BE4F6A"/>
    <w:rsid w:val="00BE57FD"/>
    <w:rsid w:val="00BE5893"/>
    <w:rsid w:val="00BE5C0D"/>
    <w:rsid w:val="00BE5CC2"/>
    <w:rsid w:val="00BE6CBF"/>
    <w:rsid w:val="00BE6E0C"/>
    <w:rsid w:val="00BE70C5"/>
    <w:rsid w:val="00BF022C"/>
    <w:rsid w:val="00BF0727"/>
    <w:rsid w:val="00BF0F01"/>
    <w:rsid w:val="00BF0F9E"/>
    <w:rsid w:val="00BF110F"/>
    <w:rsid w:val="00BF18EF"/>
    <w:rsid w:val="00BF1915"/>
    <w:rsid w:val="00BF24EE"/>
    <w:rsid w:val="00BF2667"/>
    <w:rsid w:val="00BF2713"/>
    <w:rsid w:val="00BF28C7"/>
    <w:rsid w:val="00BF290F"/>
    <w:rsid w:val="00BF2EE6"/>
    <w:rsid w:val="00BF2F9F"/>
    <w:rsid w:val="00BF32A2"/>
    <w:rsid w:val="00BF3459"/>
    <w:rsid w:val="00BF366F"/>
    <w:rsid w:val="00BF3A42"/>
    <w:rsid w:val="00BF3B9D"/>
    <w:rsid w:val="00BF3BBB"/>
    <w:rsid w:val="00BF3C2E"/>
    <w:rsid w:val="00BF5007"/>
    <w:rsid w:val="00BF52E0"/>
    <w:rsid w:val="00BF5845"/>
    <w:rsid w:val="00BF61DC"/>
    <w:rsid w:val="00BF62A5"/>
    <w:rsid w:val="00BF7355"/>
    <w:rsid w:val="00BF7D74"/>
    <w:rsid w:val="00C009AD"/>
    <w:rsid w:val="00C00AC3"/>
    <w:rsid w:val="00C018A6"/>
    <w:rsid w:val="00C01A48"/>
    <w:rsid w:val="00C01C4B"/>
    <w:rsid w:val="00C01C60"/>
    <w:rsid w:val="00C01FF3"/>
    <w:rsid w:val="00C02721"/>
    <w:rsid w:val="00C02837"/>
    <w:rsid w:val="00C02ACB"/>
    <w:rsid w:val="00C03F95"/>
    <w:rsid w:val="00C040F0"/>
    <w:rsid w:val="00C041F9"/>
    <w:rsid w:val="00C04F61"/>
    <w:rsid w:val="00C04F80"/>
    <w:rsid w:val="00C05867"/>
    <w:rsid w:val="00C0599A"/>
    <w:rsid w:val="00C059FE"/>
    <w:rsid w:val="00C05C82"/>
    <w:rsid w:val="00C05C92"/>
    <w:rsid w:val="00C05F63"/>
    <w:rsid w:val="00C06458"/>
    <w:rsid w:val="00C06B73"/>
    <w:rsid w:val="00C06DEC"/>
    <w:rsid w:val="00C06F93"/>
    <w:rsid w:val="00C06FA1"/>
    <w:rsid w:val="00C0777D"/>
    <w:rsid w:val="00C07B16"/>
    <w:rsid w:val="00C07BA4"/>
    <w:rsid w:val="00C07CAC"/>
    <w:rsid w:val="00C07E0C"/>
    <w:rsid w:val="00C07E66"/>
    <w:rsid w:val="00C07FD5"/>
    <w:rsid w:val="00C10211"/>
    <w:rsid w:val="00C10475"/>
    <w:rsid w:val="00C10522"/>
    <w:rsid w:val="00C107B1"/>
    <w:rsid w:val="00C10B6B"/>
    <w:rsid w:val="00C11111"/>
    <w:rsid w:val="00C112EE"/>
    <w:rsid w:val="00C11339"/>
    <w:rsid w:val="00C117E0"/>
    <w:rsid w:val="00C11C66"/>
    <w:rsid w:val="00C11C7D"/>
    <w:rsid w:val="00C1219A"/>
    <w:rsid w:val="00C12DDA"/>
    <w:rsid w:val="00C12F15"/>
    <w:rsid w:val="00C13A74"/>
    <w:rsid w:val="00C13A7C"/>
    <w:rsid w:val="00C13B9A"/>
    <w:rsid w:val="00C14418"/>
    <w:rsid w:val="00C14772"/>
    <w:rsid w:val="00C14C36"/>
    <w:rsid w:val="00C15616"/>
    <w:rsid w:val="00C15C09"/>
    <w:rsid w:val="00C15CDC"/>
    <w:rsid w:val="00C15E32"/>
    <w:rsid w:val="00C16105"/>
    <w:rsid w:val="00C1654F"/>
    <w:rsid w:val="00C1694A"/>
    <w:rsid w:val="00C16C0A"/>
    <w:rsid w:val="00C16DEB"/>
    <w:rsid w:val="00C16EBA"/>
    <w:rsid w:val="00C173A4"/>
    <w:rsid w:val="00C174DC"/>
    <w:rsid w:val="00C176FB"/>
    <w:rsid w:val="00C20721"/>
    <w:rsid w:val="00C20E8D"/>
    <w:rsid w:val="00C21244"/>
    <w:rsid w:val="00C213B0"/>
    <w:rsid w:val="00C217FD"/>
    <w:rsid w:val="00C21AB0"/>
    <w:rsid w:val="00C21C02"/>
    <w:rsid w:val="00C22C0E"/>
    <w:rsid w:val="00C232D8"/>
    <w:rsid w:val="00C2338B"/>
    <w:rsid w:val="00C237B1"/>
    <w:rsid w:val="00C238B6"/>
    <w:rsid w:val="00C24251"/>
    <w:rsid w:val="00C243ED"/>
    <w:rsid w:val="00C247B2"/>
    <w:rsid w:val="00C24AE5"/>
    <w:rsid w:val="00C25035"/>
    <w:rsid w:val="00C253BF"/>
    <w:rsid w:val="00C25923"/>
    <w:rsid w:val="00C264F7"/>
    <w:rsid w:val="00C26CE7"/>
    <w:rsid w:val="00C27085"/>
    <w:rsid w:val="00C27CF6"/>
    <w:rsid w:val="00C30240"/>
    <w:rsid w:val="00C303A8"/>
    <w:rsid w:val="00C3077B"/>
    <w:rsid w:val="00C30C08"/>
    <w:rsid w:val="00C30E5A"/>
    <w:rsid w:val="00C30E88"/>
    <w:rsid w:val="00C313D0"/>
    <w:rsid w:val="00C31683"/>
    <w:rsid w:val="00C31755"/>
    <w:rsid w:val="00C321A4"/>
    <w:rsid w:val="00C3266E"/>
    <w:rsid w:val="00C33242"/>
    <w:rsid w:val="00C3339A"/>
    <w:rsid w:val="00C33C21"/>
    <w:rsid w:val="00C35492"/>
    <w:rsid w:val="00C35517"/>
    <w:rsid w:val="00C358E1"/>
    <w:rsid w:val="00C35936"/>
    <w:rsid w:val="00C35E4C"/>
    <w:rsid w:val="00C367DB"/>
    <w:rsid w:val="00C36823"/>
    <w:rsid w:val="00C36D22"/>
    <w:rsid w:val="00C370F1"/>
    <w:rsid w:val="00C41001"/>
    <w:rsid w:val="00C4149B"/>
    <w:rsid w:val="00C41BAC"/>
    <w:rsid w:val="00C42330"/>
    <w:rsid w:val="00C42736"/>
    <w:rsid w:val="00C42875"/>
    <w:rsid w:val="00C42980"/>
    <w:rsid w:val="00C4309A"/>
    <w:rsid w:val="00C43133"/>
    <w:rsid w:val="00C43BAF"/>
    <w:rsid w:val="00C43CE5"/>
    <w:rsid w:val="00C445BC"/>
    <w:rsid w:val="00C44785"/>
    <w:rsid w:val="00C447FC"/>
    <w:rsid w:val="00C45422"/>
    <w:rsid w:val="00C45AC6"/>
    <w:rsid w:val="00C45C23"/>
    <w:rsid w:val="00C45E06"/>
    <w:rsid w:val="00C4695F"/>
    <w:rsid w:val="00C46F36"/>
    <w:rsid w:val="00C46FB4"/>
    <w:rsid w:val="00C47F07"/>
    <w:rsid w:val="00C5087F"/>
    <w:rsid w:val="00C5094A"/>
    <w:rsid w:val="00C51609"/>
    <w:rsid w:val="00C51B1F"/>
    <w:rsid w:val="00C51F48"/>
    <w:rsid w:val="00C51F8B"/>
    <w:rsid w:val="00C52B5D"/>
    <w:rsid w:val="00C5331C"/>
    <w:rsid w:val="00C53393"/>
    <w:rsid w:val="00C533A0"/>
    <w:rsid w:val="00C533F8"/>
    <w:rsid w:val="00C533FE"/>
    <w:rsid w:val="00C53563"/>
    <w:rsid w:val="00C53909"/>
    <w:rsid w:val="00C5456B"/>
    <w:rsid w:val="00C545BC"/>
    <w:rsid w:val="00C550EE"/>
    <w:rsid w:val="00C5543C"/>
    <w:rsid w:val="00C55DED"/>
    <w:rsid w:val="00C55E4C"/>
    <w:rsid w:val="00C56455"/>
    <w:rsid w:val="00C56A9B"/>
    <w:rsid w:val="00C57653"/>
    <w:rsid w:val="00C57705"/>
    <w:rsid w:val="00C57E41"/>
    <w:rsid w:val="00C60623"/>
    <w:rsid w:val="00C6076A"/>
    <w:rsid w:val="00C60C4F"/>
    <w:rsid w:val="00C6122E"/>
    <w:rsid w:val="00C61583"/>
    <w:rsid w:val="00C61871"/>
    <w:rsid w:val="00C61CAB"/>
    <w:rsid w:val="00C62368"/>
    <w:rsid w:val="00C6270A"/>
    <w:rsid w:val="00C6274D"/>
    <w:rsid w:val="00C62B37"/>
    <w:rsid w:val="00C62BA0"/>
    <w:rsid w:val="00C63040"/>
    <w:rsid w:val="00C6323D"/>
    <w:rsid w:val="00C63709"/>
    <w:rsid w:val="00C637CA"/>
    <w:rsid w:val="00C6450D"/>
    <w:rsid w:val="00C64801"/>
    <w:rsid w:val="00C64C70"/>
    <w:rsid w:val="00C65264"/>
    <w:rsid w:val="00C652B0"/>
    <w:rsid w:val="00C657C9"/>
    <w:rsid w:val="00C65BC7"/>
    <w:rsid w:val="00C66A09"/>
    <w:rsid w:val="00C66C49"/>
    <w:rsid w:val="00C66DA5"/>
    <w:rsid w:val="00C6787B"/>
    <w:rsid w:val="00C67B40"/>
    <w:rsid w:val="00C67BB4"/>
    <w:rsid w:val="00C67C21"/>
    <w:rsid w:val="00C70939"/>
    <w:rsid w:val="00C70D2F"/>
    <w:rsid w:val="00C70FF7"/>
    <w:rsid w:val="00C71037"/>
    <w:rsid w:val="00C71123"/>
    <w:rsid w:val="00C711E9"/>
    <w:rsid w:val="00C712A1"/>
    <w:rsid w:val="00C715BF"/>
    <w:rsid w:val="00C71E10"/>
    <w:rsid w:val="00C71E24"/>
    <w:rsid w:val="00C71E95"/>
    <w:rsid w:val="00C71EF8"/>
    <w:rsid w:val="00C722D7"/>
    <w:rsid w:val="00C72D00"/>
    <w:rsid w:val="00C72EB1"/>
    <w:rsid w:val="00C7336E"/>
    <w:rsid w:val="00C73E39"/>
    <w:rsid w:val="00C73E6D"/>
    <w:rsid w:val="00C74B57"/>
    <w:rsid w:val="00C74C3F"/>
    <w:rsid w:val="00C74D76"/>
    <w:rsid w:val="00C74FC0"/>
    <w:rsid w:val="00C759AD"/>
    <w:rsid w:val="00C76FF5"/>
    <w:rsid w:val="00C777B2"/>
    <w:rsid w:val="00C80A90"/>
    <w:rsid w:val="00C81BCB"/>
    <w:rsid w:val="00C81F7F"/>
    <w:rsid w:val="00C82E83"/>
    <w:rsid w:val="00C83054"/>
    <w:rsid w:val="00C83369"/>
    <w:rsid w:val="00C83F7A"/>
    <w:rsid w:val="00C84063"/>
    <w:rsid w:val="00C841B7"/>
    <w:rsid w:val="00C84279"/>
    <w:rsid w:val="00C8430B"/>
    <w:rsid w:val="00C84356"/>
    <w:rsid w:val="00C845C0"/>
    <w:rsid w:val="00C84760"/>
    <w:rsid w:val="00C84DFD"/>
    <w:rsid w:val="00C8531F"/>
    <w:rsid w:val="00C854E0"/>
    <w:rsid w:val="00C855E1"/>
    <w:rsid w:val="00C86361"/>
    <w:rsid w:val="00C86DE7"/>
    <w:rsid w:val="00C87330"/>
    <w:rsid w:val="00C9047D"/>
    <w:rsid w:val="00C90538"/>
    <w:rsid w:val="00C9106F"/>
    <w:rsid w:val="00C912A3"/>
    <w:rsid w:val="00C91366"/>
    <w:rsid w:val="00C9173A"/>
    <w:rsid w:val="00C91838"/>
    <w:rsid w:val="00C9193C"/>
    <w:rsid w:val="00C91FA5"/>
    <w:rsid w:val="00C92198"/>
    <w:rsid w:val="00C923AF"/>
    <w:rsid w:val="00C92477"/>
    <w:rsid w:val="00C928EC"/>
    <w:rsid w:val="00C92B2D"/>
    <w:rsid w:val="00C92E6A"/>
    <w:rsid w:val="00C93592"/>
    <w:rsid w:val="00C935C2"/>
    <w:rsid w:val="00C9407E"/>
    <w:rsid w:val="00C941EB"/>
    <w:rsid w:val="00C94584"/>
    <w:rsid w:val="00C9469D"/>
    <w:rsid w:val="00C94A85"/>
    <w:rsid w:val="00C94A9F"/>
    <w:rsid w:val="00C9572C"/>
    <w:rsid w:val="00C95AFF"/>
    <w:rsid w:val="00C9602C"/>
    <w:rsid w:val="00C961E6"/>
    <w:rsid w:val="00C9653E"/>
    <w:rsid w:val="00C96B07"/>
    <w:rsid w:val="00C97217"/>
    <w:rsid w:val="00CA004A"/>
    <w:rsid w:val="00CA064E"/>
    <w:rsid w:val="00CA0831"/>
    <w:rsid w:val="00CA0DA0"/>
    <w:rsid w:val="00CA0DF4"/>
    <w:rsid w:val="00CA0F6D"/>
    <w:rsid w:val="00CA12CE"/>
    <w:rsid w:val="00CA1390"/>
    <w:rsid w:val="00CA1841"/>
    <w:rsid w:val="00CA1B6B"/>
    <w:rsid w:val="00CA1F0A"/>
    <w:rsid w:val="00CA2715"/>
    <w:rsid w:val="00CA32EC"/>
    <w:rsid w:val="00CA42EA"/>
    <w:rsid w:val="00CA49EE"/>
    <w:rsid w:val="00CA4AB0"/>
    <w:rsid w:val="00CA4D3C"/>
    <w:rsid w:val="00CA545F"/>
    <w:rsid w:val="00CA5872"/>
    <w:rsid w:val="00CA5A18"/>
    <w:rsid w:val="00CA5C67"/>
    <w:rsid w:val="00CA6664"/>
    <w:rsid w:val="00CA759E"/>
    <w:rsid w:val="00CA799C"/>
    <w:rsid w:val="00CA7AE2"/>
    <w:rsid w:val="00CA7D31"/>
    <w:rsid w:val="00CA7DB7"/>
    <w:rsid w:val="00CB0037"/>
    <w:rsid w:val="00CB0111"/>
    <w:rsid w:val="00CB01B9"/>
    <w:rsid w:val="00CB0F3D"/>
    <w:rsid w:val="00CB1319"/>
    <w:rsid w:val="00CB1403"/>
    <w:rsid w:val="00CB1C02"/>
    <w:rsid w:val="00CB1DF4"/>
    <w:rsid w:val="00CB241C"/>
    <w:rsid w:val="00CB2F0F"/>
    <w:rsid w:val="00CB37FA"/>
    <w:rsid w:val="00CB381D"/>
    <w:rsid w:val="00CB42C9"/>
    <w:rsid w:val="00CB4FA8"/>
    <w:rsid w:val="00CB558E"/>
    <w:rsid w:val="00CB563E"/>
    <w:rsid w:val="00CB56E5"/>
    <w:rsid w:val="00CB5E0B"/>
    <w:rsid w:val="00CB5F75"/>
    <w:rsid w:val="00CB5FE7"/>
    <w:rsid w:val="00CB67E2"/>
    <w:rsid w:val="00CB67E8"/>
    <w:rsid w:val="00CB6890"/>
    <w:rsid w:val="00CB6995"/>
    <w:rsid w:val="00CB7591"/>
    <w:rsid w:val="00CB78DD"/>
    <w:rsid w:val="00CC0D36"/>
    <w:rsid w:val="00CC17AB"/>
    <w:rsid w:val="00CC1B23"/>
    <w:rsid w:val="00CC2D57"/>
    <w:rsid w:val="00CC2E27"/>
    <w:rsid w:val="00CC3CE4"/>
    <w:rsid w:val="00CC431C"/>
    <w:rsid w:val="00CC4F79"/>
    <w:rsid w:val="00CC5269"/>
    <w:rsid w:val="00CC65CE"/>
    <w:rsid w:val="00CC6A1D"/>
    <w:rsid w:val="00CC6F5E"/>
    <w:rsid w:val="00CC73BE"/>
    <w:rsid w:val="00CC7823"/>
    <w:rsid w:val="00CC7BA6"/>
    <w:rsid w:val="00CC7D81"/>
    <w:rsid w:val="00CD04F1"/>
    <w:rsid w:val="00CD0FD3"/>
    <w:rsid w:val="00CD12D2"/>
    <w:rsid w:val="00CD19DA"/>
    <w:rsid w:val="00CD1AEF"/>
    <w:rsid w:val="00CD1DC5"/>
    <w:rsid w:val="00CD20B6"/>
    <w:rsid w:val="00CD2220"/>
    <w:rsid w:val="00CD247D"/>
    <w:rsid w:val="00CD2ADC"/>
    <w:rsid w:val="00CD2FD9"/>
    <w:rsid w:val="00CD3278"/>
    <w:rsid w:val="00CD35FD"/>
    <w:rsid w:val="00CD4017"/>
    <w:rsid w:val="00CD49A1"/>
    <w:rsid w:val="00CD5A6B"/>
    <w:rsid w:val="00CD5F95"/>
    <w:rsid w:val="00CD6541"/>
    <w:rsid w:val="00CD6749"/>
    <w:rsid w:val="00CD6C93"/>
    <w:rsid w:val="00CD6F3D"/>
    <w:rsid w:val="00CD6F93"/>
    <w:rsid w:val="00CD72AE"/>
    <w:rsid w:val="00CD7374"/>
    <w:rsid w:val="00CD7F06"/>
    <w:rsid w:val="00CE0953"/>
    <w:rsid w:val="00CE0975"/>
    <w:rsid w:val="00CE0B50"/>
    <w:rsid w:val="00CE1BB5"/>
    <w:rsid w:val="00CE1C33"/>
    <w:rsid w:val="00CE1C34"/>
    <w:rsid w:val="00CE1E48"/>
    <w:rsid w:val="00CE2029"/>
    <w:rsid w:val="00CE2291"/>
    <w:rsid w:val="00CE283D"/>
    <w:rsid w:val="00CE2852"/>
    <w:rsid w:val="00CE2DC4"/>
    <w:rsid w:val="00CE321B"/>
    <w:rsid w:val="00CE360E"/>
    <w:rsid w:val="00CE3FA4"/>
    <w:rsid w:val="00CE4176"/>
    <w:rsid w:val="00CE43AE"/>
    <w:rsid w:val="00CE45E1"/>
    <w:rsid w:val="00CE4BE8"/>
    <w:rsid w:val="00CE4C12"/>
    <w:rsid w:val="00CE4D58"/>
    <w:rsid w:val="00CE4DEB"/>
    <w:rsid w:val="00CE5362"/>
    <w:rsid w:val="00CE5398"/>
    <w:rsid w:val="00CE55A2"/>
    <w:rsid w:val="00CE591C"/>
    <w:rsid w:val="00CE5D9E"/>
    <w:rsid w:val="00CE5EE9"/>
    <w:rsid w:val="00CE6062"/>
    <w:rsid w:val="00CE6460"/>
    <w:rsid w:val="00CE6F8D"/>
    <w:rsid w:val="00CE7085"/>
    <w:rsid w:val="00CE7302"/>
    <w:rsid w:val="00CE7AF6"/>
    <w:rsid w:val="00CE7E11"/>
    <w:rsid w:val="00CF00F6"/>
    <w:rsid w:val="00CF1230"/>
    <w:rsid w:val="00CF1318"/>
    <w:rsid w:val="00CF1E13"/>
    <w:rsid w:val="00CF1E28"/>
    <w:rsid w:val="00CF247F"/>
    <w:rsid w:val="00CF279C"/>
    <w:rsid w:val="00CF3A4E"/>
    <w:rsid w:val="00CF3AED"/>
    <w:rsid w:val="00CF3AF2"/>
    <w:rsid w:val="00CF3E90"/>
    <w:rsid w:val="00CF4267"/>
    <w:rsid w:val="00CF4C79"/>
    <w:rsid w:val="00CF5173"/>
    <w:rsid w:val="00CF5209"/>
    <w:rsid w:val="00CF5588"/>
    <w:rsid w:val="00CF58E9"/>
    <w:rsid w:val="00CF599E"/>
    <w:rsid w:val="00CF6C52"/>
    <w:rsid w:val="00CF6D38"/>
    <w:rsid w:val="00CF6F4B"/>
    <w:rsid w:val="00CF784B"/>
    <w:rsid w:val="00CF79C9"/>
    <w:rsid w:val="00D01DE0"/>
    <w:rsid w:val="00D02219"/>
    <w:rsid w:val="00D026DF"/>
    <w:rsid w:val="00D032FF"/>
    <w:rsid w:val="00D0384F"/>
    <w:rsid w:val="00D03E63"/>
    <w:rsid w:val="00D0449F"/>
    <w:rsid w:val="00D04631"/>
    <w:rsid w:val="00D0473D"/>
    <w:rsid w:val="00D0487C"/>
    <w:rsid w:val="00D05920"/>
    <w:rsid w:val="00D05A64"/>
    <w:rsid w:val="00D069EE"/>
    <w:rsid w:val="00D06A32"/>
    <w:rsid w:val="00D06AAD"/>
    <w:rsid w:val="00D06DD2"/>
    <w:rsid w:val="00D06E8F"/>
    <w:rsid w:val="00D06EAB"/>
    <w:rsid w:val="00D0753A"/>
    <w:rsid w:val="00D07630"/>
    <w:rsid w:val="00D078B3"/>
    <w:rsid w:val="00D07CEB"/>
    <w:rsid w:val="00D07E8E"/>
    <w:rsid w:val="00D1051E"/>
    <w:rsid w:val="00D111E6"/>
    <w:rsid w:val="00D11438"/>
    <w:rsid w:val="00D114A4"/>
    <w:rsid w:val="00D1269F"/>
    <w:rsid w:val="00D12809"/>
    <w:rsid w:val="00D12829"/>
    <w:rsid w:val="00D1317A"/>
    <w:rsid w:val="00D15011"/>
    <w:rsid w:val="00D150DE"/>
    <w:rsid w:val="00D150ED"/>
    <w:rsid w:val="00D15A81"/>
    <w:rsid w:val="00D160DA"/>
    <w:rsid w:val="00D167EB"/>
    <w:rsid w:val="00D16A94"/>
    <w:rsid w:val="00D16AE2"/>
    <w:rsid w:val="00D16B98"/>
    <w:rsid w:val="00D1724A"/>
    <w:rsid w:val="00D17275"/>
    <w:rsid w:val="00D17E77"/>
    <w:rsid w:val="00D17ED1"/>
    <w:rsid w:val="00D216EA"/>
    <w:rsid w:val="00D217CB"/>
    <w:rsid w:val="00D21868"/>
    <w:rsid w:val="00D22C79"/>
    <w:rsid w:val="00D23A2E"/>
    <w:rsid w:val="00D23C98"/>
    <w:rsid w:val="00D24A7E"/>
    <w:rsid w:val="00D251BE"/>
    <w:rsid w:val="00D25450"/>
    <w:rsid w:val="00D2586D"/>
    <w:rsid w:val="00D25C29"/>
    <w:rsid w:val="00D26279"/>
    <w:rsid w:val="00D26299"/>
    <w:rsid w:val="00D2662F"/>
    <w:rsid w:val="00D2691A"/>
    <w:rsid w:val="00D26ED7"/>
    <w:rsid w:val="00D27073"/>
    <w:rsid w:val="00D27295"/>
    <w:rsid w:val="00D275F6"/>
    <w:rsid w:val="00D3045F"/>
    <w:rsid w:val="00D30C16"/>
    <w:rsid w:val="00D30C8F"/>
    <w:rsid w:val="00D3201F"/>
    <w:rsid w:val="00D32A66"/>
    <w:rsid w:val="00D32B07"/>
    <w:rsid w:val="00D32D91"/>
    <w:rsid w:val="00D337E5"/>
    <w:rsid w:val="00D33EE5"/>
    <w:rsid w:val="00D34067"/>
    <w:rsid w:val="00D3520F"/>
    <w:rsid w:val="00D352C5"/>
    <w:rsid w:val="00D3553A"/>
    <w:rsid w:val="00D36105"/>
    <w:rsid w:val="00D361BF"/>
    <w:rsid w:val="00D362F4"/>
    <w:rsid w:val="00D37687"/>
    <w:rsid w:val="00D376AC"/>
    <w:rsid w:val="00D37987"/>
    <w:rsid w:val="00D40042"/>
    <w:rsid w:val="00D40183"/>
    <w:rsid w:val="00D40426"/>
    <w:rsid w:val="00D4054C"/>
    <w:rsid w:val="00D40884"/>
    <w:rsid w:val="00D40EEE"/>
    <w:rsid w:val="00D42762"/>
    <w:rsid w:val="00D429BB"/>
    <w:rsid w:val="00D42CAB"/>
    <w:rsid w:val="00D4398F"/>
    <w:rsid w:val="00D43C53"/>
    <w:rsid w:val="00D44061"/>
    <w:rsid w:val="00D44137"/>
    <w:rsid w:val="00D44678"/>
    <w:rsid w:val="00D44FBB"/>
    <w:rsid w:val="00D4509B"/>
    <w:rsid w:val="00D450DB"/>
    <w:rsid w:val="00D45B97"/>
    <w:rsid w:val="00D45C62"/>
    <w:rsid w:val="00D462C4"/>
    <w:rsid w:val="00D463B1"/>
    <w:rsid w:val="00D4645C"/>
    <w:rsid w:val="00D464C5"/>
    <w:rsid w:val="00D474D8"/>
    <w:rsid w:val="00D4768C"/>
    <w:rsid w:val="00D4779C"/>
    <w:rsid w:val="00D47DF4"/>
    <w:rsid w:val="00D47F6B"/>
    <w:rsid w:val="00D5180F"/>
    <w:rsid w:val="00D51F8D"/>
    <w:rsid w:val="00D520CD"/>
    <w:rsid w:val="00D52997"/>
    <w:rsid w:val="00D52D49"/>
    <w:rsid w:val="00D53416"/>
    <w:rsid w:val="00D53CB8"/>
    <w:rsid w:val="00D5414D"/>
    <w:rsid w:val="00D547C2"/>
    <w:rsid w:val="00D54B82"/>
    <w:rsid w:val="00D54DE0"/>
    <w:rsid w:val="00D55D61"/>
    <w:rsid w:val="00D55FF0"/>
    <w:rsid w:val="00D560A1"/>
    <w:rsid w:val="00D5626E"/>
    <w:rsid w:val="00D5631C"/>
    <w:rsid w:val="00D56D3F"/>
    <w:rsid w:val="00D56E17"/>
    <w:rsid w:val="00D57561"/>
    <w:rsid w:val="00D57C09"/>
    <w:rsid w:val="00D57EC3"/>
    <w:rsid w:val="00D57F41"/>
    <w:rsid w:val="00D6006F"/>
    <w:rsid w:val="00D600E4"/>
    <w:rsid w:val="00D60117"/>
    <w:rsid w:val="00D6011D"/>
    <w:rsid w:val="00D602F0"/>
    <w:rsid w:val="00D6053F"/>
    <w:rsid w:val="00D60824"/>
    <w:rsid w:val="00D61556"/>
    <w:rsid w:val="00D61873"/>
    <w:rsid w:val="00D61DC3"/>
    <w:rsid w:val="00D6238A"/>
    <w:rsid w:val="00D62A47"/>
    <w:rsid w:val="00D62B11"/>
    <w:rsid w:val="00D62F1F"/>
    <w:rsid w:val="00D6375D"/>
    <w:rsid w:val="00D6392F"/>
    <w:rsid w:val="00D6393F"/>
    <w:rsid w:val="00D639F6"/>
    <w:rsid w:val="00D63EAE"/>
    <w:rsid w:val="00D64258"/>
    <w:rsid w:val="00D64300"/>
    <w:rsid w:val="00D64799"/>
    <w:rsid w:val="00D64891"/>
    <w:rsid w:val="00D648D1"/>
    <w:rsid w:val="00D6496D"/>
    <w:rsid w:val="00D64B0E"/>
    <w:rsid w:val="00D64FB2"/>
    <w:rsid w:val="00D651EC"/>
    <w:rsid w:val="00D65F3C"/>
    <w:rsid w:val="00D65F97"/>
    <w:rsid w:val="00D661F3"/>
    <w:rsid w:val="00D670B3"/>
    <w:rsid w:val="00D672E4"/>
    <w:rsid w:val="00D6747E"/>
    <w:rsid w:val="00D67CD8"/>
    <w:rsid w:val="00D70540"/>
    <w:rsid w:val="00D70CA1"/>
    <w:rsid w:val="00D71641"/>
    <w:rsid w:val="00D71FF5"/>
    <w:rsid w:val="00D720EA"/>
    <w:rsid w:val="00D7215D"/>
    <w:rsid w:val="00D72220"/>
    <w:rsid w:val="00D726FE"/>
    <w:rsid w:val="00D732AD"/>
    <w:rsid w:val="00D736AB"/>
    <w:rsid w:val="00D73D68"/>
    <w:rsid w:val="00D74453"/>
    <w:rsid w:val="00D748A9"/>
    <w:rsid w:val="00D74A7A"/>
    <w:rsid w:val="00D75D90"/>
    <w:rsid w:val="00D75F3B"/>
    <w:rsid w:val="00D76101"/>
    <w:rsid w:val="00D761DA"/>
    <w:rsid w:val="00D769F6"/>
    <w:rsid w:val="00D76B36"/>
    <w:rsid w:val="00D76D73"/>
    <w:rsid w:val="00D76E1D"/>
    <w:rsid w:val="00D76E75"/>
    <w:rsid w:val="00D77083"/>
    <w:rsid w:val="00D77190"/>
    <w:rsid w:val="00D774B4"/>
    <w:rsid w:val="00D77BB7"/>
    <w:rsid w:val="00D80C75"/>
    <w:rsid w:val="00D80DB3"/>
    <w:rsid w:val="00D80F1A"/>
    <w:rsid w:val="00D81B83"/>
    <w:rsid w:val="00D81BF8"/>
    <w:rsid w:val="00D825E2"/>
    <w:rsid w:val="00D82B1C"/>
    <w:rsid w:val="00D83575"/>
    <w:rsid w:val="00D838EC"/>
    <w:rsid w:val="00D839E0"/>
    <w:rsid w:val="00D83BE3"/>
    <w:rsid w:val="00D83C7C"/>
    <w:rsid w:val="00D83D06"/>
    <w:rsid w:val="00D83F3B"/>
    <w:rsid w:val="00D842C5"/>
    <w:rsid w:val="00D842F2"/>
    <w:rsid w:val="00D8503F"/>
    <w:rsid w:val="00D85178"/>
    <w:rsid w:val="00D85D26"/>
    <w:rsid w:val="00D85D8F"/>
    <w:rsid w:val="00D8629B"/>
    <w:rsid w:val="00D870F6"/>
    <w:rsid w:val="00D8745E"/>
    <w:rsid w:val="00D9067F"/>
    <w:rsid w:val="00D9082F"/>
    <w:rsid w:val="00D90E40"/>
    <w:rsid w:val="00D91121"/>
    <w:rsid w:val="00D914B7"/>
    <w:rsid w:val="00D91E97"/>
    <w:rsid w:val="00D9240D"/>
    <w:rsid w:val="00D9256C"/>
    <w:rsid w:val="00D93314"/>
    <w:rsid w:val="00D93321"/>
    <w:rsid w:val="00D93921"/>
    <w:rsid w:val="00D94841"/>
    <w:rsid w:val="00D94E30"/>
    <w:rsid w:val="00D955DD"/>
    <w:rsid w:val="00D95794"/>
    <w:rsid w:val="00D9600D"/>
    <w:rsid w:val="00D9647C"/>
    <w:rsid w:val="00D964E0"/>
    <w:rsid w:val="00D965BF"/>
    <w:rsid w:val="00D9695F"/>
    <w:rsid w:val="00D96CE0"/>
    <w:rsid w:val="00D96F8B"/>
    <w:rsid w:val="00D97169"/>
    <w:rsid w:val="00D97A80"/>
    <w:rsid w:val="00D97E0E"/>
    <w:rsid w:val="00DA076E"/>
    <w:rsid w:val="00DA1B95"/>
    <w:rsid w:val="00DA2225"/>
    <w:rsid w:val="00DA2B9B"/>
    <w:rsid w:val="00DA2D47"/>
    <w:rsid w:val="00DA2F93"/>
    <w:rsid w:val="00DA3461"/>
    <w:rsid w:val="00DA3960"/>
    <w:rsid w:val="00DA3CC2"/>
    <w:rsid w:val="00DA3E20"/>
    <w:rsid w:val="00DA41AE"/>
    <w:rsid w:val="00DA4610"/>
    <w:rsid w:val="00DA4875"/>
    <w:rsid w:val="00DA4EF3"/>
    <w:rsid w:val="00DA515E"/>
    <w:rsid w:val="00DA5F8E"/>
    <w:rsid w:val="00DA5F9D"/>
    <w:rsid w:val="00DA6047"/>
    <w:rsid w:val="00DA6121"/>
    <w:rsid w:val="00DA62A2"/>
    <w:rsid w:val="00DA662F"/>
    <w:rsid w:val="00DA75B3"/>
    <w:rsid w:val="00DA765A"/>
    <w:rsid w:val="00DA7C15"/>
    <w:rsid w:val="00DB02CE"/>
    <w:rsid w:val="00DB05AC"/>
    <w:rsid w:val="00DB0943"/>
    <w:rsid w:val="00DB0B26"/>
    <w:rsid w:val="00DB118E"/>
    <w:rsid w:val="00DB125A"/>
    <w:rsid w:val="00DB150E"/>
    <w:rsid w:val="00DB15EC"/>
    <w:rsid w:val="00DB199E"/>
    <w:rsid w:val="00DB208E"/>
    <w:rsid w:val="00DB2108"/>
    <w:rsid w:val="00DB25F4"/>
    <w:rsid w:val="00DB263E"/>
    <w:rsid w:val="00DB2742"/>
    <w:rsid w:val="00DB2AEC"/>
    <w:rsid w:val="00DB2C55"/>
    <w:rsid w:val="00DB2CD4"/>
    <w:rsid w:val="00DB2CF4"/>
    <w:rsid w:val="00DB3025"/>
    <w:rsid w:val="00DB33F6"/>
    <w:rsid w:val="00DB39CA"/>
    <w:rsid w:val="00DB3A98"/>
    <w:rsid w:val="00DB3D98"/>
    <w:rsid w:val="00DB402A"/>
    <w:rsid w:val="00DB4E05"/>
    <w:rsid w:val="00DB555A"/>
    <w:rsid w:val="00DB595D"/>
    <w:rsid w:val="00DB6C4D"/>
    <w:rsid w:val="00DB7172"/>
    <w:rsid w:val="00DB7561"/>
    <w:rsid w:val="00DB791C"/>
    <w:rsid w:val="00DB7A7C"/>
    <w:rsid w:val="00DB7A89"/>
    <w:rsid w:val="00DB7AFF"/>
    <w:rsid w:val="00DB7BCC"/>
    <w:rsid w:val="00DC003D"/>
    <w:rsid w:val="00DC0300"/>
    <w:rsid w:val="00DC039B"/>
    <w:rsid w:val="00DC0542"/>
    <w:rsid w:val="00DC13C2"/>
    <w:rsid w:val="00DC1FEB"/>
    <w:rsid w:val="00DC2467"/>
    <w:rsid w:val="00DC282C"/>
    <w:rsid w:val="00DC28A1"/>
    <w:rsid w:val="00DC2974"/>
    <w:rsid w:val="00DC2B8D"/>
    <w:rsid w:val="00DC2BCE"/>
    <w:rsid w:val="00DC3311"/>
    <w:rsid w:val="00DC337C"/>
    <w:rsid w:val="00DC346E"/>
    <w:rsid w:val="00DC35CE"/>
    <w:rsid w:val="00DC3612"/>
    <w:rsid w:val="00DC41D2"/>
    <w:rsid w:val="00DC57D9"/>
    <w:rsid w:val="00DC71AD"/>
    <w:rsid w:val="00DC7241"/>
    <w:rsid w:val="00DC734C"/>
    <w:rsid w:val="00DC74B5"/>
    <w:rsid w:val="00DC7BD4"/>
    <w:rsid w:val="00DC7F3E"/>
    <w:rsid w:val="00DD0213"/>
    <w:rsid w:val="00DD0CCD"/>
    <w:rsid w:val="00DD11FF"/>
    <w:rsid w:val="00DD19E9"/>
    <w:rsid w:val="00DD1CE1"/>
    <w:rsid w:val="00DD1E9D"/>
    <w:rsid w:val="00DD3362"/>
    <w:rsid w:val="00DD3B5B"/>
    <w:rsid w:val="00DD3C3C"/>
    <w:rsid w:val="00DD4056"/>
    <w:rsid w:val="00DD4537"/>
    <w:rsid w:val="00DD4C62"/>
    <w:rsid w:val="00DD5659"/>
    <w:rsid w:val="00DD5747"/>
    <w:rsid w:val="00DD589E"/>
    <w:rsid w:val="00DD5F7C"/>
    <w:rsid w:val="00DD6085"/>
    <w:rsid w:val="00DD65E6"/>
    <w:rsid w:val="00DD6A3B"/>
    <w:rsid w:val="00DD6D70"/>
    <w:rsid w:val="00DD6DD2"/>
    <w:rsid w:val="00DD6F5A"/>
    <w:rsid w:val="00DD7353"/>
    <w:rsid w:val="00DE0416"/>
    <w:rsid w:val="00DE0470"/>
    <w:rsid w:val="00DE08C2"/>
    <w:rsid w:val="00DE0CEE"/>
    <w:rsid w:val="00DE0DF9"/>
    <w:rsid w:val="00DE10BE"/>
    <w:rsid w:val="00DE128F"/>
    <w:rsid w:val="00DE167D"/>
    <w:rsid w:val="00DE1A26"/>
    <w:rsid w:val="00DE1BE6"/>
    <w:rsid w:val="00DE22F2"/>
    <w:rsid w:val="00DE275A"/>
    <w:rsid w:val="00DE29C6"/>
    <w:rsid w:val="00DE3233"/>
    <w:rsid w:val="00DE3928"/>
    <w:rsid w:val="00DE394D"/>
    <w:rsid w:val="00DE3966"/>
    <w:rsid w:val="00DE3A7B"/>
    <w:rsid w:val="00DE3AC6"/>
    <w:rsid w:val="00DE3E51"/>
    <w:rsid w:val="00DE5535"/>
    <w:rsid w:val="00DE64B4"/>
    <w:rsid w:val="00DE6B51"/>
    <w:rsid w:val="00DE6BAB"/>
    <w:rsid w:val="00DE6C57"/>
    <w:rsid w:val="00DE6EC1"/>
    <w:rsid w:val="00DE6ED7"/>
    <w:rsid w:val="00DE7097"/>
    <w:rsid w:val="00DE72FE"/>
    <w:rsid w:val="00DE7803"/>
    <w:rsid w:val="00DF0254"/>
    <w:rsid w:val="00DF0456"/>
    <w:rsid w:val="00DF097B"/>
    <w:rsid w:val="00DF0C21"/>
    <w:rsid w:val="00DF1263"/>
    <w:rsid w:val="00DF15E9"/>
    <w:rsid w:val="00DF242E"/>
    <w:rsid w:val="00DF3205"/>
    <w:rsid w:val="00DF3451"/>
    <w:rsid w:val="00DF4091"/>
    <w:rsid w:val="00DF42C5"/>
    <w:rsid w:val="00DF4B05"/>
    <w:rsid w:val="00DF4D82"/>
    <w:rsid w:val="00DF5CFB"/>
    <w:rsid w:val="00DF626E"/>
    <w:rsid w:val="00DF67D2"/>
    <w:rsid w:val="00DF6A3D"/>
    <w:rsid w:val="00E00E0B"/>
    <w:rsid w:val="00E01020"/>
    <w:rsid w:val="00E01466"/>
    <w:rsid w:val="00E014E4"/>
    <w:rsid w:val="00E01D2A"/>
    <w:rsid w:val="00E01DAD"/>
    <w:rsid w:val="00E01DC7"/>
    <w:rsid w:val="00E01F87"/>
    <w:rsid w:val="00E027F0"/>
    <w:rsid w:val="00E02A1B"/>
    <w:rsid w:val="00E02B3F"/>
    <w:rsid w:val="00E0311C"/>
    <w:rsid w:val="00E0328D"/>
    <w:rsid w:val="00E032F8"/>
    <w:rsid w:val="00E0337D"/>
    <w:rsid w:val="00E040D8"/>
    <w:rsid w:val="00E04551"/>
    <w:rsid w:val="00E04AF2"/>
    <w:rsid w:val="00E053A4"/>
    <w:rsid w:val="00E05896"/>
    <w:rsid w:val="00E05918"/>
    <w:rsid w:val="00E06382"/>
    <w:rsid w:val="00E0640E"/>
    <w:rsid w:val="00E0684C"/>
    <w:rsid w:val="00E06970"/>
    <w:rsid w:val="00E07593"/>
    <w:rsid w:val="00E0769E"/>
    <w:rsid w:val="00E07714"/>
    <w:rsid w:val="00E07C8D"/>
    <w:rsid w:val="00E117A3"/>
    <w:rsid w:val="00E11D26"/>
    <w:rsid w:val="00E11DC5"/>
    <w:rsid w:val="00E125F8"/>
    <w:rsid w:val="00E1288B"/>
    <w:rsid w:val="00E12CBF"/>
    <w:rsid w:val="00E131CD"/>
    <w:rsid w:val="00E1332B"/>
    <w:rsid w:val="00E13373"/>
    <w:rsid w:val="00E13566"/>
    <w:rsid w:val="00E13CC5"/>
    <w:rsid w:val="00E13CF2"/>
    <w:rsid w:val="00E13E13"/>
    <w:rsid w:val="00E147C5"/>
    <w:rsid w:val="00E14CC8"/>
    <w:rsid w:val="00E15085"/>
    <w:rsid w:val="00E15552"/>
    <w:rsid w:val="00E15B04"/>
    <w:rsid w:val="00E15D73"/>
    <w:rsid w:val="00E15FED"/>
    <w:rsid w:val="00E16043"/>
    <w:rsid w:val="00E16337"/>
    <w:rsid w:val="00E16388"/>
    <w:rsid w:val="00E1684C"/>
    <w:rsid w:val="00E168F5"/>
    <w:rsid w:val="00E16B09"/>
    <w:rsid w:val="00E16C7B"/>
    <w:rsid w:val="00E17072"/>
    <w:rsid w:val="00E1725C"/>
    <w:rsid w:val="00E17500"/>
    <w:rsid w:val="00E17624"/>
    <w:rsid w:val="00E17917"/>
    <w:rsid w:val="00E17DDC"/>
    <w:rsid w:val="00E17EE0"/>
    <w:rsid w:val="00E2042D"/>
    <w:rsid w:val="00E207CF"/>
    <w:rsid w:val="00E212D8"/>
    <w:rsid w:val="00E21ACD"/>
    <w:rsid w:val="00E22B97"/>
    <w:rsid w:val="00E22D7D"/>
    <w:rsid w:val="00E233A4"/>
    <w:rsid w:val="00E23536"/>
    <w:rsid w:val="00E246DE"/>
    <w:rsid w:val="00E24D29"/>
    <w:rsid w:val="00E254F4"/>
    <w:rsid w:val="00E262BC"/>
    <w:rsid w:val="00E26872"/>
    <w:rsid w:val="00E26DA7"/>
    <w:rsid w:val="00E26DAE"/>
    <w:rsid w:val="00E271A8"/>
    <w:rsid w:val="00E273AE"/>
    <w:rsid w:val="00E278CB"/>
    <w:rsid w:val="00E278DB"/>
    <w:rsid w:val="00E30BE0"/>
    <w:rsid w:val="00E30CBF"/>
    <w:rsid w:val="00E3127A"/>
    <w:rsid w:val="00E3148C"/>
    <w:rsid w:val="00E314C3"/>
    <w:rsid w:val="00E315EB"/>
    <w:rsid w:val="00E31804"/>
    <w:rsid w:val="00E31FB2"/>
    <w:rsid w:val="00E31FCB"/>
    <w:rsid w:val="00E3223D"/>
    <w:rsid w:val="00E327DB"/>
    <w:rsid w:val="00E32942"/>
    <w:rsid w:val="00E32E02"/>
    <w:rsid w:val="00E334B0"/>
    <w:rsid w:val="00E338FC"/>
    <w:rsid w:val="00E347DF"/>
    <w:rsid w:val="00E35046"/>
    <w:rsid w:val="00E354FE"/>
    <w:rsid w:val="00E357AE"/>
    <w:rsid w:val="00E35ADD"/>
    <w:rsid w:val="00E35B4F"/>
    <w:rsid w:val="00E35FDF"/>
    <w:rsid w:val="00E36823"/>
    <w:rsid w:val="00E368B2"/>
    <w:rsid w:val="00E368E8"/>
    <w:rsid w:val="00E36B86"/>
    <w:rsid w:val="00E36C12"/>
    <w:rsid w:val="00E37035"/>
    <w:rsid w:val="00E37503"/>
    <w:rsid w:val="00E37568"/>
    <w:rsid w:val="00E378CA"/>
    <w:rsid w:val="00E3791E"/>
    <w:rsid w:val="00E403B6"/>
    <w:rsid w:val="00E40558"/>
    <w:rsid w:val="00E408C1"/>
    <w:rsid w:val="00E40C81"/>
    <w:rsid w:val="00E410C4"/>
    <w:rsid w:val="00E41C5F"/>
    <w:rsid w:val="00E4216D"/>
    <w:rsid w:val="00E42736"/>
    <w:rsid w:val="00E42CDC"/>
    <w:rsid w:val="00E42DB8"/>
    <w:rsid w:val="00E44B55"/>
    <w:rsid w:val="00E44D0D"/>
    <w:rsid w:val="00E44D11"/>
    <w:rsid w:val="00E44E11"/>
    <w:rsid w:val="00E45472"/>
    <w:rsid w:val="00E457D8"/>
    <w:rsid w:val="00E45925"/>
    <w:rsid w:val="00E45FD3"/>
    <w:rsid w:val="00E4605E"/>
    <w:rsid w:val="00E46136"/>
    <w:rsid w:val="00E4641A"/>
    <w:rsid w:val="00E467B1"/>
    <w:rsid w:val="00E46C29"/>
    <w:rsid w:val="00E47AC9"/>
    <w:rsid w:val="00E50591"/>
    <w:rsid w:val="00E5083F"/>
    <w:rsid w:val="00E509EC"/>
    <w:rsid w:val="00E50C22"/>
    <w:rsid w:val="00E511C4"/>
    <w:rsid w:val="00E51285"/>
    <w:rsid w:val="00E5199F"/>
    <w:rsid w:val="00E51C17"/>
    <w:rsid w:val="00E51D6A"/>
    <w:rsid w:val="00E52318"/>
    <w:rsid w:val="00E531A7"/>
    <w:rsid w:val="00E532E6"/>
    <w:rsid w:val="00E5384E"/>
    <w:rsid w:val="00E53B9B"/>
    <w:rsid w:val="00E53DB6"/>
    <w:rsid w:val="00E544BD"/>
    <w:rsid w:val="00E54530"/>
    <w:rsid w:val="00E54CA2"/>
    <w:rsid w:val="00E54DA0"/>
    <w:rsid w:val="00E55226"/>
    <w:rsid w:val="00E555F5"/>
    <w:rsid w:val="00E556AC"/>
    <w:rsid w:val="00E55ACD"/>
    <w:rsid w:val="00E55BF8"/>
    <w:rsid w:val="00E55CED"/>
    <w:rsid w:val="00E56171"/>
    <w:rsid w:val="00E56BD1"/>
    <w:rsid w:val="00E5795D"/>
    <w:rsid w:val="00E57ACB"/>
    <w:rsid w:val="00E60272"/>
    <w:rsid w:val="00E6067A"/>
    <w:rsid w:val="00E607DB"/>
    <w:rsid w:val="00E60E8B"/>
    <w:rsid w:val="00E61B18"/>
    <w:rsid w:val="00E61B21"/>
    <w:rsid w:val="00E62081"/>
    <w:rsid w:val="00E6243E"/>
    <w:rsid w:val="00E62646"/>
    <w:rsid w:val="00E6280A"/>
    <w:rsid w:val="00E62E03"/>
    <w:rsid w:val="00E6353C"/>
    <w:rsid w:val="00E63A08"/>
    <w:rsid w:val="00E63E24"/>
    <w:rsid w:val="00E6463C"/>
    <w:rsid w:val="00E64998"/>
    <w:rsid w:val="00E65226"/>
    <w:rsid w:val="00E657F0"/>
    <w:rsid w:val="00E65A04"/>
    <w:rsid w:val="00E65DE4"/>
    <w:rsid w:val="00E660C0"/>
    <w:rsid w:val="00E6623F"/>
    <w:rsid w:val="00E66C4E"/>
    <w:rsid w:val="00E6783F"/>
    <w:rsid w:val="00E67E8D"/>
    <w:rsid w:val="00E700CE"/>
    <w:rsid w:val="00E70DBE"/>
    <w:rsid w:val="00E715E6"/>
    <w:rsid w:val="00E71D4A"/>
    <w:rsid w:val="00E71FD8"/>
    <w:rsid w:val="00E724E6"/>
    <w:rsid w:val="00E73068"/>
    <w:rsid w:val="00E73181"/>
    <w:rsid w:val="00E73413"/>
    <w:rsid w:val="00E7379D"/>
    <w:rsid w:val="00E739D1"/>
    <w:rsid w:val="00E74058"/>
    <w:rsid w:val="00E746B5"/>
    <w:rsid w:val="00E7559A"/>
    <w:rsid w:val="00E76013"/>
    <w:rsid w:val="00E7680E"/>
    <w:rsid w:val="00E7689B"/>
    <w:rsid w:val="00E76EBB"/>
    <w:rsid w:val="00E7740E"/>
    <w:rsid w:val="00E77971"/>
    <w:rsid w:val="00E77A29"/>
    <w:rsid w:val="00E77A74"/>
    <w:rsid w:val="00E77D7A"/>
    <w:rsid w:val="00E77F37"/>
    <w:rsid w:val="00E77F64"/>
    <w:rsid w:val="00E8064F"/>
    <w:rsid w:val="00E80B68"/>
    <w:rsid w:val="00E80E8F"/>
    <w:rsid w:val="00E80F8C"/>
    <w:rsid w:val="00E81034"/>
    <w:rsid w:val="00E811A0"/>
    <w:rsid w:val="00E814B7"/>
    <w:rsid w:val="00E817E6"/>
    <w:rsid w:val="00E81D2B"/>
    <w:rsid w:val="00E81F34"/>
    <w:rsid w:val="00E82117"/>
    <w:rsid w:val="00E8226B"/>
    <w:rsid w:val="00E82978"/>
    <w:rsid w:val="00E82A54"/>
    <w:rsid w:val="00E831E9"/>
    <w:rsid w:val="00E834C7"/>
    <w:rsid w:val="00E83986"/>
    <w:rsid w:val="00E83B44"/>
    <w:rsid w:val="00E83C4C"/>
    <w:rsid w:val="00E83C90"/>
    <w:rsid w:val="00E83D84"/>
    <w:rsid w:val="00E83FE2"/>
    <w:rsid w:val="00E8413F"/>
    <w:rsid w:val="00E85697"/>
    <w:rsid w:val="00E85B8F"/>
    <w:rsid w:val="00E85C48"/>
    <w:rsid w:val="00E85D71"/>
    <w:rsid w:val="00E8603F"/>
    <w:rsid w:val="00E86AFE"/>
    <w:rsid w:val="00E86C93"/>
    <w:rsid w:val="00E86DFF"/>
    <w:rsid w:val="00E8748B"/>
    <w:rsid w:val="00E87668"/>
    <w:rsid w:val="00E8772F"/>
    <w:rsid w:val="00E87AD3"/>
    <w:rsid w:val="00E87E11"/>
    <w:rsid w:val="00E904DA"/>
    <w:rsid w:val="00E90D99"/>
    <w:rsid w:val="00E90E98"/>
    <w:rsid w:val="00E9131F"/>
    <w:rsid w:val="00E91AE8"/>
    <w:rsid w:val="00E91E6D"/>
    <w:rsid w:val="00E91FB8"/>
    <w:rsid w:val="00E920C9"/>
    <w:rsid w:val="00E92183"/>
    <w:rsid w:val="00E92309"/>
    <w:rsid w:val="00E92321"/>
    <w:rsid w:val="00E92837"/>
    <w:rsid w:val="00E9325D"/>
    <w:rsid w:val="00E93C7A"/>
    <w:rsid w:val="00E93D20"/>
    <w:rsid w:val="00E944B5"/>
    <w:rsid w:val="00E94AA5"/>
    <w:rsid w:val="00E94F7F"/>
    <w:rsid w:val="00E950D5"/>
    <w:rsid w:val="00E9518D"/>
    <w:rsid w:val="00E95273"/>
    <w:rsid w:val="00E95B88"/>
    <w:rsid w:val="00E963C7"/>
    <w:rsid w:val="00E9697D"/>
    <w:rsid w:val="00E96A6E"/>
    <w:rsid w:val="00E97526"/>
    <w:rsid w:val="00EA0273"/>
    <w:rsid w:val="00EA0423"/>
    <w:rsid w:val="00EA096E"/>
    <w:rsid w:val="00EA0CF3"/>
    <w:rsid w:val="00EA15F2"/>
    <w:rsid w:val="00EA16F8"/>
    <w:rsid w:val="00EA1765"/>
    <w:rsid w:val="00EA17F4"/>
    <w:rsid w:val="00EA18FA"/>
    <w:rsid w:val="00EA2118"/>
    <w:rsid w:val="00EA2228"/>
    <w:rsid w:val="00EA2558"/>
    <w:rsid w:val="00EA2995"/>
    <w:rsid w:val="00EA33C3"/>
    <w:rsid w:val="00EA393B"/>
    <w:rsid w:val="00EA39D2"/>
    <w:rsid w:val="00EA3CD8"/>
    <w:rsid w:val="00EA3DCE"/>
    <w:rsid w:val="00EA4351"/>
    <w:rsid w:val="00EA4753"/>
    <w:rsid w:val="00EA48EE"/>
    <w:rsid w:val="00EA5230"/>
    <w:rsid w:val="00EA5C2C"/>
    <w:rsid w:val="00EA5DA3"/>
    <w:rsid w:val="00EA5FC3"/>
    <w:rsid w:val="00EA6089"/>
    <w:rsid w:val="00EA6265"/>
    <w:rsid w:val="00EA66F1"/>
    <w:rsid w:val="00EA7847"/>
    <w:rsid w:val="00EA799F"/>
    <w:rsid w:val="00EB06D5"/>
    <w:rsid w:val="00EB0EF5"/>
    <w:rsid w:val="00EB123C"/>
    <w:rsid w:val="00EB13BD"/>
    <w:rsid w:val="00EB1857"/>
    <w:rsid w:val="00EB1EFA"/>
    <w:rsid w:val="00EB211C"/>
    <w:rsid w:val="00EB2B28"/>
    <w:rsid w:val="00EB3AF5"/>
    <w:rsid w:val="00EB3B46"/>
    <w:rsid w:val="00EB42DB"/>
    <w:rsid w:val="00EB460F"/>
    <w:rsid w:val="00EB4B16"/>
    <w:rsid w:val="00EB57A4"/>
    <w:rsid w:val="00EB5991"/>
    <w:rsid w:val="00EB5D15"/>
    <w:rsid w:val="00EB61E8"/>
    <w:rsid w:val="00EB620C"/>
    <w:rsid w:val="00EB636D"/>
    <w:rsid w:val="00EB6657"/>
    <w:rsid w:val="00EB69E7"/>
    <w:rsid w:val="00EB6ECA"/>
    <w:rsid w:val="00EB74C4"/>
    <w:rsid w:val="00EB7802"/>
    <w:rsid w:val="00EC02BD"/>
    <w:rsid w:val="00EC05ED"/>
    <w:rsid w:val="00EC067D"/>
    <w:rsid w:val="00EC0719"/>
    <w:rsid w:val="00EC096A"/>
    <w:rsid w:val="00EC0AAB"/>
    <w:rsid w:val="00EC0E4D"/>
    <w:rsid w:val="00EC0F18"/>
    <w:rsid w:val="00EC1175"/>
    <w:rsid w:val="00EC1775"/>
    <w:rsid w:val="00EC1A3F"/>
    <w:rsid w:val="00EC1BFC"/>
    <w:rsid w:val="00EC1D09"/>
    <w:rsid w:val="00EC209F"/>
    <w:rsid w:val="00EC244D"/>
    <w:rsid w:val="00EC2BFF"/>
    <w:rsid w:val="00EC2D3E"/>
    <w:rsid w:val="00EC3371"/>
    <w:rsid w:val="00EC3A31"/>
    <w:rsid w:val="00EC3A44"/>
    <w:rsid w:val="00EC3B48"/>
    <w:rsid w:val="00EC3BED"/>
    <w:rsid w:val="00EC3DD8"/>
    <w:rsid w:val="00EC413C"/>
    <w:rsid w:val="00EC4288"/>
    <w:rsid w:val="00EC4341"/>
    <w:rsid w:val="00EC4B2D"/>
    <w:rsid w:val="00EC4FC9"/>
    <w:rsid w:val="00EC5059"/>
    <w:rsid w:val="00EC5C88"/>
    <w:rsid w:val="00EC5EDE"/>
    <w:rsid w:val="00EC61F7"/>
    <w:rsid w:val="00EC69A2"/>
    <w:rsid w:val="00EC6E07"/>
    <w:rsid w:val="00EC714A"/>
    <w:rsid w:val="00EC75F7"/>
    <w:rsid w:val="00ED13A5"/>
    <w:rsid w:val="00ED1626"/>
    <w:rsid w:val="00ED1D52"/>
    <w:rsid w:val="00ED29CE"/>
    <w:rsid w:val="00ED2B0B"/>
    <w:rsid w:val="00ED2B55"/>
    <w:rsid w:val="00ED2C35"/>
    <w:rsid w:val="00ED506E"/>
    <w:rsid w:val="00ED5790"/>
    <w:rsid w:val="00ED58DC"/>
    <w:rsid w:val="00ED593A"/>
    <w:rsid w:val="00ED5CD3"/>
    <w:rsid w:val="00ED5CE9"/>
    <w:rsid w:val="00ED5CEE"/>
    <w:rsid w:val="00ED5E7B"/>
    <w:rsid w:val="00ED61A9"/>
    <w:rsid w:val="00ED620A"/>
    <w:rsid w:val="00ED6586"/>
    <w:rsid w:val="00ED6DEA"/>
    <w:rsid w:val="00ED6F78"/>
    <w:rsid w:val="00ED710B"/>
    <w:rsid w:val="00ED7964"/>
    <w:rsid w:val="00ED7C3A"/>
    <w:rsid w:val="00ED7E4C"/>
    <w:rsid w:val="00EE01A1"/>
    <w:rsid w:val="00EE03E8"/>
    <w:rsid w:val="00EE05FC"/>
    <w:rsid w:val="00EE069B"/>
    <w:rsid w:val="00EE0954"/>
    <w:rsid w:val="00EE0BC6"/>
    <w:rsid w:val="00EE0BDB"/>
    <w:rsid w:val="00EE15FB"/>
    <w:rsid w:val="00EE1862"/>
    <w:rsid w:val="00EE1BBE"/>
    <w:rsid w:val="00EE1C28"/>
    <w:rsid w:val="00EE1FD0"/>
    <w:rsid w:val="00EE20E9"/>
    <w:rsid w:val="00EE21D5"/>
    <w:rsid w:val="00EE2640"/>
    <w:rsid w:val="00EE2F9B"/>
    <w:rsid w:val="00EE31E4"/>
    <w:rsid w:val="00EE3E92"/>
    <w:rsid w:val="00EE4192"/>
    <w:rsid w:val="00EE4426"/>
    <w:rsid w:val="00EE451E"/>
    <w:rsid w:val="00EE4CFB"/>
    <w:rsid w:val="00EE568B"/>
    <w:rsid w:val="00EE5F67"/>
    <w:rsid w:val="00EE62F9"/>
    <w:rsid w:val="00EE6C4B"/>
    <w:rsid w:val="00EE6EAB"/>
    <w:rsid w:val="00EE6FE5"/>
    <w:rsid w:val="00EE715C"/>
    <w:rsid w:val="00EE7457"/>
    <w:rsid w:val="00EE755B"/>
    <w:rsid w:val="00EE7683"/>
    <w:rsid w:val="00EE7C36"/>
    <w:rsid w:val="00EE7F9E"/>
    <w:rsid w:val="00EF0351"/>
    <w:rsid w:val="00EF03A4"/>
    <w:rsid w:val="00EF0778"/>
    <w:rsid w:val="00EF106F"/>
    <w:rsid w:val="00EF1624"/>
    <w:rsid w:val="00EF183B"/>
    <w:rsid w:val="00EF1B77"/>
    <w:rsid w:val="00EF1D57"/>
    <w:rsid w:val="00EF2FBC"/>
    <w:rsid w:val="00EF3978"/>
    <w:rsid w:val="00EF3C83"/>
    <w:rsid w:val="00EF3E57"/>
    <w:rsid w:val="00EF43D3"/>
    <w:rsid w:val="00EF440C"/>
    <w:rsid w:val="00EF4CF3"/>
    <w:rsid w:val="00EF4E5F"/>
    <w:rsid w:val="00EF5803"/>
    <w:rsid w:val="00EF5C47"/>
    <w:rsid w:val="00EF5F02"/>
    <w:rsid w:val="00EF69F2"/>
    <w:rsid w:val="00EF713F"/>
    <w:rsid w:val="00EF743A"/>
    <w:rsid w:val="00EF7597"/>
    <w:rsid w:val="00F005F5"/>
    <w:rsid w:val="00F01092"/>
    <w:rsid w:val="00F0151C"/>
    <w:rsid w:val="00F01796"/>
    <w:rsid w:val="00F01BF1"/>
    <w:rsid w:val="00F01C7E"/>
    <w:rsid w:val="00F01CDD"/>
    <w:rsid w:val="00F02325"/>
    <w:rsid w:val="00F02951"/>
    <w:rsid w:val="00F02F4C"/>
    <w:rsid w:val="00F02F8E"/>
    <w:rsid w:val="00F03273"/>
    <w:rsid w:val="00F0344C"/>
    <w:rsid w:val="00F03A7C"/>
    <w:rsid w:val="00F03AF9"/>
    <w:rsid w:val="00F03FD0"/>
    <w:rsid w:val="00F045AB"/>
    <w:rsid w:val="00F04BD3"/>
    <w:rsid w:val="00F055C6"/>
    <w:rsid w:val="00F05699"/>
    <w:rsid w:val="00F05A38"/>
    <w:rsid w:val="00F05BB8"/>
    <w:rsid w:val="00F05CBF"/>
    <w:rsid w:val="00F05CD0"/>
    <w:rsid w:val="00F06158"/>
    <w:rsid w:val="00F06368"/>
    <w:rsid w:val="00F06DC2"/>
    <w:rsid w:val="00F06E5C"/>
    <w:rsid w:val="00F06E9F"/>
    <w:rsid w:val="00F06F01"/>
    <w:rsid w:val="00F07DC8"/>
    <w:rsid w:val="00F10536"/>
    <w:rsid w:val="00F10B73"/>
    <w:rsid w:val="00F11336"/>
    <w:rsid w:val="00F117B3"/>
    <w:rsid w:val="00F12146"/>
    <w:rsid w:val="00F127DF"/>
    <w:rsid w:val="00F1286C"/>
    <w:rsid w:val="00F12F70"/>
    <w:rsid w:val="00F13973"/>
    <w:rsid w:val="00F13C96"/>
    <w:rsid w:val="00F13D93"/>
    <w:rsid w:val="00F13D99"/>
    <w:rsid w:val="00F1427A"/>
    <w:rsid w:val="00F146C8"/>
    <w:rsid w:val="00F14E0A"/>
    <w:rsid w:val="00F15348"/>
    <w:rsid w:val="00F156E7"/>
    <w:rsid w:val="00F15BA6"/>
    <w:rsid w:val="00F15E0B"/>
    <w:rsid w:val="00F15F29"/>
    <w:rsid w:val="00F1653F"/>
    <w:rsid w:val="00F16E77"/>
    <w:rsid w:val="00F1706F"/>
    <w:rsid w:val="00F17697"/>
    <w:rsid w:val="00F17DE9"/>
    <w:rsid w:val="00F17EEC"/>
    <w:rsid w:val="00F202AE"/>
    <w:rsid w:val="00F2137A"/>
    <w:rsid w:val="00F21FB8"/>
    <w:rsid w:val="00F2252D"/>
    <w:rsid w:val="00F22F48"/>
    <w:rsid w:val="00F23ECD"/>
    <w:rsid w:val="00F244ED"/>
    <w:rsid w:val="00F24565"/>
    <w:rsid w:val="00F24DAF"/>
    <w:rsid w:val="00F25098"/>
    <w:rsid w:val="00F25216"/>
    <w:rsid w:val="00F25417"/>
    <w:rsid w:val="00F25441"/>
    <w:rsid w:val="00F25464"/>
    <w:rsid w:val="00F260B0"/>
    <w:rsid w:val="00F26542"/>
    <w:rsid w:val="00F26C72"/>
    <w:rsid w:val="00F26FF0"/>
    <w:rsid w:val="00F27405"/>
    <w:rsid w:val="00F27A6E"/>
    <w:rsid w:val="00F308DB"/>
    <w:rsid w:val="00F30DD0"/>
    <w:rsid w:val="00F311DE"/>
    <w:rsid w:val="00F320D4"/>
    <w:rsid w:val="00F323F9"/>
    <w:rsid w:val="00F324E2"/>
    <w:rsid w:val="00F328F1"/>
    <w:rsid w:val="00F32D4A"/>
    <w:rsid w:val="00F32FC6"/>
    <w:rsid w:val="00F33379"/>
    <w:rsid w:val="00F33B20"/>
    <w:rsid w:val="00F3403C"/>
    <w:rsid w:val="00F3413A"/>
    <w:rsid w:val="00F34925"/>
    <w:rsid w:val="00F34FA9"/>
    <w:rsid w:val="00F350F6"/>
    <w:rsid w:val="00F351AD"/>
    <w:rsid w:val="00F356D7"/>
    <w:rsid w:val="00F35B07"/>
    <w:rsid w:val="00F35D1D"/>
    <w:rsid w:val="00F365F4"/>
    <w:rsid w:val="00F36615"/>
    <w:rsid w:val="00F36B2F"/>
    <w:rsid w:val="00F36E84"/>
    <w:rsid w:val="00F37B57"/>
    <w:rsid w:val="00F37D4A"/>
    <w:rsid w:val="00F37DF4"/>
    <w:rsid w:val="00F37F30"/>
    <w:rsid w:val="00F400D1"/>
    <w:rsid w:val="00F40903"/>
    <w:rsid w:val="00F4119E"/>
    <w:rsid w:val="00F42421"/>
    <w:rsid w:val="00F4287A"/>
    <w:rsid w:val="00F42983"/>
    <w:rsid w:val="00F42B6B"/>
    <w:rsid w:val="00F42D79"/>
    <w:rsid w:val="00F438EE"/>
    <w:rsid w:val="00F43FB9"/>
    <w:rsid w:val="00F441BF"/>
    <w:rsid w:val="00F444F6"/>
    <w:rsid w:val="00F4556D"/>
    <w:rsid w:val="00F45A07"/>
    <w:rsid w:val="00F45C5E"/>
    <w:rsid w:val="00F468DE"/>
    <w:rsid w:val="00F46B80"/>
    <w:rsid w:val="00F46BE2"/>
    <w:rsid w:val="00F46F03"/>
    <w:rsid w:val="00F472E7"/>
    <w:rsid w:val="00F47859"/>
    <w:rsid w:val="00F47CBB"/>
    <w:rsid w:val="00F47DEC"/>
    <w:rsid w:val="00F50186"/>
    <w:rsid w:val="00F503C0"/>
    <w:rsid w:val="00F50556"/>
    <w:rsid w:val="00F514D5"/>
    <w:rsid w:val="00F51ED5"/>
    <w:rsid w:val="00F52441"/>
    <w:rsid w:val="00F530EE"/>
    <w:rsid w:val="00F53302"/>
    <w:rsid w:val="00F53E5F"/>
    <w:rsid w:val="00F54025"/>
    <w:rsid w:val="00F54811"/>
    <w:rsid w:val="00F554D0"/>
    <w:rsid w:val="00F555C8"/>
    <w:rsid w:val="00F5597A"/>
    <w:rsid w:val="00F55FEB"/>
    <w:rsid w:val="00F56F6E"/>
    <w:rsid w:val="00F5716F"/>
    <w:rsid w:val="00F60759"/>
    <w:rsid w:val="00F60775"/>
    <w:rsid w:val="00F60F29"/>
    <w:rsid w:val="00F61A70"/>
    <w:rsid w:val="00F62881"/>
    <w:rsid w:val="00F62BA6"/>
    <w:rsid w:val="00F62EDE"/>
    <w:rsid w:val="00F6306C"/>
    <w:rsid w:val="00F631FC"/>
    <w:rsid w:val="00F6334E"/>
    <w:rsid w:val="00F63513"/>
    <w:rsid w:val="00F63791"/>
    <w:rsid w:val="00F640D4"/>
    <w:rsid w:val="00F6422A"/>
    <w:rsid w:val="00F6488B"/>
    <w:rsid w:val="00F6489E"/>
    <w:rsid w:val="00F64E86"/>
    <w:rsid w:val="00F654D8"/>
    <w:rsid w:val="00F65AA9"/>
    <w:rsid w:val="00F65B57"/>
    <w:rsid w:val="00F65DD3"/>
    <w:rsid w:val="00F6603A"/>
    <w:rsid w:val="00F66244"/>
    <w:rsid w:val="00F66740"/>
    <w:rsid w:val="00F66859"/>
    <w:rsid w:val="00F66957"/>
    <w:rsid w:val="00F670C6"/>
    <w:rsid w:val="00F67408"/>
    <w:rsid w:val="00F6756C"/>
    <w:rsid w:val="00F67964"/>
    <w:rsid w:val="00F70208"/>
    <w:rsid w:val="00F70CEF"/>
    <w:rsid w:val="00F7100F"/>
    <w:rsid w:val="00F710E1"/>
    <w:rsid w:val="00F71132"/>
    <w:rsid w:val="00F712FB"/>
    <w:rsid w:val="00F71CE4"/>
    <w:rsid w:val="00F722BE"/>
    <w:rsid w:val="00F731F0"/>
    <w:rsid w:val="00F73496"/>
    <w:rsid w:val="00F74452"/>
    <w:rsid w:val="00F74476"/>
    <w:rsid w:val="00F746DD"/>
    <w:rsid w:val="00F748DF"/>
    <w:rsid w:val="00F75181"/>
    <w:rsid w:val="00F75243"/>
    <w:rsid w:val="00F7584F"/>
    <w:rsid w:val="00F75933"/>
    <w:rsid w:val="00F75CAD"/>
    <w:rsid w:val="00F762B1"/>
    <w:rsid w:val="00F762ED"/>
    <w:rsid w:val="00F763E7"/>
    <w:rsid w:val="00F76907"/>
    <w:rsid w:val="00F76F3C"/>
    <w:rsid w:val="00F77281"/>
    <w:rsid w:val="00F776ED"/>
    <w:rsid w:val="00F77CA6"/>
    <w:rsid w:val="00F8052B"/>
    <w:rsid w:val="00F80876"/>
    <w:rsid w:val="00F8091A"/>
    <w:rsid w:val="00F811C0"/>
    <w:rsid w:val="00F81E6D"/>
    <w:rsid w:val="00F82703"/>
    <w:rsid w:val="00F82739"/>
    <w:rsid w:val="00F82927"/>
    <w:rsid w:val="00F82AA0"/>
    <w:rsid w:val="00F82B97"/>
    <w:rsid w:val="00F82F1E"/>
    <w:rsid w:val="00F8342C"/>
    <w:rsid w:val="00F83BAD"/>
    <w:rsid w:val="00F84392"/>
    <w:rsid w:val="00F8465B"/>
    <w:rsid w:val="00F84686"/>
    <w:rsid w:val="00F85419"/>
    <w:rsid w:val="00F857DE"/>
    <w:rsid w:val="00F86285"/>
    <w:rsid w:val="00F867B6"/>
    <w:rsid w:val="00F86DB5"/>
    <w:rsid w:val="00F86EDA"/>
    <w:rsid w:val="00F87676"/>
    <w:rsid w:val="00F902C9"/>
    <w:rsid w:val="00F903B2"/>
    <w:rsid w:val="00F90456"/>
    <w:rsid w:val="00F919B7"/>
    <w:rsid w:val="00F91E1A"/>
    <w:rsid w:val="00F91FA9"/>
    <w:rsid w:val="00F9202B"/>
    <w:rsid w:val="00F936CE"/>
    <w:rsid w:val="00F937B9"/>
    <w:rsid w:val="00F93E31"/>
    <w:rsid w:val="00F93EDA"/>
    <w:rsid w:val="00F94001"/>
    <w:rsid w:val="00F944E5"/>
    <w:rsid w:val="00F94C2F"/>
    <w:rsid w:val="00F94D84"/>
    <w:rsid w:val="00F95182"/>
    <w:rsid w:val="00F95263"/>
    <w:rsid w:val="00F95412"/>
    <w:rsid w:val="00F955AB"/>
    <w:rsid w:val="00F958A3"/>
    <w:rsid w:val="00F95A92"/>
    <w:rsid w:val="00F95EE8"/>
    <w:rsid w:val="00F962C1"/>
    <w:rsid w:val="00F9636D"/>
    <w:rsid w:val="00F96A71"/>
    <w:rsid w:val="00F976E8"/>
    <w:rsid w:val="00F976EC"/>
    <w:rsid w:val="00F97A84"/>
    <w:rsid w:val="00F97A86"/>
    <w:rsid w:val="00F97D09"/>
    <w:rsid w:val="00F97F12"/>
    <w:rsid w:val="00FA0343"/>
    <w:rsid w:val="00FA069C"/>
    <w:rsid w:val="00FA087B"/>
    <w:rsid w:val="00FA08A2"/>
    <w:rsid w:val="00FA0C55"/>
    <w:rsid w:val="00FA0E93"/>
    <w:rsid w:val="00FA106D"/>
    <w:rsid w:val="00FA1BB7"/>
    <w:rsid w:val="00FA27E9"/>
    <w:rsid w:val="00FA28DE"/>
    <w:rsid w:val="00FA299E"/>
    <w:rsid w:val="00FA3AA2"/>
    <w:rsid w:val="00FA3BDA"/>
    <w:rsid w:val="00FA3F77"/>
    <w:rsid w:val="00FA42C5"/>
    <w:rsid w:val="00FA45C6"/>
    <w:rsid w:val="00FA4946"/>
    <w:rsid w:val="00FA4B3F"/>
    <w:rsid w:val="00FA50C1"/>
    <w:rsid w:val="00FA547C"/>
    <w:rsid w:val="00FA759B"/>
    <w:rsid w:val="00FA76C9"/>
    <w:rsid w:val="00FA7867"/>
    <w:rsid w:val="00FA787B"/>
    <w:rsid w:val="00FA7FA1"/>
    <w:rsid w:val="00FB00D3"/>
    <w:rsid w:val="00FB0A4C"/>
    <w:rsid w:val="00FB0B0D"/>
    <w:rsid w:val="00FB18F9"/>
    <w:rsid w:val="00FB1BD6"/>
    <w:rsid w:val="00FB2316"/>
    <w:rsid w:val="00FB2E5E"/>
    <w:rsid w:val="00FB3468"/>
    <w:rsid w:val="00FB367E"/>
    <w:rsid w:val="00FB3803"/>
    <w:rsid w:val="00FB40EE"/>
    <w:rsid w:val="00FB41DF"/>
    <w:rsid w:val="00FB45BD"/>
    <w:rsid w:val="00FB4946"/>
    <w:rsid w:val="00FB5333"/>
    <w:rsid w:val="00FB542B"/>
    <w:rsid w:val="00FB54A1"/>
    <w:rsid w:val="00FB56AD"/>
    <w:rsid w:val="00FB5A75"/>
    <w:rsid w:val="00FB60E6"/>
    <w:rsid w:val="00FB6815"/>
    <w:rsid w:val="00FB7096"/>
    <w:rsid w:val="00FB73F3"/>
    <w:rsid w:val="00FB75AC"/>
    <w:rsid w:val="00FB7CB5"/>
    <w:rsid w:val="00FB7E16"/>
    <w:rsid w:val="00FB7FEF"/>
    <w:rsid w:val="00FC03AB"/>
    <w:rsid w:val="00FC065C"/>
    <w:rsid w:val="00FC068E"/>
    <w:rsid w:val="00FC06F8"/>
    <w:rsid w:val="00FC0D73"/>
    <w:rsid w:val="00FC0F1F"/>
    <w:rsid w:val="00FC1253"/>
    <w:rsid w:val="00FC149B"/>
    <w:rsid w:val="00FC1CF5"/>
    <w:rsid w:val="00FC1D7D"/>
    <w:rsid w:val="00FC2638"/>
    <w:rsid w:val="00FC2861"/>
    <w:rsid w:val="00FC302E"/>
    <w:rsid w:val="00FC307D"/>
    <w:rsid w:val="00FC33DC"/>
    <w:rsid w:val="00FC3911"/>
    <w:rsid w:val="00FC3A01"/>
    <w:rsid w:val="00FC43A5"/>
    <w:rsid w:val="00FC4B1A"/>
    <w:rsid w:val="00FC5858"/>
    <w:rsid w:val="00FC5BC0"/>
    <w:rsid w:val="00FC643D"/>
    <w:rsid w:val="00FC68A5"/>
    <w:rsid w:val="00FC725D"/>
    <w:rsid w:val="00FC7CF9"/>
    <w:rsid w:val="00FC7D30"/>
    <w:rsid w:val="00FC7FDE"/>
    <w:rsid w:val="00FD000C"/>
    <w:rsid w:val="00FD026D"/>
    <w:rsid w:val="00FD09DA"/>
    <w:rsid w:val="00FD0C87"/>
    <w:rsid w:val="00FD15BB"/>
    <w:rsid w:val="00FD18C5"/>
    <w:rsid w:val="00FD1A55"/>
    <w:rsid w:val="00FD251A"/>
    <w:rsid w:val="00FD2BE7"/>
    <w:rsid w:val="00FD3B52"/>
    <w:rsid w:val="00FD4075"/>
    <w:rsid w:val="00FD42C8"/>
    <w:rsid w:val="00FD4660"/>
    <w:rsid w:val="00FD5A46"/>
    <w:rsid w:val="00FD5AE7"/>
    <w:rsid w:val="00FD62C4"/>
    <w:rsid w:val="00FD64B8"/>
    <w:rsid w:val="00FD6846"/>
    <w:rsid w:val="00FD6B11"/>
    <w:rsid w:val="00FD6D1E"/>
    <w:rsid w:val="00FD6DC7"/>
    <w:rsid w:val="00FD7075"/>
    <w:rsid w:val="00FD70CB"/>
    <w:rsid w:val="00FD742F"/>
    <w:rsid w:val="00FD755C"/>
    <w:rsid w:val="00FD7685"/>
    <w:rsid w:val="00FD7719"/>
    <w:rsid w:val="00FD7A4C"/>
    <w:rsid w:val="00FE02C4"/>
    <w:rsid w:val="00FE07E2"/>
    <w:rsid w:val="00FE0E0F"/>
    <w:rsid w:val="00FE0F6B"/>
    <w:rsid w:val="00FE115F"/>
    <w:rsid w:val="00FE117E"/>
    <w:rsid w:val="00FE1ADC"/>
    <w:rsid w:val="00FE1C25"/>
    <w:rsid w:val="00FE1DA1"/>
    <w:rsid w:val="00FE2EB6"/>
    <w:rsid w:val="00FE3101"/>
    <w:rsid w:val="00FE312F"/>
    <w:rsid w:val="00FE3AAF"/>
    <w:rsid w:val="00FE3AC2"/>
    <w:rsid w:val="00FE4151"/>
    <w:rsid w:val="00FE418A"/>
    <w:rsid w:val="00FE4903"/>
    <w:rsid w:val="00FE4C69"/>
    <w:rsid w:val="00FE4D9F"/>
    <w:rsid w:val="00FE4EF7"/>
    <w:rsid w:val="00FE4EFC"/>
    <w:rsid w:val="00FE5072"/>
    <w:rsid w:val="00FE51AB"/>
    <w:rsid w:val="00FE55A7"/>
    <w:rsid w:val="00FE6278"/>
    <w:rsid w:val="00FE6923"/>
    <w:rsid w:val="00FE6A37"/>
    <w:rsid w:val="00FE6F89"/>
    <w:rsid w:val="00FE74E3"/>
    <w:rsid w:val="00FE7517"/>
    <w:rsid w:val="00FE7EE0"/>
    <w:rsid w:val="00FE7F29"/>
    <w:rsid w:val="00FF0735"/>
    <w:rsid w:val="00FF0D40"/>
    <w:rsid w:val="00FF19A6"/>
    <w:rsid w:val="00FF1B9E"/>
    <w:rsid w:val="00FF21AA"/>
    <w:rsid w:val="00FF2748"/>
    <w:rsid w:val="00FF286E"/>
    <w:rsid w:val="00FF2A38"/>
    <w:rsid w:val="00FF31B3"/>
    <w:rsid w:val="00FF3AD1"/>
    <w:rsid w:val="00FF3D63"/>
    <w:rsid w:val="00FF4128"/>
    <w:rsid w:val="00FF44C8"/>
    <w:rsid w:val="00FF47F9"/>
    <w:rsid w:val="00FF48D8"/>
    <w:rsid w:val="00FF4B31"/>
    <w:rsid w:val="00FF4BA6"/>
    <w:rsid w:val="00FF4CF4"/>
    <w:rsid w:val="00FF528C"/>
    <w:rsid w:val="00FF587C"/>
    <w:rsid w:val="00FF632F"/>
    <w:rsid w:val="00FF6332"/>
    <w:rsid w:val="00FF6855"/>
    <w:rsid w:val="00FF6CD9"/>
    <w:rsid w:val="00FF7246"/>
    <w:rsid w:val="00FF78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3281"/>
    <o:shapelayout v:ext="edit">
      <o:idmap v:ext="edit" data="1"/>
    </o:shapelayout>
  </w:shapeDefaults>
  <w:decimalSymbol w:val=","/>
  <w:listSeparator w:val=";"/>
  <w15:docId w15:val="{7455FC7F-6AD5-4ABB-ADD4-20293E45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00F"/>
    <w:pPr>
      <w:widowControl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200F"/>
    <w:pPr>
      <w:keepNext/>
      <w:jc w:val="center"/>
      <w:outlineLvl w:val="0"/>
    </w:pPr>
    <w:rPr>
      <w:b/>
      <w:bCs/>
      <w:color w:val="000000"/>
      <w:lang w:val="en-US"/>
    </w:rPr>
  </w:style>
  <w:style w:type="paragraph" w:styleId="2">
    <w:name w:val="heading 2"/>
    <w:basedOn w:val="a"/>
    <w:next w:val="a"/>
    <w:link w:val="20"/>
    <w:qFormat/>
    <w:rsid w:val="0059200F"/>
    <w:pPr>
      <w:keepNext/>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ED2C3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00F"/>
    <w:rPr>
      <w:rFonts w:ascii="Times New Roman" w:eastAsia="Times New Roman" w:hAnsi="Times New Roman" w:cs="Times New Roman"/>
      <w:b/>
      <w:bCs/>
      <w:color w:val="000000"/>
      <w:sz w:val="24"/>
      <w:szCs w:val="24"/>
      <w:lang w:val="en-US"/>
    </w:rPr>
  </w:style>
  <w:style w:type="character" w:customStyle="1" w:styleId="20">
    <w:name w:val="Заголовок 2 Знак"/>
    <w:basedOn w:val="a0"/>
    <w:link w:val="2"/>
    <w:rsid w:val="0059200F"/>
    <w:rPr>
      <w:rFonts w:ascii="Arial" w:eastAsia="Times New Roman" w:hAnsi="Arial" w:cs="Times New Roman"/>
      <w:b/>
      <w:bCs/>
      <w:i/>
      <w:iCs/>
      <w:sz w:val="28"/>
      <w:szCs w:val="28"/>
    </w:rPr>
  </w:style>
  <w:style w:type="paragraph" w:customStyle="1" w:styleId="a3">
    <w:name w:val="Заг.диаграмма"/>
    <w:basedOn w:val="a4"/>
    <w:next w:val="a"/>
    <w:rsid w:val="0059200F"/>
    <w:pPr>
      <w:tabs>
        <w:tab w:val="clear" w:pos="4677"/>
        <w:tab w:val="clear" w:pos="9355"/>
      </w:tabs>
      <w:ind w:firstLine="748"/>
      <w:jc w:val="center"/>
    </w:pPr>
    <w:rPr>
      <w:b/>
      <w:bCs/>
      <w:i/>
      <w:iCs/>
    </w:rPr>
  </w:style>
  <w:style w:type="paragraph" w:styleId="a4">
    <w:name w:val="header"/>
    <w:basedOn w:val="a"/>
    <w:link w:val="a5"/>
    <w:uiPriority w:val="99"/>
    <w:rsid w:val="0059200F"/>
    <w:pPr>
      <w:tabs>
        <w:tab w:val="center" w:pos="4677"/>
        <w:tab w:val="right" w:pos="9355"/>
      </w:tabs>
    </w:pPr>
  </w:style>
  <w:style w:type="character" w:customStyle="1" w:styleId="a5">
    <w:name w:val="Верхний колонтитул Знак"/>
    <w:basedOn w:val="a0"/>
    <w:link w:val="a4"/>
    <w:uiPriority w:val="99"/>
    <w:rsid w:val="0059200F"/>
    <w:rPr>
      <w:rFonts w:ascii="Times New Roman" w:eastAsia="Times New Roman" w:hAnsi="Times New Roman" w:cs="Times New Roman"/>
      <w:sz w:val="24"/>
      <w:szCs w:val="24"/>
      <w:lang w:eastAsia="ru-RU"/>
    </w:rPr>
  </w:style>
  <w:style w:type="paragraph" w:customStyle="1" w:styleId="13">
    <w:name w:val="Стиль подзаг к основному13пт"/>
    <w:basedOn w:val="a"/>
    <w:next w:val="a"/>
    <w:rsid w:val="0059200F"/>
    <w:pPr>
      <w:spacing w:beforeLines="100" w:afterLines="50"/>
      <w:ind w:firstLineChars="207" w:firstLine="540"/>
      <w:jc w:val="both"/>
    </w:pPr>
    <w:rPr>
      <w:b/>
      <w:sz w:val="26"/>
      <w:szCs w:val="26"/>
    </w:rPr>
  </w:style>
  <w:style w:type="paragraph" w:styleId="a6">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fn,ft"/>
    <w:basedOn w:val="a"/>
    <w:link w:val="a7"/>
    <w:uiPriority w:val="99"/>
    <w:rsid w:val="004F00B0"/>
    <w:pPr>
      <w:keepNext/>
    </w:pPr>
    <w:rPr>
      <w:sz w:val="20"/>
      <w:szCs w:val="20"/>
    </w:rPr>
  </w:style>
  <w:style w:type="character" w:customStyle="1" w:styleId="a7">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ft Знак"/>
    <w:basedOn w:val="a0"/>
    <w:link w:val="a6"/>
    <w:uiPriority w:val="99"/>
    <w:rsid w:val="004F00B0"/>
    <w:rPr>
      <w:rFonts w:ascii="Times New Roman" w:eastAsia="Times New Roman" w:hAnsi="Times New Roman" w:cs="Times New Roman"/>
      <w:sz w:val="20"/>
      <w:szCs w:val="20"/>
      <w:lang w:eastAsia="ru-RU"/>
    </w:rPr>
  </w:style>
  <w:style w:type="character" w:styleId="a8">
    <w:name w:val="footnote reference"/>
    <w:aliases w:val="Знак сноски-FN,Ciae niinee-FN,SUPERS,Знак сноски 1,Referencia nota al pie,fr,Used by Word for Help footnote symbols"/>
    <w:uiPriority w:val="99"/>
    <w:rsid w:val="0059200F"/>
    <w:rPr>
      <w:vertAlign w:val="superscript"/>
    </w:rPr>
  </w:style>
  <w:style w:type="paragraph" w:styleId="a9">
    <w:name w:val="Title"/>
    <w:basedOn w:val="a"/>
    <w:link w:val="aa"/>
    <w:qFormat/>
    <w:rsid w:val="0059200F"/>
    <w:pPr>
      <w:jc w:val="center"/>
    </w:pPr>
    <w:rPr>
      <w:b/>
      <w:bCs/>
      <w:sz w:val="28"/>
    </w:rPr>
  </w:style>
  <w:style w:type="character" w:customStyle="1" w:styleId="aa">
    <w:name w:val="Заголовок Знак"/>
    <w:basedOn w:val="a0"/>
    <w:link w:val="a9"/>
    <w:rsid w:val="0059200F"/>
    <w:rPr>
      <w:rFonts w:ascii="Times New Roman" w:eastAsia="Times New Roman" w:hAnsi="Times New Roman" w:cs="Times New Roman"/>
      <w:b/>
      <w:bCs/>
      <w:sz w:val="28"/>
      <w:szCs w:val="24"/>
    </w:rPr>
  </w:style>
  <w:style w:type="paragraph" w:styleId="ab">
    <w:name w:val="Subtitle"/>
    <w:basedOn w:val="a"/>
    <w:link w:val="ac"/>
    <w:qFormat/>
    <w:rsid w:val="0059200F"/>
    <w:rPr>
      <w:b/>
      <w:bCs/>
    </w:rPr>
  </w:style>
  <w:style w:type="character" w:customStyle="1" w:styleId="ac">
    <w:name w:val="Подзаголовок Знак"/>
    <w:basedOn w:val="a0"/>
    <w:link w:val="ab"/>
    <w:rsid w:val="0059200F"/>
    <w:rPr>
      <w:rFonts w:ascii="Times New Roman" w:eastAsia="Times New Roman" w:hAnsi="Times New Roman" w:cs="Times New Roman"/>
      <w:b/>
      <w:bCs/>
      <w:sz w:val="24"/>
      <w:szCs w:val="24"/>
    </w:rPr>
  </w:style>
  <w:style w:type="paragraph" w:styleId="ad">
    <w:name w:val="Document Map"/>
    <w:basedOn w:val="a"/>
    <w:link w:val="ae"/>
    <w:semiHidden/>
    <w:rsid w:val="0059200F"/>
    <w:pPr>
      <w:shd w:val="clear" w:color="auto" w:fill="000080"/>
    </w:pPr>
    <w:rPr>
      <w:rFonts w:ascii="Tahoma" w:hAnsi="Tahoma"/>
      <w:sz w:val="20"/>
      <w:szCs w:val="20"/>
    </w:rPr>
  </w:style>
  <w:style w:type="character" w:customStyle="1" w:styleId="ae">
    <w:name w:val="Схема документа Знак"/>
    <w:basedOn w:val="a0"/>
    <w:link w:val="ad"/>
    <w:semiHidden/>
    <w:rsid w:val="0059200F"/>
    <w:rPr>
      <w:rFonts w:ascii="Tahoma" w:eastAsia="Times New Roman" w:hAnsi="Tahoma" w:cs="Times New Roman"/>
      <w:sz w:val="20"/>
      <w:szCs w:val="20"/>
      <w:shd w:val="clear" w:color="auto" w:fill="000080"/>
    </w:rPr>
  </w:style>
  <w:style w:type="table" w:styleId="af">
    <w:name w:val="Table Grid"/>
    <w:basedOn w:val="a1"/>
    <w:uiPriority w:val="59"/>
    <w:rsid w:val="005920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59200F"/>
    <w:pPr>
      <w:spacing w:before="100" w:after="100" w:line="240" w:lineRule="auto"/>
    </w:pPr>
    <w:rPr>
      <w:rFonts w:ascii="Times New Roman" w:eastAsia="Times New Roman" w:hAnsi="Times New Roman" w:cs="Times New Roman"/>
      <w:snapToGrid w:val="0"/>
      <w:sz w:val="24"/>
      <w:szCs w:val="20"/>
      <w:lang w:eastAsia="ru-RU"/>
    </w:rPr>
  </w:style>
  <w:style w:type="paragraph" w:styleId="af0">
    <w:name w:val="Normal (Web)"/>
    <w:basedOn w:val="a"/>
    <w:uiPriority w:val="99"/>
    <w:rsid w:val="0059200F"/>
    <w:pPr>
      <w:spacing w:before="100" w:beforeAutospacing="1" w:after="100" w:afterAutospacing="1"/>
    </w:pPr>
    <w:rPr>
      <w:rFonts w:ascii="Arial Unicode MS" w:eastAsia="Arial Unicode MS" w:hAnsi="Arial Unicode MS" w:cs="Arial Unicode MS"/>
      <w:color w:val="000000"/>
    </w:rPr>
  </w:style>
  <w:style w:type="paragraph" w:styleId="12">
    <w:name w:val="toc 1"/>
    <w:basedOn w:val="a"/>
    <w:next w:val="a"/>
    <w:autoRedefine/>
    <w:uiPriority w:val="39"/>
    <w:rsid w:val="00A13EA5"/>
    <w:pPr>
      <w:tabs>
        <w:tab w:val="right" w:leader="dot" w:pos="9628"/>
      </w:tabs>
    </w:pPr>
    <w:rPr>
      <w:bCs/>
      <w:noProof/>
      <w:sz w:val="28"/>
      <w:szCs w:val="28"/>
    </w:rPr>
  </w:style>
  <w:style w:type="paragraph" w:styleId="af1">
    <w:name w:val="Body Text"/>
    <w:basedOn w:val="a"/>
    <w:link w:val="af2"/>
    <w:rsid w:val="0059200F"/>
    <w:pPr>
      <w:ind w:firstLine="397"/>
      <w:jc w:val="both"/>
    </w:pPr>
  </w:style>
  <w:style w:type="character" w:customStyle="1" w:styleId="af2">
    <w:name w:val="Основной текст Знак"/>
    <w:basedOn w:val="a0"/>
    <w:link w:val="af1"/>
    <w:rsid w:val="0059200F"/>
    <w:rPr>
      <w:rFonts w:ascii="Times New Roman" w:eastAsia="Times New Roman" w:hAnsi="Times New Roman" w:cs="Times New Roman"/>
      <w:sz w:val="24"/>
      <w:szCs w:val="24"/>
    </w:rPr>
  </w:style>
  <w:style w:type="paragraph" w:styleId="af3">
    <w:name w:val="Body Text Indent"/>
    <w:basedOn w:val="a"/>
    <w:link w:val="af4"/>
    <w:rsid w:val="0059200F"/>
    <w:pPr>
      <w:spacing w:after="120"/>
      <w:ind w:left="283"/>
    </w:pPr>
  </w:style>
  <w:style w:type="character" w:customStyle="1" w:styleId="af4">
    <w:name w:val="Основной текст с отступом Знак"/>
    <w:basedOn w:val="a0"/>
    <w:link w:val="af3"/>
    <w:rsid w:val="0059200F"/>
    <w:rPr>
      <w:rFonts w:ascii="Times New Roman" w:eastAsia="Times New Roman" w:hAnsi="Times New Roman" w:cs="Times New Roman"/>
      <w:sz w:val="24"/>
      <w:szCs w:val="24"/>
    </w:rPr>
  </w:style>
  <w:style w:type="paragraph" w:styleId="31">
    <w:name w:val="Body Text Indent 3"/>
    <w:basedOn w:val="a"/>
    <w:link w:val="32"/>
    <w:rsid w:val="0059200F"/>
    <w:pPr>
      <w:spacing w:after="120"/>
      <w:ind w:left="283"/>
    </w:pPr>
    <w:rPr>
      <w:sz w:val="16"/>
      <w:szCs w:val="16"/>
    </w:rPr>
  </w:style>
  <w:style w:type="character" w:customStyle="1" w:styleId="32">
    <w:name w:val="Основной текст с отступом 3 Знак"/>
    <w:basedOn w:val="a0"/>
    <w:link w:val="31"/>
    <w:rsid w:val="0059200F"/>
    <w:rPr>
      <w:rFonts w:ascii="Times New Roman" w:eastAsia="Times New Roman" w:hAnsi="Times New Roman" w:cs="Times New Roman"/>
      <w:sz w:val="16"/>
      <w:szCs w:val="16"/>
    </w:rPr>
  </w:style>
  <w:style w:type="paragraph" w:customStyle="1" w:styleId="130">
    <w:name w:val="Стиль основного13пт"/>
    <w:basedOn w:val="a"/>
    <w:rsid w:val="0059200F"/>
    <w:pPr>
      <w:spacing w:line="288" w:lineRule="auto"/>
      <w:ind w:firstLineChars="207" w:firstLine="538"/>
      <w:jc w:val="both"/>
    </w:pPr>
    <w:rPr>
      <w:sz w:val="26"/>
      <w:szCs w:val="26"/>
    </w:rPr>
  </w:style>
  <w:style w:type="paragraph" w:styleId="21">
    <w:name w:val="Body Text Indent 2"/>
    <w:basedOn w:val="a"/>
    <w:link w:val="22"/>
    <w:rsid w:val="0059200F"/>
    <w:pPr>
      <w:spacing w:after="120" w:line="480" w:lineRule="auto"/>
      <w:ind w:left="283"/>
    </w:pPr>
  </w:style>
  <w:style w:type="character" w:customStyle="1" w:styleId="22">
    <w:name w:val="Основной текст с отступом 2 Знак"/>
    <w:basedOn w:val="a0"/>
    <w:link w:val="21"/>
    <w:rsid w:val="0059200F"/>
    <w:rPr>
      <w:rFonts w:ascii="Times New Roman" w:eastAsia="Times New Roman" w:hAnsi="Times New Roman" w:cs="Times New Roman"/>
      <w:sz w:val="24"/>
      <w:szCs w:val="24"/>
    </w:rPr>
  </w:style>
  <w:style w:type="paragraph" w:customStyle="1" w:styleId="af5">
    <w:name w:val="Заголовок таблиц"/>
    <w:basedOn w:val="a"/>
    <w:rsid w:val="0059200F"/>
    <w:pPr>
      <w:jc w:val="center"/>
    </w:pPr>
    <w:rPr>
      <w:b/>
      <w:snapToGrid w:val="0"/>
      <w:sz w:val="26"/>
      <w:szCs w:val="20"/>
    </w:rPr>
  </w:style>
  <w:style w:type="character" w:styleId="af6">
    <w:name w:val="page number"/>
    <w:basedOn w:val="a0"/>
    <w:rsid w:val="0059200F"/>
  </w:style>
  <w:style w:type="paragraph" w:customStyle="1" w:styleId="newstext">
    <w:name w:val="newstext"/>
    <w:basedOn w:val="a"/>
    <w:rsid w:val="0059200F"/>
    <w:pPr>
      <w:spacing w:before="100" w:beforeAutospacing="1" w:after="100" w:afterAutospacing="1"/>
      <w:ind w:firstLine="375"/>
    </w:pPr>
    <w:rPr>
      <w:rFonts w:ascii="Verdana" w:hAnsi="Verdana"/>
      <w:color w:val="330033"/>
      <w:sz w:val="18"/>
      <w:szCs w:val="18"/>
    </w:rPr>
  </w:style>
  <w:style w:type="paragraph" w:customStyle="1" w:styleId="23">
    <w:name w:val="Заголовок 2 + полужирный"/>
    <w:aliases w:val="Слева:  0 см,Перед:  6 пт,После:  6 пт"/>
    <w:basedOn w:val="2"/>
    <w:rsid w:val="0059200F"/>
    <w:pPr>
      <w:spacing w:before="120" w:after="120"/>
    </w:pPr>
    <w:rPr>
      <w:rFonts w:ascii="Times New Roman" w:hAnsi="Times New Roman"/>
      <w:i w:val="0"/>
      <w:iCs w:val="0"/>
      <w:sz w:val="24"/>
      <w:szCs w:val="20"/>
    </w:rPr>
  </w:style>
  <w:style w:type="paragraph" w:styleId="af7">
    <w:name w:val="footer"/>
    <w:basedOn w:val="a"/>
    <w:link w:val="af8"/>
    <w:uiPriority w:val="99"/>
    <w:rsid w:val="0059200F"/>
    <w:pPr>
      <w:tabs>
        <w:tab w:val="center" w:pos="4677"/>
        <w:tab w:val="right" w:pos="9355"/>
      </w:tabs>
    </w:pPr>
    <w:rPr>
      <w:sz w:val="28"/>
      <w:szCs w:val="20"/>
    </w:rPr>
  </w:style>
  <w:style w:type="character" w:customStyle="1" w:styleId="af8">
    <w:name w:val="Нижний колонтитул Знак"/>
    <w:basedOn w:val="a0"/>
    <w:link w:val="af7"/>
    <w:uiPriority w:val="99"/>
    <w:rsid w:val="0059200F"/>
    <w:rPr>
      <w:rFonts w:ascii="Times New Roman" w:eastAsia="Times New Roman" w:hAnsi="Times New Roman" w:cs="Times New Roman"/>
      <w:sz w:val="28"/>
      <w:szCs w:val="20"/>
    </w:rPr>
  </w:style>
  <w:style w:type="paragraph" w:styleId="af9">
    <w:name w:val="Balloon Text"/>
    <w:basedOn w:val="a"/>
    <w:link w:val="afa"/>
    <w:semiHidden/>
    <w:rsid w:val="0059200F"/>
    <w:rPr>
      <w:rFonts w:ascii="Tahoma" w:hAnsi="Tahoma"/>
      <w:sz w:val="16"/>
      <w:szCs w:val="16"/>
    </w:rPr>
  </w:style>
  <w:style w:type="character" w:customStyle="1" w:styleId="afa">
    <w:name w:val="Текст выноски Знак"/>
    <w:basedOn w:val="a0"/>
    <w:link w:val="af9"/>
    <w:semiHidden/>
    <w:rsid w:val="0059200F"/>
    <w:rPr>
      <w:rFonts w:ascii="Tahoma" w:eastAsia="Times New Roman" w:hAnsi="Tahoma" w:cs="Times New Roman"/>
      <w:sz w:val="16"/>
      <w:szCs w:val="16"/>
    </w:rPr>
  </w:style>
  <w:style w:type="paragraph" w:customStyle="1" w:styleId="afb">
    <w:name w:val="Знак"/>
    <w:basedOn w:val="a"/>
    <w:rsid w:val="0059200F"/>
    <w:rPr>
      <w:rFonts w:ascii="Verdana" w:hAnsi="Verdana" w:cs="Verdana"/>
      <w:sz w:val="20"/>
      <w:szCs w:val="20"/>
      <w:lang w:val="en-US" w:eastAsia="en-US"/>
    </w:rPr>
  </w:style>
  <w:style w:type="paragraph" w:styleId="33">
    <w:name w:val="Body Text 3"/>
    <w:basedOn w:val="a"/>
    <w:link w:val="34"/>
    <w:rsid w:val="0059200F"/>
    <w:pPr>
      <w:spacing w:after="120"/>
    </w:pPr>
    <w:rPr>
      <w:sz w:val="16"/>
      <w:szCs w:val="16"/>
    </w:rPr>
  </w:style>
  <w:style w:type="character" w:customStyle="1" w:styleId="34">
    <w:name w:val="Основной текст 3 Знак"/>
    <w:basedOn w:val="a0"/>
    <w:link w:val="33"/>
    <w:rsid w:val="0059200F"/>
    <w:rPr>
      <w:rFonts w:ascii="Times New Roman" w:eastAsia="Times New Roman" w:hAnsi="Times New Roman" w:cs="Times New Roman"/>
      <w:sz w:val="16"/>
      <w:szCs w:val="16"/>
    </w:rPr>
  </w:style>
  <w:style w:type="paragraph" w:customStyle="1" w:styleId="1311">
    <w:name w:val="Заголовок табл13на11"/>
    <w:basedOn w:val="a"/>
    <w:rsid w:val="0059200F"/>
    <w:pPr>
      <w:spacing w:beforeLines="100" w:afterLines="50" w:line="288" w:lineRule="auto"/>
      <w:jc w:val="center"/>
    </w:pPr>
    <w:rPr>
      <w:b/>
      <w:i/>
      <w:sz w:val="26"/>
      <w:szCs w:val="26"/>
    </w:rPr>
  </w:style>
  <w:style w:type="character" w:styleId="afc">
    <w:name w:val="Strong"/>
    <w:uiPriority w:val="22"/>
    <w:qFormat/>
    <w:rsid w:val="0059200F"/>
    <w:rPr>
      <w:b/>
      <w:bCs/>
    </w:rPr>
  </w:style>
  <w:style w:type="paragraph" w:customStyle="1" w:styleId="CharChar">
    <w:name w:val="Char Знак Знак Char Знак Знак Знак Знак Знак Знак Знак Знак Знак Знак Знак Знак Знак Знак Знак Знак"/>
    <w:basedOn w:val="a"/>
    <w:rsid w:val="0059200F"/>
    <w:rPr>
      <w:rFonts w:ascii="Verdana" w:hAnsi="Verdana" w:cs="Verdana"/>
      <w:sz w:val="20"/>
      <w:szCs w:val="20"/>
      <w:lang w:val="en-US" w:eastAsia="en-US"/>
    </w:rPr>
  </w:style>
  <w:style w:type="paragraph" w:styleId="afd">
    <w:name w:val="Plain Text"/>
    <w:basedOn w:val="a"/>
    <w:link w:val="afe"/>
    <w:rsid w:val="0059200F"/>
    <w:rPr>
      <w:rFonts w:ascii="Courier New" w:hAnsi="Courier New"/>
      <w:sz w:val="20"/>
      <w:szCs w:val="20"/>
    </w:rPr>
  </w:style>
  <w:style w:type="character" w:customStyle="1" w:styleId="afe">
    <w:name w:val="Текст Знак"/>
    <w:basedOn w:val="a0"/>
    <w:link w:val="afd"/>
    <w:rsid w:val="0059200F"/>
    <w:rPr>
      <w:rFonts w:ascii="Courier New" w:eastAsia="Times New Roman" w:hAnsi="Courier New" w:cs="Times New Roman"/>
      <w:sz w:val="20"/>
      <w:szCs w:val="20"/>
    </w:rPr>
  </w:style>
  <w:style w:type="paragraph" w:styleId="24">
    <w:name w:val="Body Text 2"/>
    <w:basedOn w:val="a"/>
    <w:link w:val="25"/>
    <w:uiPriority w:val="99"/>
    <w:rsid w:val="0059200F"/>
    <w:pPr>
      <w:spacing w:after="120" w:line="480" w:lineRule="auto"/>
    </w:pPr>
  </w:style>
  <w:style w:type="character" w:customStyle="1" w:styleId="25">
    <w:name w:val="Основной текст 2 Знак"/>
    <w:basedOn w:val="a0"/>
    <w:link w:val="24"/>
    <w:uiPriority w:val="99"/>
    <w:rsid w:val="0059200F"/>
    <w:rPr>
      <w:rFonts w:ascii="Times New Roman" w:eastAsia="Times New Roman" w:hAnsi="Times New Roman" w:cs="Times New Roman"/>
      <w:sz w:val="24"/>
      <w:szCs w:val="24"/>
    </w:rPr>
  </w:style>
  <w:style w:type="character" w:styleId="aff">
    <w:name w:val="endnote reference"/>
    <w:semiHidden/>
    <w:rsid w:val="0059200F"/>
    <w:rPr>
      <w:vertAlign w:val="superscript"/>
    </w:rPr>
  </w:style>
  <w:style w:type="paragraph" w:styleId="26">
    <w:name w:val="toc 2"/>
    <w:basedOn w:val="a"/>
    <w:next w:val="a"/>
    <w:autoRedefine/>
    <w:uiPriority w:val="39"/>
    <w:rsid w:val="00487F40"/>
    <w:pPr>
      <w:tabs>
        <w:tab w:val="right" w:leader="dot" w:pos="9628"/>
      </w:tabs>
      <w:ind w:left="426"/>
    </w:pPr>
    <w:rPr>
      <w:rFonts w:asciiTheme="minorHAnsi" w:hAnsiTheme="minorHAnsi"/>
      <w:b/>
      <w:bCs/>
      <w:sz w:val="20"/>
      <w:szCs w:val="20"/>
    </w:rPr>
  </w:style>
  <w:style w:type="character" w:styleId="aff0">
    <w:name w:val="Hyperlink"/>
    <w:uiPriority w:val="99"/>
    <w:rsid w:val="0059200F"/>
    <w:rPr>
      <w:color w:val="0000FF"/>
      <w:u w:val="single"/>
    </w:rPr>
  </w:style>
  <w:style w:type="paragraph" w:customStyle="1" w:styleId="14">
    <w:name w:val="Знак1 Знак Знак Знак"/>
    <w:basedOn w:val="a"/>
    <w:rsid w:val="0059200F"/>
    <w:rPr>
      <w:rFonts w:ascii="Verdana" w:hAnsi="Verdana" w:cs="Verdana"/>
      <w:sz w:val="20"/>
      <w:szCs w:val="20"/>
      <w:lang w:val="en-US" w:eastAsia="en-US"/>
    </w:rPr>
  </w:style>
  <w:style w:type="paragraph" w:customStyle="1" w:styleId="ConsPlusTitle">
    <w:name w:val="ConsPlusTitle"/>
    <w:rsid w:val="005920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style-span">
    <w:name w:val="apple-style-span"/>
    <w:basedOn w:val="a0"/>
    <w:rsid w:val="0059200F"/>
  </w:style>
  <w:style w:type="paragraph" w:customStyle="1" w:styleId="aff1">
    <w:name w:val="Прижатый влево"/>
    <w:basedOn w:val="a"/>
    <w:next w:val="a"/>
    <w:uiPriority w:val="99"/>
    <w:rsid w:val="0059200F"/>
    <w:pPr>
      <w:autoSpaceDE w:val="0"/>
      <w:autoSpaceDN w:val="0"/>
      <w:adjustRightInd w:val="0"/>
    </w:pPr>
    <w:rPr>
      <w:rFonts w:ascii="Arial" w:hAnsi="Arial"/>
      <w:sz w:val="18"/>
      <w:szCs w:val="18"/>
    </w:rPr>
  </w:style>
  <w:style w:type="paragraph" w:customStyle="1" w:styleId="211">
    <w:name w:val="Знак2 Знак Знак1 Знак1 Знак Знак Знак Знак Знак Знак Знак Знак Знак Знак Знак Знак"/>
    <w:basedOn w:val="a"/>
    <w:rsid w:val="0059200F"/>
    <w:pPr>
      <w:spacing w:after="160" w:line="240" w:lineRule="exact"/>
    </w:pPr>
    <w:rPr>
      <w:rFonts w:ascii="Verdana" w:hAnsi="Verdana"/>
      <w:sz w:val="20"/>
      <w:szCs w:val="20"/>
      <w:lang w:val="en-US" w:eastAsia="en-US"/>
    </w:rPr>
  </w:style>
  <w:style w:type="paragraph" w:customStyle="1" w:styleId="50">
    <w:name w:val="Знак5 Знак Знак Знак"/>
    <w:basedOn w:val="a"/>
    <w:rsid w:val="0059200F"/>
    <w:pPr>
      <w:spacing w:after="160" w:line="240" w:lineRule="exact"/>
    </w:pPr>
    <w:rPr>
      <w:rFonts w:ascii="Verdana" w:hAnsi="Verdana"/>
      <w:sz w:val="20"/>
      <w:szCs w:val="20"/>
      <w:lang w:val="en-US" w:eastAsia="en-US"/>
    </w:rPr>
  </w:style>
  <w:style w:type="paragraph" w:styleId="aff2">
    <w:name w:val="caption"/>
    <w:basedOn w:val="a"/>
    <w:uiPriority w:val="35"/>
    <w:qFormat/>
    <w:rsid w:val="0059200F"/>
    <w:pPr>
      <w:jc w:val="center"/>
    </w:pPr>
    <w:rPr>
      <w:b/>
      <w:szCs w:val="20"/>
    </w:rPr>
  </w:style>
  <w:style w:type="paragraph" w:styleId="aff3">
    <w:name w:val="endnote text"/>
    <w:basedOn w:val="a"/>
    <w:link w:val="aff4"/>
    <w:semiHidden/>
    <w:rsid w:val="0059200F"/>
    <w:rPr>
      <w:sz w:val="20"/>
      <w:szCs w:val="20"/>
    </w:rPr>
  </w:style>
  <w:style w:type="character" w:customStyle="1" w:styleId="aff4">
    <w:name w:val="Текст концевой сноски Знак"/>
    <w:basedOn w:val="a0"/>
    <w:link w:val="aff3"/>
    <w:semiHidden/>
    <w:rsid w:val="0059200F"/>
    <w:rPr>
      <w:rFonts w:ascii="Times New Roman" w:eastAsia="Times New Roman" w:hAnsi="Times New Roman" w:cs="Times New Roman"/>
      <w:sz w:val="20"/>
      <w:szCs w:val="20"/>
      <w:lang w:eastAsia="ru-RU"/>
    </w:rPr>
  </w:style>
  <w:style w:type="character" w:styleId="aff5">
    <w:name w:val="FollowedHyperlink"/>
    <w:rsid w:val="0059200F"/>
    <w:rPr>
      <w:color w:val="800080"/>
      <w:u w:val="single"/>
    </w:rPr>
  </w:style>
  <w:style w:type="character" w:styleId="aff6">
    <w:name w:val="annotation reference"/>
    <w:semiHidden/>
    <w:rsid w:val="0059200F"/>
    <w:rPr>
      <w:sz w:val="16"/>
      <w:szCs w:val="16"/>
    </w:rPr>
  </w:style>
  <w:style w:type="numbering" w:customStyle="1" w:styleId="5">
    <w:name w:val="Стиль 5"/>
    <w:rsid w:val="0059200F"/>
    <w:pPr>
      <w:numPr>
        <w:numId w:val="1"/>
      </w:numPr>
    </w:pPr>
  </w:style>
  <w:style w:type="paragraph" w:styleId="aff7">
    <w:name w:val="annotation text"/>
    <w:basedOn w:val="a"/>
    <w:link w:val="aff8"/>
    <w:semiHidden/>
    <w:rsid w:val="0059200F"/>
    <w:rPr>
      <w:sz w:val="20"/>
      <w:szCs w:val="20"/>
    </w:rPr>
  </w:style>
  <w:style w:type="character" w:customStyle="1" w:styleId="aff8">
    <w:name w:val="Текст примечания Знак"/>
    <w:basedOn w:val="a0"/>
    <w:link w:val="aff7"/>
    <w:semiHidden/>
    <w:rsid w:val="0059200F"/>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59200F"/>
    <w:rPr>
      <w:b/>
      <w:bCs/>
    </w:rPr>
  </w:style>
  <w:style w:type="character" w:customStyle="1" w:styleId="affa">
    <w:name w:val="Тема примечания Знак"/>
    <w:basedOn w:val="aff8"/>
    <w:link w:val="aff9"/>
    <w:semiHidden/>
    <w:rsid w:val="0059200F"/>
    <w:rPr>
      <w:rFonts w:ascii="Times New Roman" w:eastAsia="Times New Roman" w:hAnsi="Times New Roman" w:cs="Times New Roman"/>
      <w:b/>
      <w:bCs/>
      <w:sz w:val="20"/>
      <w:szCs w:val="20"/>
      <w:lang w:eastAsia="ru-RU"/>
    </w:rPr>
  </w:style>
  <w:style w:type="paragraph" w:styleId="affb">
    <w:name w:val="Revision"/>
    <w:hidden/>
    <w:uiPriority w:val="99"/>
    <w:semiHidden/>
    <w:rsid w:val="0059200F"/>
    <w:pPr>
      <w:spacing w:after="0" w:line="240" w:lineRule="auto"/>
    </w:pPr>
    <w:rPr>
      <w:rFonts w:ascii="Times New Roman" w:eastAsia="Times New Roman" w:hAnsi="Times New Roman" w:cs="Times New Roman"/>
      <w:sz w:val="24"/>
      <w:szCs w:val="24"/>
      <w:lang w:eastAsia="ru-RU"/>
    </w:rPr>
  </w:style>
  <w:style w:type="paragraph" w:customStyle="1" w:styleId="affc">
    <w:name w:val="ИТОГИ"/>
    <w:basedOn w:val="affd"/>
    <w:link w:val="affe"/>
    <w:qFormat/>
    <w:rsid w:val="0059200F"/>
    <w:pPr>
      <w:widowControl/>
      <w:spacing w:line="288" w:lineRule="auto"/>
      <w:ind w:firstLine="709"/>
      <w:jc w:val="both"/>
    </w:pPr>
    <w:rPr>
      <w:rFonts w:eastAsia="Calibri"/>
      <w:sz w:val="26"/>
      <w:szCs w:val="26"/>
      <w:lang w:eastAsia="en-US"/>
    </w:rPr>
  </w:style>
  <w:style w:type="character" w:customStyle="1" w:styleId="affe">
    <w:name w:val="ИТОГИ Знак"/>
    <w:link w:val="affc"/>
    <w:rsid w:val="0059200F"/>
    <w:rPr>
      <w:rFonts w:ascii="Times New Roman" w:eastAsia="Calibri" w:hAnsi="Times New Roman" w:cs="Times New Roman"/>
      <w:sz w:val="26"/>
      <w:szCs w:val="26"/>
    </w:rPr>
  </w:style>
  <w:style w:type="paragraph" w:styleId="affd">
    <w:name w:val="No Spacing"/>
    <w:uiPriority w:val="1"/>
    <w:qFormat/>
    <w:rsid w:val="0059200F"/>
    <w:pPr>
      <w:widowControl w:val="0"/>
      <w:spacing w:after="0" w:line="240" w:lineRule="auto"/>
    </w:pPr>
    <w:rPr>
      <w:rFonts w:ascii="Times New Roman" w:eastAsia="Times New Roman" w:hAnsi="Times New Roman" w:cs="Times New Roman"/>
      <w:sz w:val="24"/>
      <w:szCs w:val="24"/>
      <w:lang w:eastAsia="ru-RU"/>
    </w:rPr>
  </w:style>
  <w:style w:type="character" w:customStyle="1" w:styleId="15">
    <w:name w:val="Текст сноски Знак1"/>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semiHidden/>
    <w:rsid w:val="0059200F"/>
  </w:style>
  <w:style w:type="paragraph" w:customStyle="1" w:styleId="110">
    <w:name w:val="Обычный11"/>
    <w:rsid w:val="0059200F"/>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6">
    <w:name w:val="Знак1"/>
    <w:basedOn w:val="a"/>
    <w:rsid w:val="0059200F"/>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1"/>
    <w:basedOn w:val="a"/>
    <w:rsid w:val="0059200F"/>
    <w:pPr>
      <w:spacing w:after="160" w:line="240" w:lineRule="exact"/>
    </w:pPr>
    <w:rPr>
      <w:rFonts w:ascii="Verdana" w:hAnsi="Verdana"/>
      <w:sz w:val="20"/>
      <w:szCs w:val="20"/>
      <w:lang w:val="en-US" w:eastAsia="en-US"/>
    </w:rPr>
  </w:style>
  <w:style w:type="paragraph" w:customStyle="1" w:styleId="51">
    <w:name w:val="Знак5 Знак Знак Знак1"/>
    <w:basedOn w:val="a"/>
    <w:rsid w:val="0059200F"/>
    <w:pPr>
      <w:spacing w:after="160" w:line="240" w:lineRule="exact"/>
    </w:pPr>
    <w:rPr>
      <w:rFonts w:ascii="Verdana" w:hAnsi="Verdana"/>
      <w:sz w:val="20"/>
      <w:szCs w:val="20"/>
      <w:lang w:val="en-US" w:eastAsia="en-US"/>
    </w:rPr>
  </w:style>
  <w:style w:type="paragraph" w:styleId="afff">
    <w:name w:val="List Paragraph"/>
    <w:basedOn w:val="a"/>
    <w:uiPriority w:val="34"/>
    <w:qFormat/>
    <w:rsid w:val="0059200F"/>
    <w:pPr>
      <w:widowControl/>
      <w:spacing w:after="200" w:line="276" w:lineRule="auto"/>
      <w:ind w:left="720"/>
      <w:contextualSpacing/>
    </w:pPr>
    <w:rPr>
      <w:rFonts w:ascii="Calibri" w:eastAsia="Calibri" w:hAnsi="Calibri"/>
      <w:sz w:val="22"/>
      <w:szCs w:val="22"/>
      <w:lang w:eastAsia="en-US"/>
    </w:rPr>
  </w:style>
  <w:style w:type="character" w:customStyle="1" w:styleId="st1">
    <w:name w:val="st1"/>
    <w:rsid w:val="0059200F"/>
  </w:style>
  <w:style w:type="paragraph" w:customStyle="1" w:styleId="Default">
    <w:name w:val="Default"/>
    <w:rsid w:val="005920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59200F"/>
    <w:pPr>
      <w:autoSpaceDE w:val="0"/>
      <w:autoSpaceDN w:val="0"/>
      <w:adjustRightInd w:val="0"/>
      <w:spacing w:after="0" w:line="240" w:lineRule="auto"/>
    </w:pPr>
    <w:rPr>
      <w:rFonts w:ascii="Arial" w:eastAsia="Calibri" w:hAnsi="Arial" w:cs="Arial"/>
      <w:sz w:val="20"/>
      <w:szCs w:val="20"/>
    </w:rPr>
  </w:style>
  <w:style w:type="character" w:customStyle="1" w:styleId="afff0">
    <w:name w:val="Гипертекстовая ссылка"/>
    <w:uiPriority w:val="99"/>
    <w:rsid w:val="0059200F"/>
    <w:rPr>
      <w:color w:val="106BBE"/>
    </w:rPr>
  </w:style>
  <w:style w:type="character" w:customStyle="1" w:styleId="classname">
    <w:name w:val="classname"/>
    <w:basedOn w:val="a0"/>
    <w:rsid w:val="00F4556D"/>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36F6"/>
    <w:pPr>
      <w:widowControl/>
      <w:spacing w:after="160" w:line="240" w:lineRule="exact"/>
    </w:pPr>
    <w:rPr>
      <w:sz w:val="28"/>
      <w:szCs w:val="20"/>
      <w:lang w:val="en-US" w:eastAsia="en-US"/>
    </w:rPr>
  </w:style>
  <w:style w:type="character" w:customStyle="1" w:styleId="apple-converted-space">
    <w:name w:val="apple-converted-space"/>
    <w:basedOn w:val="a0"/>
    <w:rsid w:val="005440D8"/>
  </w:style>
  <w:style w:type="paragraph" w:styleId="afff2">
    <w:name w:val="TOC Heading"/>
    <w:basedOn w:val="1"/>
    <w:next w:val="a"/>
    <w:uiPriority w:val="39"/>
    <w:unhideWhenUsed/>
    <w:qFormat/>
    <w:rsid w:val="006402E5"/>
    <w:pPr>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ru-RU"/>
    </w:rPr>
  </w:style>
  <w:style w:type="character" w:customStyle="1" w:styleId="30">
    <w:name w:val="Заголовок 3 Знак"/>
    <w:basedOn w:val="a0"/>
    <w:link w:val="3"/>
    <w:uiPriority w:val="9"/>
    <w:rsid w:val="00ED2C35"/>
    <w:rPr>
      <w:rFonts w:asciiTheme="majorHAnsi" w:eastAsiaTheme="majorEastAsia" w:hAnsiTheme="majorHAnsi" w:cstheme="majorBidi"/>
      <w:color w:val="243F60" w:themeColor="accent1" w:themeShade="7F"/>
      <w:sz w:val="24"/>
      <w:szCs w:val="24"/>
      <w:lang w:eastAsia="ru-RU"/>
    </w:rPr>
  </w:style>
  <w:style w:type="paragraph" w:styleId="35">
    <w:name w:val="toc 3"/>
    <w:basedOn w:val="a"/>
    <w:next w:val="a"/>
    <w:autoRedefine/>
    <w:uiPriority w:val="39"/>
    <w:unhideWhenUsed/>
    <w:rsid w:val="00487F40"/>
    <w:pPr>
      <w:tabs>
        <w:tab w:val="right" w:leader="dot" w:pos="9628"/>
      </w:tabs>
      <w:ind w:left="851"/>
    </w:pPr>
    <w:rPr>
      <w:rFonts w:asciiTheme="minorHAnsi" w:hAnsiTheme="minorHAnsi"/>
      <w:sz w:val="20"/>
      <w:szCs w:val="20"/>
    </w:rPr>
  </w:style>
  <w:style w:type="paragraph" w:styleId="4">
    <w:name w:val="toc 4"/>
    <w:basedOn w:val="a"/>
    <w:next w:val="a"/>
    <w:autoRedefine/>
    <w:uiPriority w:val="39"/>
    <w:unhideWhenUsed/>
    <w:rsid w:val="00E338FC"/>
    <w:pPr>
      <w:ind w:left="480"/>
    </w:pPr>
    <w:rPr>
      <w:rFonts w:asciiTheme="minorHAnsi" w:hAnsiTheme="minorHAnsi"/>
      <w:sz w:val="20"/>
      <w:szCs w:val="20"/>
    </w:rPr>
  </w:style>
  <w:style w:type="paragraph" w:styleId="52">
    <w:name w:val="toc 5"/>
    <w:basedOn w:val="a"/>
    <w:next w:val="a"/>
    <w:autoRedefine/>
    <w:uiPriority w:val="39"/>
    <w:unhideWhenUsed/>
    <w:rsid w:val="00E338FC"/>
    <w:pPr>
      <w:ind w:left="720"/>
    </w:pPr>
    <w:rPr>
      <w:rFonts w:asciiTheme="minorHAnsi" w:hAnsiTheme="minorHAnsi"/>
      <w:sz w:val="20"/>
      <w:szCs w:val="20"/>
    </w:rPr>
  </w:style>
  <w:style w:type="paragraph" w:styleId="6">
    <w:name w:val="toc 6"/>
    <w:basedOn w:val="a"/>
    <w:next w:val="a"/>
    <w:autoRedefine/>
    <w:uiPriority w:val="39"/>
    <w:unhideWhenUsed/>
    <w:rsid w:val="00E338FC"/>
    <w:pPr>
      <w:ind w:left="960"/>
    </w:pPr>
    <w:rPr>
      <w:rFonts w:asciiTheme="minorHAnsi" w:hAnsiTheme="minorHAnsi"/>
      <w:sz w:val="20"/>
      <w:szCs w:val="20"/>
    </w:rPr>
  </w:style>
  <w:style w:type="paragraph" w:styleId="7">
    <w:name w:val="toc 7"/>
    <w:basedOn w:val="a"/>
    <w:next w:val="a"/>
    <w:autoRedefine/>
    <w:uiPriority w:val="39"/>
    <w:unhideWhenUsed/>
    <w:rsid w:val="00E338FC"/>
    <w:pPr>
      <w:ind w:left="1200"/>
    </w:pPr>
    <w:rPr>
      <w:rFonts w:asciiTheme="minorHAnsi" w:hAnsiTheme="minorHAnsi"/>
      <w:sz w:val="20"/>
      <w:szCs w:val="20"/>
    </w:rPr>
  </w:style>
  <w:style w:type="paragraph" w:styleId="8">
    <w:name w:val="toc 8"/>
    <w:basedOn w:val="a"/>
    <w:next w:val="a"/>
    <w:autoRedefine/>
    <w:uiPriority w:val="39"/>
    <w:unhideWhenUsed/>
    <w:rsid w:val="00E338FC"/>
    <w:pPr>
      <w:ind w:left="1440"/>
    </w:pPr>
    <w:rPr>
      <w:rFonts w:asciiTheme="minorHAnsi" w:hAnsiTheme="minorHAnsi"/>
      <w:sz w:val="20"/>
      <w:szCs w:val="20"/>
    </w:rPr>
  </w:style>
  <w:style w:type="paragraph" w:styleId="9">
    <w:name w:val="toc 9"/>
    <w:basedOn w:val="a"/>
    <w:next w:val="a"/>
    <w:autoRedefine/>
    <w:uiPriority w:val="39"/>
    <w:unhideWhenUsed/>
    <w:rsid w:val="00E338FC"/>
    <w:pPr>
      <w:ind w:left="168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6508">
      <w:bodyDiv w:val="1"/>
      <w:marLeft w:val="0"/>
      <w:marRight w:val="0"/>
      <w:marTop w:val="0"/>
      <w:marBottom w:val="0"/>
      <w:divBdr>
        <w:top w:val="none" w:sz="0" w:space="0" w:color="auto"/>
        <w:left w:val="none" w:sz="0" w:space="0" w:color="auto"/>
        <w:bottom w:val="none" w:sz="0" w:space="0" w:color="auto"/>
        <w:right w:val="none" w:sz="0" w:space="0" w:color="auto"/>
      </w:divBdr>
    </w:div>
    <w:div w:id="34083069">
      <w:bodyDiv w:val="1"/>
      <w:marLeft w:val="0"/>
      <w:marRight w:val="0"/>
      <w:marTop w:val="0"/>
      <w:marBottom w:val="0"/>
      <w:divBdr>
        <w:top w:val="none" w:sz="0" w:space="0" w:color="auto"/>
        <w:left w:val="none" w:sz="0" w:space="0" w:color="auto"/>
        <w:bottom w:val="none" w:sz="0" w:space="0" w:color="auto"/>
        <w:right w:val="none" w:sz="0" w:space="0" w:color="auto"/>
      </w:divBdr>
      <w:divsChild>
        <w:div w:id="389378082">
          <w:marLeft w:val="0"/>
          <w:marRight w:val="0"/>
          <w:marTop w:val="0"/>
          <w:marBottom w:val="0"/>
          <w:divBdr>
            <w:top w:val="none" w:sz="0" w:space="0" w:color="auto"/>
            <w:left w:val="none" w:sz="0" w:space="0" w:color="auto"/>
            <w:bottom w:val="none" w:sz="0" w:space="0" w:color="auto"/>
            <w:right w:val="none" w:sz="0" w:space="0" w:color="auto"/>
          </w:divBdr>
        </w:div>
      </w:divsChild>
    </w:div>
    <w:div w:id="96096301">
      <w:bodyDiv w:val="1"/>
      <w:marLeft w:val="0"/>
      <w:marRight w:val="0"/>
      <w:marTop w:val="0"/>
      <w:marBottom w:val="0"/>
      <w:divBdr>
        <w:top w:val="none" w:sz="0" w:space="0" w:color="auto"/>
        <w:left w:val="none" w:sz="0" w:space="0" w:color="auto"/>
        <w:bottom w:val="none" w:sz="0" w:space="0" w:color="auto"/>
        <w:right w:val="none" w:sz="0" w:space="0" w:color="auto"/>
      </w:divBdr>
    </w:div>
    <w:div w:id="204294948">
      <w:bodyDiv w:val="1"/>
      <w:marLeft w:val="0"/>
      <w:marRight w:val="0"/>
      <w:marTop w:val="0"/>
      <w:marBottom w:val="0"/>
      <w:divBdr>
        <w:top w:val="none" w:sz="0" w:space="0" w:color="auto"/>
        <w:left w:val="none" w:sz="0" w:space="0" w:color="auto"/>
        <w:bottom w:val="none" w:sz="0" w:space="0" w:color="auto"/>
        <w:right w:val="none" w:sz="0" w:space="0" w:color="auto"/>
      </w:divBdr>
    </w:div>
    <w:div w:id="366567147">
      <w:bodyDiv w:val="1"/>
      <w:marLeft w:val="0"/>
      <w:marRight w:val="0"/>
      <w:marTop w:val="0"/>
      <w:marBottom w:val="0"/>
      <w:divBdr>
        <w:top w:val="none" w:sz="0" w:space="0" w:color="auto"/>
        <w:left w:val="none" w:sz="0" w:space="0" w:color="auto"/>
        <w:bottom w:val="none" w:sz="0" w:space="0" w:color="auto"/>
        <w:right w:val="none" w:sz="0" w:space="0" w:color="auto"/>
      </w:divBdr>
    </w:div>
    <w:div w:id="397438801">
      <w:bodyDiv w:val="1"/>
      <w:marLeft w:val="0"/>
      <w:marRight w:val="0"/>
      <w:marTop w:val="0"/>
      <w:marBottom w:val="0"/>
      <w:divBdr>
        <w:top w:val="none" w:sz="0" w:space="0" w:color="auto"/>
        <w:left w:val="none" w:sz="0" w:space="0" w:color="auto"/>
        <w:bottom w:val="none" w:sz="0" w:space="0" w:color="auto"/>
        <w:right w:val="none" w:sz="0" w:space="0" w:color="auto"/>
      </w:divBdr>
      <w:divsChild>
        <w:div w:id="1836334405">
          <w:marLeft w:val="0"/>
          <w:marRight w:val="0"/>
          <w:marTop w:val="0"/>
          <w:marBottom w:val="0"/>
          <w:divBdr>
            <w:top w:val="none" w:sz="0" w:space="0" w:color="auto"/>
            <w:left w:val="none" w:sz="0" w:space="0" w:color="auto"/>
            <w:bottom w:val="none" w:sz="0" w:space="0" w:color="auto"/>
            <w:right w:val="none" w:sz="0" w:space="0" w:color="auto"/>
          </w:divBdr>
        </w:div>
      </w:divsChild>
    </w:div>
    <w:div w:id="424110874">
      <w:bodyDiv w:val="1"/>
      <w:marLeft w:val="0"/>
      <w:marRight w:val="0"/>
      <w:marTop w:val="0"/>
      <w:marBottom w:val="0"/>
      <w:divBdr>
        <w:top w:val="none" w:sz="0" w:space="0" w:color="auto"/>
        <w:left w:val="none" w:sz="0" w:space="0" w:color="auto"/>
        <w:bottom w:val="none" w:sz="0" w:space="0" w:color="auto"/>
        <w:right w:val="none" w:sz="0" w:space="0" w:color="auto"/>
      </w:divBdr>
    </w:div>
    <w:div w:id="483476446">
      <w:bodyDiv w:val="1"/>
      <w:marLeft w:val="0"/>
      <w:marRight w:val="0"/>
      <w:marTop w:val="0"/>
      <w:marBottom w:val="0"/>
      <w:divBdr>
        <w:top w:val="none" w:sz="0" w:space="0" w:color="auto"/>
        <w:left w:val="none" w:sz="0" w:space="0" w:color="auto"/>
        <w:bottom w:val="none" w:sz="0" w:space="0" w:color="auto"/>
        <w:right w:val="none" w:sz="0" w:space="0" w:color="auto"/>
      </w:divBdr>
    </w:div>
    <w:div w:id="607353903">
      <w:bodyDiv w:val="1"/>
      <w:marLeft w:val="0"/>
      <w:marRight w:val="0"/>
      <w:marTop w:val="0"/>
      <w:marBottom w:val="0"/>
      <w:divBdr>
        <w:top w:val="none" w:sz="0" w:space="0" w:color="auto"/>
        <w:left w:val="none" w:sz="0" w:space="0" w:color="auto"/>
        <w:bottom w:val="none" w:sz="0" w:space="0" w:color="auto"/>
        <w:right w:val="none" w:sz="0" w:space="0" w:color="auto"/>
      </w:divBdr>
    </w:div>
    <w:div w:id="640889043">
      <w:bodyDiv w:val="1"/>
      <w:marLeft w:val="0"/>
      <w:marRight w:val="0"/>
      <w:marTop w:val="0"/>
      <w:marBottom w:val="0"/>
      <w:divBdr>
        <w:top w:val="none" w:sz="0" w:space="0" w:color="auto"/>
        <w:left w:val="none" w:sz="0" w:space="0" w:color="auto"/>
        <w:bottom w:val="none" w:sz="0" w:space="0" w:color="auto"/>
        <w:right w:val="none" w:sz="0" w:space="0" w:color="auto"/>
      </w:divBdr>
      <w:divsChild>
        <w:div w:id="642462491">
          <w:marLeft w:val="0"/>
          <w:marRight w:val="0"/>
          <w:marTop w:val="0"/>
          <w:marBottom w:val="0"/>
          <w:divBdr>
            <w:top w:val="none" w:sz="0" w:space="0" w:color="auto"/>
            <w:left w:val="none" w:sz="0" w:space="0" w:color="auto"/>
            <w:bottom w:val="none" w:sz="0" w:space="0" w:color="auto"/>
            <w:right w:val="none" w:sz="0" w:space="0" w:color="auto"/>
          </w:divBdr>
        </w:div>
      </w:divsChild>
    </w:div>
    <w:div w:id="686639707">
      <w:bodyDiv w:val="1"/>
      <w:marLeft w:val="0"/>
      <w:marRight w:val="0"/>
      <w:marTop w:val="0"/>
      <w:marBottom w:val="0"/>
      <w:divBdr>
        <w:top w:val="none" w:sz="0" w:space="0" w:color="auto"/>
        <w:left w:val="none" w:sz="0" w:space="0" w:color="auto"/>
        <w:bottom w:val="none" w:sz="0" w:space="0" w:color="auto"/>
        <w:right w:val="none" w:sz="0" w:space="0" w:color="auto"/>
      </w:divBdr>
      <w:divsChild>
        <w:div w:id="1128205517">
          <w:marLeft w:val="0"/>
          <w:marRight w:val="0"/>
          <w:marTop w:val="0"/>
          <w:marBottom w:val="0"/>
          <w:divBdr>
            <w:top w:val="none" w:sz="0" w:space="0" w:color="auto"/>
            <w:left w:val="none" w:sz="0" w:space="0" w:color="auto"/>
            <w:bottom w:val="none" w:sz="0" w:space="0" w:color="auto"/>
            <w:right w:val="none" w:sz="0" w:space="0" w:color="auto"/>
          </w:divBdr>
          <w:divsChild>
            <w:div w:id="1493788287">
              <w:marLeft w:val="0"/>
              <w:marRight w:val="0"/>
              <w:marTop w:val="0"/>
              <w:marBottom w:val="0"/>
              <w:divBdr>
                <w:top w:val="none" w:sz="0" w:space="0" w:color="auto"/>
                <w:left w:val="none" w:sz="0" w:space="0" w:color="auto"/>
                <w:bottom w:val="none" w:sz="0" w:space="0" w:color="auto"/>
                <w:right w:val="none" w:sz="0" w:space="0" w:color="auto"/>
              </w:divBdr>
              <w:divsChild>
                <w:div w:id="710498012">
                  <w:marLeft w:val="0"/>
                  <w:marRight w:val="0"/>
                  <w:marTop w:val="0"/>
                  <w:marBottom w:val="0"/>
                  <w:divBdr>
                    <w:top w:val="none" w:sz="0" w:space="0" w:color="auto"/>
                    <w:left w:val="none" w:sz="0" w:space="0" w:color="auto"/>
                    <w:bottom w:val="none" w:sz="0" w:space="0" w:color="auto"/>
                    <w:right w:val="none" w:sz="0" w:space="0" w:color="auto"/>
                  </w:divBdr>
                  <w:divsChild>
                    <w:div w:id="74716713">
                      <w:marLeft w:val="0"/>
                      <w:marRight w:val="10050"/>
                      <w:marTop w:val="0"/>
                      <w:marBottom w:val="0"/>
                      <w:divBdr>
                        <w:top w:val="none" w:sz="0" w:space="0" w:color="auto"/>
                        <w:left w:val="none" w:sz="0" w:space="0" w:color="auto"/>
                        <w:bottom w:val="none" w:sz="0" w:space="0" w:color="auto"/>
                        <w:right w:val="none" w:sz="0" w:space="0" w:color="auto"/>
                      </w:divBdr>
                      <w:divsChild>
                        <w:div w:id="1696223264">
                          <w:marLeft w:val="0"/>
                          <w:marRight w:val="0"/>
                          <w:marTop w:val="0"/>
                          <w:marBottom w:val="0"/>
                          <w:divBdr>
                            <w:top w:val="none" w:sz="0" w:space="0" w:color="auto"/>
                            <w:left w:val="none" w:sz="0" w:space="0" w:color="auto"/>
                            <w:bottom w:val="none" w:sz="0" w:space="0" w:color="auto"/>
                            <w:right w:val="none" w:sz="0" w:space="0" w:color="auto"/>
                          </w:divBdr>
                          <w:divsChild>
                            <w:div w:id="6750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9089">
      <w:bodyDiv w:val="1"/>
      <w:marLeft w:val="0"/>
      <w:marRight w:val="0"/>
      <w:marTop w:val="0"/>
      <w:marBottom w:val="0"/>
      <w:divBdr>
        <w:top w:val="none" w:sz="0" w:space="0" w:color="auto"/>
        <w:left w:val="none" w:sz="0" w:space="0" w:color="auto"/>
        <w:bottom w:val="none" w:sz="0" w:space="0" w:color="auto"/>
        <w:right w:val="none" w:sz="0" w:space="0" w:color="auto"/>
      </w:divBdr>
      <w:divsChild>
        <w:div w:id="2069105159">
          <w:marLeft w:val="0"/>
          <w:marRight w:val="0"/>
          <w:marTop w:val="0"/>
          <w:marBottom w:val="0"/>
          <w:divBdr>
            <w:top w:val="none" w:sz="0" w:space="0" w:color="auto"/>
            <w:left w:val="none" w:sz="0" w:space="0" w:color="auto"/>
            <w:bottom w:val="none" w:sz="0" w:space="0" w:color="auto"/>
            <w:right w:val="none" w:sz="0" w:space="0" w:color="auto"/>
          </w:divBdr>
          <w:divsChild>
            <w:div w:id="877350630">
              <w:marLeft w:val="0"/>
              <w:marRight w:val="0"/>
              <w:marTop w:val="0"/>
              <w:marBottom w:val="0"/>
              <w:divBdr>
                <w:top w:val="none" w:sz="0" w:space="0" w:color="auto"/>
                <w:left w:val="none" w:sz="0" w:space="0" w:color="auto"/>
                <w:bottom w:val="none" w:sz="0" w:space="0" w:color="auto"/>
                <w:right w:val="none" w:sz="0" w:space="0" w:color="auto"/>
              </w:divBdr>
              <w:divsChild>
                <w:div w:id="1129934557">
                  <w:marLeft w:val="0"/>
                  <w:marRight w:val="0"/>
                  <w:marTop w:val="0"/>
                  <w:marBottom w:val="0"/>
                  <w:divBdr>
                    <w:top w:val="none" w:sz="0" w:space="0" w:color="auto"/>
                    <w:left w:val="none" w:sz="0" w:space="0" w:color="auto"/>
                    <w:bottom w:val="none" w:sz="0" w:space="0" w:color="auto"/>
                    <w:right w:val="none" w:sz="0" w:space="0" w:color="auto"/>
                  </w:divBdr>
                  <w:divsChild>
                    <w:div w:id="2038962429">
                      <w:marLeft w:val="0"/>
                      <w:marRight w:val="10050"/>
                      <w:marTop w:val="0"/>
                      <w:marBottom w:val="0"/>
                      <w:divBdr>
                        <w:top w:val="none" w:sz="0" w:space="0" w:color="auto"/>
                        <w:left w:val="none" w:sz="0" w:space="0" w:color="auto"/>
                        <w:bottom w:val="none" w:sz="0" w:space="0" w:color="auto"/>
                        <w:right w:val="none" w:sz="0" w:space="0" w:color="auto"/>
                      </w:divBdr>
                      <w:divsChild>
                        <w:div w:id="1137062849">
                          <w:marLeft w:val="0"/>
                          <w:marRight w:val="0"/>
                          <w:marTop w:val="0"/>
                          <w:marBottom w:val="0"/>
                          <w:divBdr>
                            <w:top w:val="none" w:sz="0" w:space="0" w:color="auto"/>
                            <w:left w:val="none" w:sz="0" w:space="0" w:color="auto"/>
                            <w:bottom w:val="none" w:sz="0" w:space="0" w:color="auto"/>
                            <w:right w:val="none" w:sz="0" w:space="0" w:color="auto"/>
                          </w:divBdr>
                          <w:divsChild>
                            <w:div w:id="76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551429">
      <w:bodyDiv w:val="1"/>
      <w:marLeft w:val="0"/>
      <w:marRight w:val="0"/>
      <w:marTop w:val="0"/>
      <w:marBottom w:val="0"/>
      <w:divBdr>
        <w:top w:val="none" w:sz="0" w:space="0" w:color="auto"/>
        <w:left w:val="none" w:sz="0" w:space="0" w:color="auto"/>
        <w:bottom w:val="none" w:sz="0" w:space="0" w:color="auto"/>
        <w:right w:val="none" w:sz="0" w:space="0" w:color="auto"/>
      </w:divBdr>
    </w:div>
    <w:div w:id="784537764">
      <w:bodyDiv w:val="1"/>
      <w:marLeft w:val="0"/>
      <w:marRight w:val="0"/>
      <w:marTop w:val="0"/>
      <w:marBottom w:val="0"/>
      <w:divBdr>
        <w:top w:val="none" w:sz="0" w:space="0" w:color="auto"/>
        <w:left w:val="none" w:sz="0" w:space="0" w:color="auto"/>
        <w:bottom w:val="none" w:sz="0" w:space="0" w:color="auto"/>
        <w:right w:val="none" w:sz="0" w:space="0" w:color="auto"/>
      </w:divBdr>
    </w:div>
    <w:div w:id="812408811">
      <w:bodyDiv w:val="1"/>
      <w:marLeft w:val="0"/>
      <w:marRight w:val="0"/>
      <w:marTop w:val="0"/>
      <w:marBottom w:val="0"/>
      <w:divBdr>
        <w:top w:val="none" w:sz="0" w:space="0" w:color="auto"/>
        <w:left w:val="none" w:sz="0" w:space="0" w:color="auto"/>
        <w:bottom w:val="none" w:sz="0" w:space="0" w:color="auto"/>
        <w:right w:val="none" w:sz="0" w:space="0" w:color="auto"/>
      </w:divBdr>
    </w:div>
    <w:div w:id="868642602">
      <w:bodyDiv w:val="1"/>
      <w:marLeft w:val="0"/>
      <w:marRight w:val="0"/>
      <w:marTop w:val="0"/>
      <w:marBottom w:val="0"/>
      <w:divBdr>
        <w:top w:val="none" w:sz="0" w:space="0" w:color="auto"/>
        <w:left w:val="none" w:sz="0" w:space="0" w:color="auto"/>
        <w:bottom w:val="none" w:sz="0" w:space="0" w:color="auto"/>
        <w:right w:val="none" w:sz="0" w:space="0" w:color="auto"/>
      </w:divBdr>
    </w:div>
    <w:div w:id="909115562">
      <w:bodyDiv w:val="1"/>
      <w:marLeft w:val="0"/>
      <w:marRight w:val="0"/>
      <w:marTop w:val="0"/>
      <w:marBottom w:val="0"/>
      <w:divBdr>
        <w:top w:val="none" w:sz="0" w:space="0" w:color="auto"/>
        <w:left w:val="none" w:sz="0" w:space="0" w:color="auto"/>
        <w:bottom w:val="none" w:sz="0" w:space="0" w:color="auto"/>
        <w:right w:val="none" w:sz="0" w:space="0" w:color="auto"/>
      </w:divBdr>
    </w:div>
    <w:div w:id="945192825">
      <w:bodyDiv w:val="1"/>
      <w:marLeft w:val="0"/>
      <w:marRight w:val="0"/>
      <w:marTop w:val="0"/>
      <w:marBottom w:val="0"/>
      <w:divBdr>
        <w:top w:val="none" w:sz="0" w:space="0" w:color="auto"/>
        <w:left w:val="none" w:sz="0" w:space="0" w:color="auto"/>
        <w:bottom w:val="none" w:sz="0" w:space="0" w:color="auto"/>
        <w:right w:val="none" w:sz="0" w:space="0" w:color="auto"/>
      </w:divBdr>
    </w:div>
    <w:div w:id="956326410">
      <w:bodyDiv w:val="1"/>
      <w:marLeft w:val="0"/>
      <w:marRight w:val="0"/>
      <w:marTop w:val="0"/>
      <w:marBottom w:val="0"/>
      <w:divBdr>
        <w:top w:val="none" w:sz="0" w:space="0" w:color="auto"/>
        <w:left w:val="none" w:sz="0" w:space="0" w:color="auto"/>
        <w:bottom w:val="none" w:sz="0" w:space="0" w:color="auto"/>
        <w:right w:val="none" w:sz="0" w:space="0" w:color="auto"/>
      </w:divBdr>
    </w:div>
    <w:div w:id="1128164396">
      <w:bodyDiv w:val="1"/>
      <w:marLeft w:val="0"/>
      <w:marRight w:val="0"/>
      <w:marTop w:val="0"/>
      <w:marBottom w:val="0"/>
      <w:divBdr>
        <w:top w:val="none" w:sz="0" w:space="0" w:color="auto"/>
        <w:left w:val="none" w:sz="0" w:space="0" w:color="auto"/>
        <w:bottom w:val="none" w:sz="0" w:space="0" w:color="auto"/>
        <w:right w:val="none" w:sz="0" w:space="0" w:color="auto"/>
      </w:divBdr>
    </w:div>
    <w:div w:id="1160580323">
      <w:bodyDiv w:val="1"/>
      <w:marLeft w:val="0"/>
      <w:marRight w:val="0"/>
      <w:marTop w:val="0"/>
      <w:marBottom w:val="0"/>
      <w:divBdr>
        <w:top w:val="none" w:sz="0" w:space="0" w:color="auto"/>
        <w:left w:val="none" w:sz="0" w:space="0" w:color="auto"/>
        <w:bottom w:val="none" w:sz="0" w:space="0" w:color="auto"/>
        <w:right w:val="none" w:sz="0" w:space="0" w:color="auto"/>
      </w:divBdr>
    </w:div>
    <w:div w:id="1268998112">
      <w:bodyDiv w:val="1"/>
      <w:marLeft w:val="0"/>
      <w:marRight w:val="0"/>
      <w:marTop w:val="0"/>
      <w:marBottom w:val="0"/>
      <w:divBdr>
        <w:top w:val="none" w:sz="0" w:space="0" w:color="auto"/>
        <w:left w:val="none" w:sz="0" w:space="0" w:color="auto"/>
        <w:bottom w:val="none" w:sz="0" w:space="0" w:color="auto"/>
        <w:right w:val="none" w:sz="0" w:space="0" w:color="auto"/>
      </w:divBdr>
    </w:div>
    <w:div w:id="1400592304">
      <w:bodyDiv w:val="1"/>
      <w:marLeft w:val="0"/>
      <w:marRight w:val="0"/>
      <w:marTop w:val="0"/>
      <w:marBottom w:val="0"/>
      <w:divBdr>
        <w:top w:val="none" w:sz="0" w:space="0" w:color="auto"/>
        <w:left w:val="none" w:sz="0" w:space="0" w:color="auto"/>
        <w:bottom w:val="none" w:sz="0" w:space="0" w:color="auto"/>
        <w:right w:val="none" w:sz="0" w:space="0" w:color="auto"/>
      </w:divBdr>
    </w:div>
    <w:div w:id="1589458971">
      <w:bodyDiv w:val="1"/>
      <w:marLeft w:val="0"/>
      <w:marRight w:val="0"/>
      <w:marTop w:val="0"/>
      <w:marBottom w:val="0"/>
      <w:divBdr>
        <w:top w:val="none" w:sz="0" w:space="0" w:color="auto"/>
        <w:left w:val="none" w:sz="0" w:space="0" w:color="auto"/>
        <w:bottom w:val="none" w:sz="0" w:space="0" w:color="auto"/>
        <w:right w:val="none" w:sz="0" w:space="0" w:color="auto"/>
      </w:divBdr>
    </w:div>
    <w:div w:id="1635132716">
      <w:bodyDiv w:val="1"/>
      <w:marLeft w:val="0"/>
      <w:marRight w:val="0"/>
      <w:marTop w:val="0"/>
      <w:marBottom w:val="0"/>
      <w:divBdr>
        <w:top w:val="none" w:sz="0" w:space="0" w:color="auto"/>
        <w:left w:val="none" w:sz="0" w:space="0" w:color="auto"/>
        <w:bottom w:val="none" w:sz="0" w:space="0" w:color="auto"/>
        <w:right w:val="none" w:sz="0" w:space="0" w:color="auto"/>
      </w:divBdr>
    </w:div>
    <w:div w:id="1718898731">
      <w:bodyDiv w:val="1"/>
      <w:marLeft w:val="0"/>
      <w:marRight w:val="0"/>
      <w:marTop w:val="0"/>
      <w:marBottom w:val="0"/>
      <w:divBdr>
        <w:top w:val="none" w:sz="0" w:space="0" w:color="auto"/>
        <w:left w:val="none" w:sz="0" w:space="0" w:color="auto"/>
        <w:bottom w:val="none" w:sz="0" w:space="0" w:color="auto"/>
        <w:right w:val="none" w:sz="0" w:space="0" w:color="auto"/>
      </w:divBdr>
      <w:divsChild>
        <w:div w:id="1000892850">
          <w:marLeft w:val="0"/>
          <w:marRight w:val="0"/>
          <w:marTop w:val="0"/>
          <w:marBottom w:val="0"/>
          <w:divBdr>
            <w:top w:val="none" w:sz="0" w:space="0" w:color="auto"/>
            <w:left w:val="none" w:sz="0" w:space="0" w:color="auto"/>
            <w:bottom w:val="none" w:sz="0" w:space="0" w:color="auto"/>
            <w:right w:val="none" w:sz="0" w:space="0" w:color="auto"/>
          </w:divBdr>
          <w:divsChild>
            <w:div w:id="405150496">
              <w:marLeft w:val="0"/>
              <w:marRight w:val="0"/>
              <w:marTop w:val="0"/>
              <w:marBottom w:val="0"/>
              <w:divBdr>
                <w:top w:val="none" w:sz="0" w:space="0" w:color="auto"/>
                <w:left w:val="none" w:sz="0" w:space="0" w:color="auto"/>
                <w:bottom w:val="none" w:sz="0" w:space="0" w:color="auto"/>
                <w:right w:val="none" w:sz="0" w:space="0" w:color="auto"/>
              </w:divBdr>
            </w:div>
          </w:divsChild>
        </w:div>
        <w:div w:id="1481729142">
          <w:marLeft w:val="0"/>
          <w:marRight w:val="0"/>
          <w:marTop w:val="0"/>
          <w:marBottom w:val="0"/>
          <w:divBdr>
            <w:top w:val="none" w:sz="0" w:space="0" w:color="auto"/>
            <w:left w:val="none" w:sz="0" w:space="0" w:color="auto"/>
            <w:bottom w:val="none" w:sz="0" w:space="0" w:color="auto"/>
            <w:right w:val="none" w:sz="0" w:space="0" w:color="auto"/>
          </w:divBdr>
          <w:divsChild>
            <w:div w:id="20896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2155">
      <w:bodyDiv w:val="1"/>
      <w:marLeft w:val="0"/>
      <w:marRight w:val="0"/>
      <w:marTop w:val="0"/>
      <w:marBottom w:val="0"/>
      <w:divBdr>
        <w:top w:val="none" w:sz="0" w:space="0" w:color="auto"/>
        <w:left w:val="none" w:sz="0" w:space="0" w:color="auto"/>
        <w:bottom w:val="none" w:sz="0" w:space="0" w:color="auto"/>
        <w:right w:val="none" w:sz="0" w:space="0" w:color="auto"/>
      </w:divBdr>
      <w:divsChild>
        <w:div w:id="62609127">
          <w:marLeft w:val="0"/>
          <w:marRight w:val="0"/>
          <w:marTop w:val="0"/>
          <w:marBottom w:val="0"/>
          <w:divBdr>
            <w:top w:val="none" w:sz="0" w:space="0" w:color="auto"/>
            <w:left w:val="none" w:sz="0" w:space="0" w:color="auto"/>
            <w:bottom w:val="none" w:sz="0" w:space="0" w:color="auto"/>
            <w:right w:val="none" w:sz="0" w:space="0" w:color="auto"/>
          </w:divBdr>
        </w:div>
      </w:divsChild>
    </w:div>
    <w:div w:id="1837725112">
      <w:bodyDiv w:val="1"/>
      <w:marLeft w:val="0"/>
      <w:marRight w:val="0"/>
      <w:marTop w:val="0"/>
      <w:marBottom w:val="0"/>
      <w:divBdr>
        <w:top w:val="none" w:sz="0" w:space="0" w:color="auto"/>
        <w:left w:val="none" w:sz="0" w:space="0" w:color="auto"/>
        <w:bottom w:val="none" w:sz="0" w:space="0" w:color="auto"/>
        <w:right w:val="none" w:sz="0" w:space="0" w:color="auto"/>
      </w:divBdr>
    </w:div>
    <w:div w:id="1911773290">
      <w:bodyDiv w:val="1"/>
      <w:marLeft w:val="0"/>
      <w:marRight w:val="0"/>
      <w:marTop w:val="0"/>
      <w:marBottom w:val="0"/>
      <w:divBdr>
        <w:top w:val="none" w:sz="0" w:space="0" w:color="auto"/>
        <w:left w:val="none" w:sz="0" w:space="0" w:color="auto"/>
        <w:bottom w:val="none" w:sz="0" w:space="0" w:color="auto"/>
        <w:right w:val="none" w:sz="0" w:space="0" w:color="auto"/>
      </w:divBdr>
    </w:div>
    <w:div w:id="1940335311">
      <w:bodyDiv w:val="1"/>
      <w:marLeft w:val="0"/>
      <w:marRight w:val="0"/>
      <w:marTop w:val="0"/>
      <w:marBottom w:val="0"/>
      <w:divBdr>
        <w:top w:val="none" w:sz="0" w:space="0" w:color="auto"/>
        <w:left w:val="none" w:sz="0" w:space="0" w:color="auto"/>
        <w:bottom w:val="none" w:sz="0" w:space="0" w:color="auto"/>
        <w:right w:val="none" w:sz="0" w:space="0" w:color="auto"/>
      </w:divBdr>
    </w:div>
    <w:div w:id="1952321130">
      <w:bodyDiv w:val="1"/>
      <w:marLeft w:val="0"/>
      <w:marRight w:val="0"/>
      <w:marTop w:val="0"/>
      <w:marBottom w:val="0"/>
      <w:divBdr>
        <w:top w:val="none" w:sz="0" w:space="0" w:color="auto"/>
        <w:left w:val="none" w:sz="0" w:space="0" w:color="auto"/>
        <w:bottom w:val="none" w:sz="0" w:space="0" w:color="auto"/>
        <w:right w:val="none" w:sz="0" w:space="0" w:color="auto"/>
      </w:divBdr>
    </w:div>
    <w:div w:id="2050448339">
      <w:bodyDiv w:val="1"/>
      <w:marLeft w:val="0"/>
      <w:marRight w:val="0"/>
      <w:marTop w:val="0"/>
      <w:marBottom w:val="0"/>
      <w:divBdr>
        <w:top w:val="none" w:sz="0" w:space="0" w:color="auto"/>
        <w:left w:val="none" w:sz="0" w:space="0" w:color="auto"/>
        <w:bottom w:val="none" w:sz="0" w:space="0" w:color="auto"/>
        <w:right w:val="none" w:sz="0" w:space="0" w:color="auto"/>
      </w:divBdr>
    </w:div>
    <w:div w:id="20938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hart" Target="charts/chart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header" Target="header2.xml"/><Relationship Id="rId19" Type="http://schemas.openxmlformats.org/officeDocument/2006/relationships/chart" Target="charts/chart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garantF1://85213.0" TargetMode="External"/><Relationship Id="rId2" Type="http://schemas.openxmlformats.org/officeDocument/2006/relationships/hyperlink" Target="garantF1://20815166.8" TargetMode="External"/><Relationship Id="rId1" Type="http://schemas.openxmlformats.org/officeDocument/2006/relationships/hyperlink" Target="garantF1://20809672.5"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2.xml"/><Relationship Id="rId1" Type="http://schemas.microsoft.com/office/2011/relationships/chartStyle" Target="style2.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3.xml"/><Relationship Id="rId1" Type="http://schemas.microsoft.com/office/2011/relationships/chartStyle" Target="style3.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4.xml"/><Relationship Id="rId1" Type="http://schemas.microsoft.com/office/2011/relationships/chartStyle" Target="style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247856788799228E-2"/>
          <c:y val="3.7341662458463501E-2"/>
          <c:w val="0.90291818011912595"/>
          <c:h val="0.67736497726516576"/>
        </c:manualLayout>
      </c:layout>
      <c:lineChart>
        <c:grouping val="standard"/>
        <c:varyColors val="0"/>
        <c:ser>
          <c:idx val="0"/>
          <c:order val="0"/>
          <c:tx>
            <c:strRef>
              <c:f>Лист1!$A$2</c:f>
              <c:strCache>
                <c:ptCount val="1"/>
                <c:pt idx="0">
                  <c:v>Число родившихся на 1000 человек </c:v>
                </c:pt>
              </c:strCache>
            </c:strRef>
          </c:tx>
          <c:marker>
            <c:symbol val="circle"/>
            <c:size val="6"/>
            <c:spPr>
              <a:solidFill>
                <a:srgbClr val="5B9BD5"/>
              </a:solidFill>
            </c:spPr>
          </c:marker>
          <c:dPt>
            <c:idx val="3"/>
            <c:bubble3D val="0"/>
            <c:spPr/>
            <c:extLst>
              <c:ext xmlns:c16="http://schemas.microsoft.com/office/drawing/2014/chart" uri="{C3380CC4-5D6E-409C-BE32-E72D297353CC}">
                <c16:uniqueId val="{00000001-809D-4C84-9794-ADC3100FB425}"/>
              </c:ext>
            </c:extLst>
          </c:dPt>
          <c:dPt>
            <c:idx val="4"/>
            <c:bubble3D val="0"/>
            <c:spPr/>
            <c:extLst>
              <c:ext xmlns:c16="http://schemas.microsoft.com/office/drawing/2014/chart" uri="{C3380CC4-5D6E-409C-BE32-E72D297353CC}">
                <c16:uniqueId val="{00000003-809D-4C84-9794-ADC3100FB425}"/>
              </c:ext>
            </c:extLst>
          </c:dPt>
          <c:dPt>
            <c:idx val="5"/>
            <c:bubble3D val="0"/>
            <c:spPr/>
            <c:extLst>
              <c:ext xmlns:c16="http://schemas.microsoft.com/office/drawing/2014/chart" uri="{C3380CC4-5D6E-409C-BE32-E72D297353CC}">
                <c16:uniqueId val="{00000005-809D-4C84-9794-ADC3100FB425}"/>
              </c:ext>
            </c:extLst>
          </c:dPt>
          <c:dPt>
            <c:idx val="6"/>
            <c:bubble3D val="0"/>
            <c:spPr/>
            <c:extLst>
              <c:ext xmlns:c16="http://schemas.microsoft.com/office/drawing/2014/chart" uri="{C3380CC4-5D6E-409C-BE32-E72D297353CC}">
                <c16:uniqueId val="{00000007-809D-4C84-9794-ADC3100FB425}"/>
              </c:ext>
            </c:extLst>
          </c:dPt>
          <c:dPt>
            <c:idx val="7"/>
            <c:bubble3D val="0"/>
            <c:spPr>
              <a:ln>
                <a:prstDash val="solid"/>
              </a:ln>
            </c:spPr>
            <c:extLst>
              <c:ext xmlns:c16="http://schemas.microsoft.com/office/drawing/2014/chart" uri="{C3380CC4-5D6E-409C-BE32-E72D297353CC}">
                <c16:uniqueId val="{00000009-809D-4C84-9794-ADC3100FB425}"/>
              </c:ext>
            </c:extLst>
          </c:dPt>
          <c:dPt>
            <c:idx val="8"/>
            <c:bubble3D val="0"/>
            <c:spPr>
              <a:ln>
                <a:prstDash val="solid"/>
              </a:ln>
            </c:spPr>
            <c:extLst>
              <c:ext xmlns:c16="http://schemas.microsoft.com/office/drawing/2014/chart" uri="{C3380CC4-5D6E-409C-BE32-E72D297353CC}">
                <c16:uniqueId val="{0000000B-809D-4C84-9794-ADC3100FB425}"/>
              </c:ext>
            </c:extLst>
          </c:dPt>
          <c:dPt>
            <c:idx val="9"/>
            <c:bubble3D val="0"/>
            <c:spPr>
              <a:ln>
                <a:prstDash val="sysDash"/>
              </a:ln>
            </c:spPr>
            <c:extLst>
              <c:ext xmlns:c16="http://schemas.microsoft.com/office/drawing/2014/chart" uri="{C3380CC4-5D6E-409C-BE32-E72D297353CC}">
                <c16:uniqueId val="{0000000D-809D-4C84-9794-ADC3100FB425}"/>
              </c:ext>
            </c:extLst>
          </c:dPt>
          <c:dPt>
            <c:idx val="10"/>
            <c:bubble3D val="0"/>
            <c:spPr>
              <a:ln>
                <a:prstDash val="sysDash"/>
              </a:ln>
            </c:spPr>
            <c:extLst>
              <c:ext xmlns:c16="http://schemas.microsoft.com/office/drawing/2014/chart" uri="{C3380CC4-5D6E-409C-BE32-E72D297353CC}">
                <c16:uniqueId val="{0000000F-809D-4C84-9794-ADC3100FB425}"/>
              </c:ext>
            </c:extLst>
          </c:dPt>
          <c:dPt>
            <c:idx val="11"/>
            <c:bubble3D val="0"/>
            <c:spPr>
              <a:ln>
                <a:prstDash val="sysDash"/>
              </a:ln>
            </c:spPr>
            <c:extLst>
              <c:ext xmlns:c16="http://schemas.microsoft.com/office/drawing/2014/chart" uri="{C3380CC4-5D6E-409C-BE32-E72D297353CC}">
                <c16:uniqueId val="{00000011-809D-4C84-9794-ADC3100FB425}"/>
              </c:ext>
            </c:extLst>
          </c:dPt>
          <c:dPt>
            <c:idx val="12"/>
            <c:bubble3D val="0"/>
            <c:spPr>
              <a:ln>
                <a:prstDash val="sysDash"/>
              </a:ln>
            </c:spPr>
            <c:extLst>
              <c:ext xmlns:c16="http://schemas.microsoft.com/office/drawing/2014/chart" uri="{C3380CC4-5D6E-409C-BE32-E72D297353CC}">
                <c16:uniqueId val="{00000013-809D-4C84-9794-ADC3100FB425}"/>
              </c:ext>
            </c:extLst>
          </c:dPt>
          <c:dLbls>
            <c:dLbl>
              <c:idx val="0"/>
              <c:layout>
                <c:manualLayout>
                  <c:x val="-3.4493352797800678E-2"/>
                  <c:y val="4.26682597547961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809D-4C84-9794-ADC3100FB425}"/>
                </c:ext>
              </c:extLst>
            </c:dLbl>
            <c:dLbl>
              <c:idx val="1"/>
              <c:layout>
                <c:manualLayout>
                  <c:x val="-3.6585365853658555E-2"/>
                  <c:y val="-3.86473429951691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809D-4C84-9794-ADC3100FB425}"/>
                </c:ext>
              </c:extLst>
            </c:dLbl>
            <c:dLbl>
              <c:idx val="2"/>
              <c:layout>
                <c:manualLayout>
                  <c:x val="-4.2682916866145039E-2"/>
                  <c:y val="-4.40090199992606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809D-4C84-9794-ADC3100FB425}"/>
                </c:ext>
              </c:extLst>
            </c:dLbl>
            <c:dLbl>
              <c:idx val="3"/>
              <c:layout>
                <c:manualLayout>
                  <c:x val="-5.7131629556888497E-2"/>
                  <c:y val="-3.086909910909030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09D-4C84-9794-ADC3100FB425}"/>
                </c:ext>
              </c:extLst>
            </c:dLbl>
            <c:dLbl>
              <c:idx val="4"/>
              <c:layout>
                <c:manualLayout>
                  <c:x val="-5.6686050786502976E-2"/>
                  <c:y val="-3.08690991090902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09D-4C84-9794-ADC3100FB425}"/>
                </c:ext>
              </c:extLst>
            </c:dLbl>
            <c:dLbl>
              <c:idx val="5"/>
              <c:layout>
                <c:manualLayout>
                  <c:x val="-5.2547413208542955E-2"/>
                  <c:y val="-4.07884366566855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09D-4C84-9794-ADC3100FB425}"/>
                </c:ext>
              </c:extLst>
            </c:dLbl>
            <c:dLbl>
              <c:idx val="6"/>
              <c:layout>
                <c:manualLayout>
                  <c:x val="-4.266428981083735E-2"/>
                  <c:y val="-3.873601715278547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09D-4C84-9794-ADC3100FB425}"/>
                </c:ext>
              </c:extLst>
            </c:dLbl>
            <c:dLbl>
              <c:idx val="7"/>
              <c:layout>
                <c:manualLayout>
                  <c:x val="-1.4227642276422762E-2"/>
                  <c:y val="-2.89855072463768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09D-4C84-9794-ADC3100FB425}"/>
                </c:ext>
              </c:extLst>
            </c:dLbl>
            <c:dLbl>
              <c:idx val="8"/>
              <c:layout>
                <c:manualLayout>
                  <c:x val="-1.8292682926829264E-2"/>
                  <c:y val="-3.220611916264088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09D-4C84-9794-ADC3100FB425}"/>
                </c:ext>
              </c:extLst>
            </c:dLbl>
            <c:dLbl>
              <c:idx val="9"/>
              <c:layout>
                <c:manualLayout>
                  <c:x val="-2.032520325203252E-2"/>
                  <c:y val="-3.54267310789050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09D-4C84-9794-ADC3100FB425}"/>
                </c:ext>
              </c:extLst>
            </c:dLbl>
            <c:dLbl>
              <c:idx val="10"/>
              <c:layout>
                <c:manualLayout>
                  <c:x val="-6.0975609756097572E-3"/>
                  <c:y val="-3.22061191626409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09D-4C84-9794-ADC3100FB425}"/>
                </c:ext>
              </c:extLst>
            </c:dLbl>
            <c:dLbl>
              <c:idx val="11"/>
              <c:layout>
                <c:manualLayout>
                  <c:x val="-1.8676073874247769E-2"/>
                  <c:y val="-3.38028169014084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809D-4C84-9794-ADC3100FB425}"/>
                </c:ext>
              </c:extLst>
            </c:dLbl>
            <c:dLbl>
              <c:idx val="12"/>
              <c:layout>
                <c:manualLayout>
                  <c:x val="-1.4525835235526195E-2"/>
                  <c:y val="-4.507042253521133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809D-4C84-9794-ADC3100FB425}"/>
                </c:ext>
              </c:extLst>
            </c:dLbl>
            <c:spPr>
              <a:noFill/>
              <a:ln w="25377">
                <a:noFill/>
              </a:ln>
            </c:spPr>
            <c:txPr>
              <a:bodyPr/>
              <a:lstStyle/>
              <a:p>
                <a:pPr>
                  <a:defRPr sz="1199"/>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Лист1!$B$1:$U$1</c:f>
              <c:numCache>
                <c:formatCode>General</c:formatCode>
                <c:ptCount val="13"/>
                <c:pt idx="0">
                  <c:v>2005</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Лист1!$B$2:$U$2</c:f>
              <c:numCache>
                <c:formatCode>0.0</c:formatCode>
                <c:ptCount val="13"/>
                <c:pt idx="0">
                  <c:v>10</c:v>
                </c:pt>
                <c:pt idx="1">
                  <c:v>13</c:v>
                </c:pt>
                <c:pt idx="2">
                  <c:v>13.1</c:v>
                </c:pt>
                <c:pt idx="3">
                  <c:v>13.8</c:v>
                </c:pt>
                <c:pt idx="4">
                  <c:v>14.2</c:v>
                </c:pt>
                <c:pt idx="5">
                  <c:v>14.4</c:v>
                </c:pt>
                <c:pt idx="6">
                  <c:v>15.8</c:v>
                </c:pt>
                <c:pt idx="7">
                  <c:v>15.2</c:v>
                </c:pt>
                <c:pt idx="8">
                  <c:v>13.4</c:v>
                </c:pt>
                <c:pt idx="9">
                  <c:v>12.9</c:v>
                </c:pt>
                <c:pt idx="10">
                  <c:v>12.4</c:v>
                </c:pt>
                <c:pt idx="11">
                  <c:v>12</c:v>
                </c:pt>
                <c:pt idx="12">
                  <c:v>11.7</c:v>
                </c:pt>
              </c:numCache>
            </c:numRef>
          </c:val>
          <c:smooth val="1"/>
          <c:extLst>
            <c:ext xmlns:c16="http://schemas.microsoft.com/office/drawing/2014/chart" uri="{C3380CC4-5D6E-409C-BE32-E72D297353CC}">
              <c16:uniqueId val="{00000017-809D-4C84-9794-ADC3100FB425}"/>
            </c:ext>
          </c:extLst>
        </c:ser>
        <c:ser>
          <c:idx val="1"/>
          <c:order val="1"/>
          <c:tx>
            <c:strRef>
              <c:f>Лист1!$A$3</c:f>
              <c:strCache>
                <c:ptCount val="1"/>
                <c:pt idx="0">
                  <c:v>Число умерших на 1000 человек </c:v>
                </c:pt>
              </c:strCache>
            </c:strRef>
          </c:tx>
          <c:marker>
            <c:symbol val="diamond"/>
            <c:size val="7"/>
            <c:spPr>
              <a:solidFill>
                <a:srgbClr val="C00000"/>
              </a:solidFill>
            </c:spPr>
          </c:marker>
          <c:dPt>
            <c:idx val="7"/>
            <c:bubble3D val="0"/>
            <c:spPr>
              <a:ln>
                <a:prstDash val="solid"/>
              </a:ln>
            </c:spPr>
            <c:extLst>
              <c:ext xmlns:c16="http://schemas.microsoft.com/office/drawing/2014/chart" uri="{C3380CC4-5D6E-409C-BE32-E72D297353CC}">
                <c16:uniqueId val="{00000019-809D-4C84-9794-ADC3100FB425}"/>
              </c:ext>
            </c:extLst>
          </c:dPt>
          <c:dPt>
            <c:idx val="8"/>
            <c:bubble3D val="0"/>
            <c:spPr>
              <a:ln>
                <a:prstDash val="solid"/>
              </a:ln>
            </c:spPr>
            <c:extLst>
              <c:ext xmlns:c16="http://schemas.microsoft.com/office/drawing/2014/chart" uri="{C3380CC4-5D6E-409C-BE32-E72D297353CC}">
                <c16:uniqueId val="{0000001B-809D-4C84-9794-ADC3100FB425}"/>
              </c:ext>
            </c:extLst>
          </c:dPt>
          <c:dPt>
            <c:idx val="9"/>
            <c:bubble3D val="0"/>
            <c:spPr>
              <a:ln>
                <a:prstDash val="sysDash"/>
              </a:ln>
            </c:spPr>
            <c:extLst>
              <c:ext xmlns:c16="http://schemas.microsoft.com/office/drawing/2014/chart" uri="{C3380CC4-5D6E-409C-BE32-E72D297353CC}">
                <c16:uniqueId val="{0000001D-809D-4C84-9794-ADC3100FB425}"/>
              </c:ext>
            </c:extLst>
          </c:dPt>
          <c:dPt>
            <c:idx val="10"/>
            <c:bubble3D val="0"/>
            <c:spPr>
              <a:ln>
                <a:prstDash val="sysDash"/>
              </a:ln>
            </c:spPr>
            <c:extLst>
              <c:ext xmlns:c16="http://schemas.microsoft.com/office/drawing/2014/chart" uri="{C3380CC4-5D6E-409C-BE32-E72D297353CC}">
                <c16:uniqueId val="{0000001F-809D-4C84-9794-ADC3100FB425}"/>
              </c:ext>
            </c:extLst>
          </c:dPt>
          <c:dPt>
            <c:idx val="11"/>
            <c:bubble3D val="0"/>
            <c:spPr>
              <a:ln>
                <a:prstDash val="sysDash"/>
              </a:ln>
            </c:spPr>
            <c:extLst>
              <c:ext xmlns:c16="http://schemas.microsoft.com/office/drawing/2014/chart" uri="{C3380CC4-5D6E-409C-BE32-E72D297353CC}">
                <c16:uniqueId val="{00000021-809D-4C84-9794-ADC3100FB425}"/>
              </c:ext>
            </c:extLst>
          </c:dPt>
          <c:dPt>
            <c:idx val="12"/>
            <c:bubble3D val="0"/>
            <c:spPr>
              <a:ln>
                <a:prstDash val="sysDash"/>
              </a:ln>
            </c:spPr>
            <c:extLst>
              <c:ext xmlns:c16="http://schemas.microsoft.com/office/drawing/2014/chart" uri="{C3380CC4-5D6E-409C-BE32-E72D297353CC}">
                <c16:uniqueId val="{00000023-809D-4C84-9794-ADC3100FB425}"/>
              </c:ext>
            </c:extLst>
          </c:dPt>
          <c:dLbls>
            <c:dLbl>
              <c:idx val="0"/>
              <c:layout>
                <c:manualLayout>
                  <c:x val="-3.4552845528455292E-2"/>
                  <c:y val="-5.797101449275362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4-809D-4C84-9794-ADC3100FB425}"/>
                </c:ext>
              </c:extLst>
            </c:dLbl>
            <c:dLbl>
              <c:idx val="1"/>
              <c:layout>
                <c:manualLayout>
                  <c:x val="-4.065040650406504E-2"/>
                  <c:y val="3.86473429951691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809D-4C84-9794-ADC3100FB425}"/>
                </c:ext>
              </c:extLst>
            </c:dLbl>
            <c:dLbl>
              <c:idx val="2"/>
              <c:layout>
                <c:manualLayout>
                  <c:x val="-3.8617886178861804E-2"/>
                  <c:y val="4.83091787439613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809D-4C84-9794-ADC3100FB425}"/>
                </c:ext>
              </c:extLst>
            </c:dLbl>
            <c:dLbl>
              <c:idx val="3"/>
              <c:layout>
                <c:manualLayout>
                  <c:x val="-3.8617886178861874E-2"/>
                  <c:y val="4.18679549114332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7-809D-4C84-9794-ADC3100FB425}"/>
                </c:ext>
              </c:extLst>
            </c:dLbl>
            <c:dLbl>
              <c:idx val="4"/>
              <c:layout>
                <c:manualLayout>
                  <c:x val="-3.8617886178861874E-2"/>
                  <c:y val="4.83091787439613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8-809D-4C84-9794-ADC3100FB425}"/>
                </c:ext>
              </c:extLst>
            </c:dLbl>
            <c:dLbl>
              <c:idx val="5"/>
              <c:layout>
                <c:manualLayout>
                  <c:x val="-3.6585365853658555E-2"/>
                  <c:y val="4.83091787439613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9-809D-4C84-9794-ADC3100FB425}"/>
                </c:ext>
              </c:extLst>
            </c:dLbl>
            <c:dLbl>
              <c:idx val="6"/>
              <c:layout>
                <c:manualLayout>
                  <c:x val="-3.2520325203252036E-2"/>
                  <c:y val="4.83091787439613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A-809D-4C84-9794-ADC3100FB425}"/>
                </c:ext>
              </c:extLst>
            </c:dLbl>
            <c:dLbl>
              <c:idx val="7"/>
              <c:layout>
                <c:manualLayout>
                  <c:x val="-3.4552845528455292E-2"/>
                  <c:y val="4.83091787439613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809D-4C84-9794-ADC3100FB425}"/>
                </c:ext>
              </c:extLst>
            </c:dLbl>
            <c:dLbl>
              <c:idx val="8"/>
              <c:layout>
                <c:manualLayout>
                  <c:x val="-3.6585365853658555E-2"/>
                  <c:y val="4.508856682769728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809D-4C84-9794-ADC3100FB425}"/>
                </c:ext>
              </c:extLst>
            </c:dLbl>
            <c:dLbl>
              <c:idx val="9"/>
              <c:layout>
                <c:manualLayout>
                  <c:x val="-3.6585365853658555E-2"/>
                  <c:y val="4.508856682769728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809D-4C84-9794-ADC3100FB425}"/>
                </c:ext>
              </c:extLst>
            </c:dLbl>
            <c:dLbl>
              <c:idx val="10"/>
              <c:layout>
                <c:manualLayout>
                  <c:x val="-2.235772357723579E-2"/>
                  <c:y val="4.83091787439613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809D-4C84-9794-ADC3100FB425}"/>
                </c:ext>
              </c:extLst>
            </c:dLbl>
            <c:dLbl>
              <c:idx val="11"/>
              <c:layout>
                <c:manualLayout>
                  <c:x val="-1.8676073874247922E-2"/>
                  <c:y val="5.2582159624413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809D-4C84-9794-ADC3100FB425}"/>
                </c:ext>
              </c:extLst>
            </c:dLbl>
            <c:dLbl>
              <c:idx val="12"/>
              <c:layout>
                <c:manualLayout>
                  <c:x val="-1.6600954554886905E-2"/>
                  <c:y val="6.00938967136150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809D-4C84-9794-ADC3100FB425}"/>
                </c:ext>
              </c:extLst>
            </c:dLbl>
            <c:spPr>
              <a:noFill/>
              <a:ln w="25377">
                <a:noFill/>
              </a:ln>
            </c:spPr>
            <c:txPr>
              <a:bodyPr/>
              <a:lstStyle/>
              <a:p>
                <a:pPr>
                  <a:defRPr sz="1199"/>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Лист1!$B$1:$U$1</c:f>
              <c:numCache>
                <c:formatCode>General</c:formatCode>
                <c:ptCount val="13"/>
                <c:pt idx="0">
                  <c:v>2005</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Лист1!$B$3:$U$3</c:f>
              <c:numCache>
                <c:formatCode>0.0</c:formatCode>
                <c:ptCount val="13"/>
                <c:pt idx="0">
                  <c:v>13.6</c:v>
                </c:pt>
                <c:pt idx="1">
                  <c:v>11.7</c:v>
                </c:pt>
                <c:pt idx="2">
                  <c:v>11.5</c:v>
                </c:pt>
                <c:pt idx="3">
                  <c:v>11.5</c:v>
                </c:pt>
                <c:pt idx="4">
                  <c:v>11.1</c:v>
                </c:pt>
                <c:pt idx="5">
                  <c:v>11.3</c:v>
                </c:pt>
                <c:pt idx="6">
                  <c:v>11.2</c:v>
                </c:pt>
                <c:pt idx="7">
                  <c:v>11.2</c:v>
                </c:pt>
                <c:pt idx="8">
                  <c:v>10.7</c:v>
                </c:pt>
                <c:pt idx="9">
                  <c:v>10.8</c:v>
                </c:pt>
                <c:pt idx="10">
                  <c:v>10.9</c:v>
                </c:pt>
                <c:pt idx="11">
                  <c:v>11</c:v>
                </c:pt>
                <c:pt idx="12">
                  <c:v>11.1</c:v>
                </c:pt>
              </c:numCache>
            </c:numRef>
          </c:val>
          <c:smooth val="1"/>
          <c:extLst>
            <c:ext xmlns:c16="http://schemas.microsoft.com/office/drawing/2014/chart" uri="{C3380CC4-5D6E-409C-BE32-E72D297353CC}">
              <c16:uniqueId val="{0000002B-809D-4C84-9794-ADC3100FB425}"/>
            </c:ext>
          </c:extLst>
        </c:ser>
        <c:dLbls>
          <c:showLegendKey val="0"/>
          <c:showVal val="0"/>
          <c:showCatName val="0"/>
          <c:showSerName val="0"/>
          <c:showPercent val="0"/>
          <c:showBubbleSize val="0"/>
        </c:dLbls>
        <c:marker val="1"/>
        <c:smooth val="0"/>
        <c:axId val="549872448"/>
        <c:axId val="549881856"/>
      </c:lineChart>
      <c:catAx>
        <c:axId val="549872448"/>
        <c:scaling>
          <c:orientation val="minMax"/>
        </c:scaling>
        <c:delete val="0"/>
        <c:axPos val="b"/>
        <c:numFmt formatCode="General" sourceLinked="0"/>
        <c:majorTickMark val="out"/>
        <c:minorTickMark val="none"/>
        <c:tickLblPos val="nextTo"/>
        <c:txPr>
          <a:bodyPr rot="0" vert="horz"/>
          <a:lstStyle/>
          <a:p>
            <a:pPr>
              <a:defRPr/>
            </a:pPr>
            <a:endParaRPr lang="ru-RU"/>
          </a:p>
        </c:txPr>
        <c:crossAx val="549881856"/>
        <c:crosses val="autoZero"/>
        <c:auto val="1"/>
        <c:lblAlgn val="ctr"/>
        <c:lblOffset val="100"/>
        <c:tickLblSkip val="1"/>
        <c:tickMarkSkip val="1"/>
        <c:noMultiLvlLbl val="0"/>
      </c:catAx>
      <c:valAx>
        <c:axId val="549881856"/>
        <c:scaling>
          <c:orientation val="minMax"/>
          <c:max val="17"/>
          <c:min val="9"/>
        </c:scaling>
        <c:delete val="0"/>
        <c:axPos val="l"/>
        <c:majorGridlines/>
        <c:numFmt formatCode="0.0" sourceLinked="1"/>
        <c:majorTickMark val="out"/>
        <c:minorTickMark val="none"/>
        <c:tickLblPos val="nextTo"/>
        <c:txPr>
          <a:bodyPr rot="0" vert="horz"/>
          <a:lstStyle/>
          <a:p>
            <a:pPr>
              <a:defRPr/>
            </a:pPr>
            <a:endParaRPr lang="ru-RU"/>
          </a:p>
        </c:txPr>
        <c:crossAx val="549872448"/>
        <c:crosses val="autoZero"/>
        <c:crossBetween val="between"/>
        <c:majorUnit val="2"/>
        <c:minorUnit val="1"/>
      </c:valAx>
    </c:plotArea>
    <c:legend>
      <c:legendPos val="b"/>
      <c:layout>
        <c:manualLayout>
          <c:xMode val="edge"/>
          <c:yMode val="edge"/>
          <c:x val="4.9080552237473025E-4"/>
          <c:y val="0.83285645632324123"/>
          <c:w val="0.57411699698528396"/>
          <c:h val="0.16714354367675871"/>
        </c:manualLayout>
      </c:layout>
      <c:overlay val="0"/>
      <c:txPr>
        <a:bodyPr/>
        <a:lstStyle/>
        <a:p>
          <a:pPr>
            <a:defRPr sz="1199"/>
          </a:pPr>
          <a:endParaRPr lang="ru-RU"/>
        </a:p>
      </c:txPr>
    </c:legend>
    <c:plotVisOnly val="1"/>
    <c:dispBlanksAs val="gap"/>
    <c:showDLblsOverMax val="0"/>
  </c:chart>
  <c:spPr>
    <a:ln>
      <a:noFill/>
    </a:ln>
  </c:spPr>
  <c:txPr>
    <a:bodyPr/>
    <a:lstStyle/>
    <a:p>
      <a:pPr>
        <a:defRPr sz="1100" b="0" i="0" u="none" strike="noStrike" baseline="0">
          <a:solidFill>
            <a:srgbClr val="000000"/>
          </a:solidFill>
          <a:latin typeface="Times New Roman" pitchFamily="18" charset="0"/>
          <a:ea typeface="Times New Roman"/>
          <a:cs typeface="Times New Roman"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Средний размер назначенных пенсий, рублей</c:v>
                </c:pt>
              </c:strCache>
            </c:strRef>
          </c:tx>
          <c:spPr>
            <a:pattFill prst="wdUpDiag">
              <a:fgClr>
                <a:schemeClr val="bg1"/>
              </a:fgClr>
              <a:bgClr>
                <a:schemeClr val="tx2">
                  <a:lumMod val="60000"/>
                  <a:lumOff val="40000"/>
                </a:schemeClr>
              </a:bgClr>
            </a:pattFill>
            <a:ln>
              <a:noFill/>
            </a:ln>
            <a:effectLst>
              <a:glow rad="127000">
                <a:schemeClr val="accent1">
                  <a:alpha val="0"/>
                </a:schemeClr>
              </a:glow>
            </a:effectLst>
            <a:scene3d>
              <a:camera prst="orthographicFront"/>
              <a:lightRig rig="threePt" dir="t"/>
            </a:scene3d>
            <a:sp3d>
              <a:bevelT/>
            </a:sp3d>
          </c:spPr>
          <c:invertIfNegative val="0"/>
          <c:dPt>
            <c:idx val="0"/>
            <c:invertIfNegative val="0"/>
            <c:bubble3D val="0"/>
            <c:spPr>
              <a:solidFill>
                <a:schemeClr val="tx2">
                  <a:lumMod val="60000"/>
                  <a:lumOff val="40000"/>
                </a:schemeClr>
              </a:solidFill>
              <a:ln>
                <a:noFill/>
              </a:ln>
              <a:effectLst>
                <a:glow rad="127000">
                  <a:schemeClr val="accent1">
                    <a:alpha val="0"/>
                  </a:schemeClr>
                </a:glow>
              </a:effectLst>
              <a:scene3d>
                <a:camera prst="orthographicFront"/>
                <a:lightRig rig="threePt" dir="t"/>
              </a:scene3d>
              <a:sp3d>
                <a:bevelT/>
              </a:sp3d>
            </c:spPr>
            <c:extLst>
              <c:ext xmlns:c16="http://schemas.microsoft.com/office/drawing/2014/chart" uri="{C3380CC4-5D6E-409C-BE32-E72D297353CC}">
                <c16:uniqueId val="{00000011-78E9-4FF7-B118-87F674AD8776}"/>
              </c:ext>
            </c:extLst>
          </c:dPt>
          <c:dPt>
            <c:idx val="1"/>
            <c:invertIfNegative val="0"/>
            <c:bubble3D val="0"/>
            <c:spPr>
              <a:solidFill>
                <a:schemeClr val="tx2">
                  <a:lumMod val="60000"/>
                  <a:lumOff val="40000"/>
                </a:schemeClr>
              </a:solidFill>
              <a:ln>
                <a:noFill/>
              </a:ln>
              <a:effectLst>
                <a:glow rad="127000">
                  <a:schemeClr val="accent1">
                    <a:alpha val="0"/>
                  </a:schemeClr>
                </a:glow>
              </a:effectLst>
              <a:scene3d>
                <a:camera prst="orthographicFront"/>
                <a:lightRig rig="threePt" dir="t"/>
              </a:scene3d>
              <a:sp3d>
                <a:bevelT/>
              </a:sp3d>
            </c:spPr>
            <c:extLst>
              <c:ext xmlns:c16="http://schemas.microsoft.com/office/drawing/2014/chart" uri="{C3380CC4-5D6E-409C-BE32-E72D297353CC}">
                <c16:uniqueId val="{00000010-78E9-4FF7-B118-87F674AD8776}"/>
              </c:ext>
            </c:extLst>
          </c:dPt>
          <c:dPt>
            <c:idx val="2"/>
            <c:invertIfNegative val="0"/>
            <c:bubble3D val="0"/>
            <c:spPr>
              <a:pattFill prst="wdUpDiag">
                <a:fgClr>
                  <a:schemeClr val="bg1"/>
                </a:fgClr>
                <a:bgClr>
                  <a:schemeClr val="tx2">
                    <a:lumMod val="60000"/>
                    <a:lumOff val="40000"/>
                  </a:schemeClr>
                </a:bgClr>
              </a:pattFill>
              <a:ln>
                <a:noFill/>
              </a:ln>
              <a:effectLst>
                <a:glow rad="127000">
                  <a:schemeClr val="accent1">
                    <a:alpha val="0"/>
                  </a:schemeClr>
                </a:glow>
              </a:effectLst>
              <a:scene3d>
                <a:camera prst="orthographicFront"/>
                <a:lightRig rig="threePt" dir="t"/>
              </a:scene3d>
              <a:sp3d>
                <a:bevelT/>
              </a:sp3d>
            </c:spPr>
            <c:extLst>
              <c:ext xmlns:c16="http://schemas.microsoft.com/office/drawing/2014/chart" uri="{C3380CC4-5D6E-409C-BE32-E72D297353CC}">
                <c16:uniqueId val="{0000000D-C222-4A94-9688-88E71CE27F68}"/>
              </c:ext>
            </c:extLst>
          </c:dPt>
          <c:dPt>
            <c:idx val="3"/>
            <c:invertIfNegative val="0"/>
            <c:bubble3D val="0"/>
            <c:spPr>
              <a:pattFill prst="wdUpDiag">
                <a:fgClr>
                  <a:schemeClr val="bg1"/>
                </a:fgClr>
                <a:bgClr>
                  <a:schemeClr val="tx2">
                    <a:lumMod val="60000"/>
                    <a:lumOff val="40000"/>
                  </a:schemeClr>
                </a:bgClr>
              </a:pattFill>
              <a:ln>
                <a:noFill/>
              </a:ln>
              <a:effectLst>
                <a:glow rad="127000">
                  <a:schemeClr val="accent1">
                    <a:alpha val="0"/>
                  </a:schemeClr>
                </a:glow>
              </a:effectLst>
              <a:scene3d>
                <a:camera prst="orthographicFront"/>
                <a:lightRig rig="threePt" dir="t"/>
              </a:scene3d>
              <a:sp3d>
                <a:bevelT/>
              </a:sp3d>
            </c:spPr>
            <c:extLst>
              <c:ext xmlns:c16="http://schemas.microsoft.com/office/drawing/2014/chart" uri="{C3380CC4-5D6E-409C-BE32-E72D297353CC}">
                <c16:uniqueId val="{0000000E-C222-4A94-9688-88E71CE27F68}"/>
              </c:ext>
            </c:extLst>
          </c:dPt>
          <c:dPt>
            <c:idx val="4"/>
            <c:invertIfNegative val="0"/>
            <c:bubble3D val="0"/>
            <c:spPr>
              <a:pattFill prst="wdUpDiag">
                <a:fgClr>
                  <a:schemeClr val="bg1"/>
                </a:fgClr>
                <a:bgClr>
                  <a:schemeClr val="tx2">
                    <a:lumMod val="60000"/>
                    <a:lumOff val="40000"/>
                  </a:schemeClr>
                </a:bgClr>
              </a:pattFill>
              <a:ln>
                <a:noFill/>
              </a:ln>
              <a:effectLst>
                <a:glow rad="127000">
                  <a:schemeClr val="accent1">
                    <a:alpha val="0"/>
                  </a:schemeClr>
                </a:glow>
              </a:effectLst>
              <a:scene3d>
                <a:camera prst="orthographicFront"/>
                <a:lightRig rig="threePt" dir="t"/>
              </a:scene3d>
              <a:sp3d>
                <a:bevelT/>
              </a:sp3d>
            </c:spPr>
            <c:extLst>
              <c:ext xmlns:c16="http://schemas.microsoft.com/office/drawing/2014/chart" uri="{C3380CC4-5D6E-409C-BE32-E72D297353CC}">
                <c16:uniqueId val="{0000000F-C222-4A94-9688-88E71CE27F68}"/>
              </c:ext>
            </c:extLst>
          </c:dPt>
          <c:dPt>
            <c:idx val="5"/>
            <c:invertIfNegative val="0"/>
            <c:bubble3D val="0"/>
            <c:spPr>
              <a:pattFill prst="wdUpDiag">
                <a:fgClr>
                  <a:schemeClr val="bg1"/>
                </a:fgClr>
                <a:bgClr>
                  <a:schemeClr val="tx2">
                    <a:lumMod val="60000"/>
                    <a:lumOff val="40000"/>
                  </a:schemeClr>
                </a:bgClr>
              </a:pattFill>
              <a:ln>
                <a:noFill/>
              </a:ln>
              <a:effectLst>
                <a:glow rad="127000">
                  <a:schemeClr val="accent1">
                    <a:alpha val="0"/>
                  </a:schemeClr>
                </a:glow>
              </a:effectLst>
              <a:scene3d>
                <a:camera prst="orthographicFront"/>
                <a:lightRig rig="threePt" dir="t"/>
              </a:scene3d>
              <a:sp3d>
                <a:bevelT/>
              </a:sp3d>
            </c:spPr>
            <c:extLst>
              <c:ext xmlns:c16="http://schemas.microsoft.com/office/drawing/2014/chart" uri="{C3380CC4-5D6E-409C-BE32-E72D297353CC}">
                <c16:uniqueId val="{00000010-C222-4A94-9688-88E71CE27F68}"/>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2010 год</c:v>
                </c:pt>
                <c:pt idx="1">
                  <c:v>2017 год</c:v>
                </c:pt>
                <c:pt idx="2">
                  <c:v>2018 год</c:v>
                </c:pt>
                <c:pt idx="3">
                  <c:v>2019 год</c:v>
                </c:pt>
                <c:pt idx="4">
                  <c:v>2020 год</c:v>
                </c:pt>
                <c:pt idx="5">
                  <c:v>2021 год</c:v>
                </c:pt>
              </c:strCache>
            </c:strRef>
          </c:cat>
          <c:val>
            <c:numRef>
              <c:f>Лист1!$B$2:$B$7</c:f>
              <c:numCache>
                <c:formatCode>General</c:formatCode>
                <c:ptCount val="6"/>
                <c:pt idx="0">
                  <c:v>8188</c:v>
                </c:pt>
                <c:pt idx="1">
                  <c:v>14498</c:v>
                </c:pt>
                <c:pt idx="2">
                  <c:v>15121</c:v>
                </c:pt>
                <c:pt idx="3">
                  <c:v>15741</c:v>
                </c:pt>
                <c:pt idx="4">
                  <c:v>16387</c:v>
                </c:pt>
                <c:pt idx="5">
                  <c:v>17059</c:v>
                </c:pt>
              </c:numCache>
            </c:numRef>
          </c:val>
          <c:extLst>
            <c:ext xmlns:c16="http://schemas.microsoft.com/office/drawing/2014/chart" uri="{C3380CC4-5D6E-409C-BE32-E72D297353CC}">
              <c16:uniqueId val="{00000000-C222-4A94-9688-88E71CE27F68}"/>
            </c:ext>
          </c:extLst>
        </c:ser>
        <c:dLbls>
          <c:showLegendKey val="0"/>
          <c:showVal val="0"/>
          <c:showCatName val="0"/>
          <c:showSerName val="0"/>
          <c:showPercent val="0"/>
          <c:showBubbleSize val="0"/>
        </c:dLbls>
        <c:gapWidth val="169"/>
        <c:overlap val="-27"/>
        <c:axId val="552358112"/>
        <c:axId val="552356936"/>
      </c:barChart>
      <c:lineChart>
        <c:grouping val="standard"/>
        <c:varyColors val="0"/>
        <c:ser>
          <c:idx val="1"/>
          <c:order val="1"/>
          <c:tx>
            <c:strRef>
              <c:f>Лист1!$C$1</c:f>
              <c:strCache>
                <c:ptCount val="1"/>
                <c:pt idx="0">
                  <c:v>Индекс потребительских цен в среднем за период, процентов</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Pt>
            <c:idx val="2"/>
            <c:marker>
              <c:symbol val="circle"/>
              <c:size val="5"/>
              <c:spPr>
                <a:solidFill>
                  <a:schemeClr val="accent2"/>
                </a:solidFill>
                <a:ln w="9525">
                  <a:solidFill>
                    <a:schemeClr val="accent2"/>
                  </a:solidFill>
                </a:ln>
                <a:effectLst/>
              </c:spPr>
            </c:marker>
            <c:bubble3D val="0"/>
            <c:spPr>
              <a:ln w="28575" cap="rnd">
                <a:solidFill>
                  <a:schemeClr val="accent2"/>
                </a:solidFill>
                <a:prstDash val="dash"/>
                <a:round/>
              </a:ln>
              <a:effectLst/>
            </c:spPr>
            <c:extLst>
              <c:ext xmlns:c16="http://schemas.microsoft.com/office/drawing/2014/chart" uri="{C3380CC4-5D6E-409C-BE32-E72D297353CC}">
                <c16:uniqueId val="{00000006-C222-4A94-9688-88E71CE27F68}"/>
              </c:ext>
            </c:extLst>
          </c:dPt>
          <c:dPt>
            <c:idx val="3"/>
            <c:marker>
              <c:symbol val="circle"/>
              <c:size val="5"/>
              <c:spPr>
                <a:solidFill>
                  <a:schemeClr val="accent2"/>
                </a:solidFill>
                <a:ln w="9525">
                  <a:solidFill>
                    <a:schemeClr val="accent2"/>
                  </a:solidFill>
                </a:ln>
                <a:effectLst/>
              </c:spPr>
            </c:marker>
            <c:bubble3D val="0"/>
            <c:spPr>
              <a:ln w="28575" cap="rnd">
                <a:solidFill>
                  <a:schemeClr val="accent2"/>
                </a:solidFill>
                <a:prstDash val="dash"/>
                <a:round/>
              </a:ln>
              <a:effectLst/>
            </c:spPr>
            <c:extLst>
              <c:ext xmlns:c16="http://schemas.microsoft.com/office/drawing/2014/chart" uri="{C3380CC4-5D6E-409C-BE32-E72D297353CC}">
                <c16:uniqueId val="{00000007-C222-4A94-9688-88E71CE27F68}"/>
              </c:ext>
            </c:extLst>
          </c:dPt>
          <c:dPt>
            <c:idx val="4"/>
            <c:marker>
              <c:symbol val="circle"/>
              <c:size val="5"/>
              <c:spPr>
                <a:solidFill>
                  <a:schemeClr val="accent2"/>
                </a:solidFill>
                <a:ln w="9525">
                  <a:solidFill>
                    <a:schemeClr val="accent2"/>
                  </a:solidFill>
                </a:ln>
                <a:effectLst/>
              </c:spPr>
            </c:marker>
            <c:bubble3D val="0"/>
            <c:spPr>
              <a:ln w="28575" cap="rnd">
                <a:solidFill>
                  <a:schemeClr val="accent2"/>
                </a:solidFill>
                <a:prstDash val="dash"/>
                <a:round/>
              </a:ln>
              <a:effectLst/>
            </c:spPr>
            <c:extLst>
              <c:ext xmlns:c16="http://schemas.microsoft.com/office/drawing/2014/chart" uri="{C3380CC4-5D6E-409C-BE32-E72D297353CC}">
                <c16:uniqueId val="{00000008-C222-4A94-9688-88E71CE27F68}"/>
              </c:ext>
            </c:extLst>
          </c:dPt>
          <c:dPt>
            <c:idx val="5"/>
            <c:marker>
              <c:symbol val="circle"/>
              <c:size val="5"/>
              <c:spPr>
                <a:solidFill>
                  <a:schemeClr val="accent2"/>
                </a:solidFill>
                <a:ln w="9525">
                  <a:solidFill>
                    <a:schemeClr val="accent2"/>
                  </a:solidFill>
                </a:ln>
                <a:effectLst/>
              </c:spPr>
            </c:marker>
            <c:bubble3D val="0"/>
            <c:spPr>
              <a:ln w="28575" cap="rnd">
                <a:solidFill>
                  <a:schemeClr val="accent2"/>
                </a:solidFill>
                <a:prstDash val="dash"/>
                <a:round/>
              </a:ln>
              <a:effectLst/>
            </c:spPr>
            <c:extLst>
              <c:ext xmlns:c16="http://schemas.microsoft.com/office/drawing/2014/chart" uri="{C3380CC4-5D6E-409C-BE32-E72D297353CC}">
                <c16:uniqueId val="{0000000A-C222-4A94-9688-88E71CE27F68}"/>
              </c:ext>
            </c:extLst>
          </c:dPt>
          <c:dLbls>
            <c:dLbl>
              <c:idx val="0"/>
              <c:layout>
                <c:manualLayout>
                  <c:x val="-2.0898641588296763E-3"/>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222-4A94-9688-88E71CE27F68}"/>
                </c:ext>
              </c:extLst>
            </c:dLbl>
            <c:dLbl>
              <c:idx val="1"/>
              <c:layout>
                <c:manualLayout>
                  <c:x val="1.8808777429467086E-2"/>
                  <c:y val="1.19047619047618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22-4A94-9688-88E71CE27F68}"/>
                </c:ext>
              </c:extLst>
            </c:dLbl>
            <c:dLbl>
              <c:idx val="2"/>
              <c:layout>
                <c:manualLayout>
                  <c:x val="1.8808777429467086E-2"/>
                  <c:y val="-9.1269841269841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222-4A94-9688-88E71CE27F68}"/>
                </c:ext>
              </c:extLst>
            </c:dLbl>
            <c:dLbl>
              <c:idx val="3"/>
              <c:layout>
                <c:manualLayout>
                  <c:x val="1.671891327063741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22-4A94-9688-88E71CE27F68}"/>
                </c:ext>
              </c:extLst>
            </c:dLbl>
            <c:dLbl>
              <c:idx val="4"/>
              <c:layout>
                <c:manualLayout>
                  <c:x val="1.0449320794148228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222-4A94-9688-88E71CE27F68}"/>
                </c:ext>
              </c:extLst>
            </c:dLbl>
            <c:dLbl>
              <c:idx val="5"/>
              <c:layout>
                <c:manualLayout>
                  <c:x val="-8.3006889763781056E-3"/>
                  <c:y val="-6.0378356551584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222-4A94-9688-88E71CE27F68}"/>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2010 год</c:v>
                </c:pt>
                <c:pt idx="1">
                  <c:v>2017 год</c:v>
                </c:pt>
                <c:pt idx="2">
                  <c:v>2018 год</c:v>
                </c:pt>
                <c:pt idx="3">
                  <c:v>2019 год</c:v>
                </c:pt>
                <c:pt idx="4">
                  <c:v>2020 год</c:v>
                </c:pt>
                <c:pt idx="5">
                  <c:v>2021 год</c:v>
                </c:pt>
              </c:strCache>
            </c:strRef>
          </c:cat>
          <c:val>
            <c:numRef>
              <c:f>Лист1!$C$2:$C$7</c:f>
              <c:numCache>
                <c:formatCode>0.0</c:formatCode>
                <c:ptCount val="6"/>
                <c:pt idx="0">
                  <c:v>107.6</c:v>
                </c:pt>
                <c:pt idx="1">
                  <c:v>103.7</c:v>
                </c:pt>
                <c:pt idx="2">
                  <c:v>102.5</c:v>
                </c:pt>
                <c:pt idx="3">
                  <c:v>104.4</c:v>
                </c:pt>
                <c:pt idx="4">
                  <c:v>103.5</c:v>
                </c:pt>
                <c:pt idx="5">
                  <c:v>104</c:v>
                </c:pt>
              </c:numCache>
            </c:numRef>
          </c:val>
          <c:smooth val="1"/>
          <c:extLst>
            <c:ext xmlns:c16="http://schemas.microsoft.com/office/drawing/2014/chart" uri="{C3380CC4-5D6E-409C-BE32-E72D297353CC}">
              <c16:uniqueId val="{00000001-C222-4A94-9688-88E71CE27F68}"/>
            </c:ext>
          </c:extLst>
        </c:ser>
        <c:dLbls>
          <c:showLegendKey val="0"/>
          <c:showVal val="0"/>
          <c:showCatName val="0"/>
          <c:showSerName val="0"/>
          <c:showPercent val="0"/>
          <c:showBubbleSize val="0"/>
        </c:dLbls>
        <c:marker val="1"/>
        <c:smooth val="0"/>
        <c:axId val="552352624"/>
        <c:axId val="552352232"/>
      </c:lineChart>
      <c:valAx>
        <c:axId val="552352232"/>
        <c:scaling>
          <c:orientation val="minMax"/>
          <c:max val="120"/>
          <c:min val="100"/>
        </c:scaling>
        <c:delete val="0"/>
        <c:axPos val="r"/>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52352624"/>
        <c:crosses val="max"/>
        <c:crossBetween val="between"/>
        <c:majorUnit val="4"/>
      </c:valAx>
      <c:catAx>
        <c:axId val="5523526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52352232"/>
        <c:crosses val="autoZero"/>
        <c:auto val="1"/>
        <c:lblAlgn val="ctr"/>
        <c:lblOffset val="100"/>
        <c:noMultiLvlLbl val="0"/>
      </c:catAx>
      <c:valAx>
        <c:axId val="552356936"/>
        <c:scaling>
          <c:orientation val="minMax"/>
          <c:max val="18000"/>
          <c:min val="0"/>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52358112"/>
        <c:crosses val="autoZero"/>
        <c:crossBetween val="between"/>
        <c:majorUnit val="3000"/>
      </c:valAx>
      <c:catAx>
        <c:axId val="552358112"/>
        <c:scaling>
          <c:orientation val="minMax"/>
        </c:scaling>
        <c:delete val="1"/>
        <c:axPos val="b"/>
        <c:numFmt formatCode="General" sourceLinked="1"/>
        <c:majorTickMark val="out"/>
        <c:minorTickMark val="none"/>
        <c:tickLblPos val="nextTo"/>
        <c:crossAx val="5523569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Жилищный фонд, миллионов квадратных метров</c:v>
                </c:pt>
              </c:strCache>
            </c:strRef>
          </c:tx>
          <c:spPr>
            <a:pattFill prst="wdUpDiag">
              <a:fgClr>
                <a:schemeClr val="bg1"/>
              </a:fgClr>
              <a:bgClr>
                <a:schemeClr val="tx2">
                  <a:lumMod val="60000"/>
                  <a:lumOff val="40000"/>
                </a:schemeClr>
              </a:bgClr>
            </a:pattFill>
            <a:ln>
              <a:noFill/>
            </a:ln>
            <a:effectLst/>
            <a:scene3d>
              <a:camera prst="orthographicFront"/>
              <a:lightRig rig="threePt" dir="t"/>
            </a:scene3d>
            <a:sp3d>
              <a:bevelT/>
            </a:sp3d>
          </c:spPr>
          <c:invertIfNegative val="0"/>
          <c:dPt>
            <c:idx val="0"/>
            <c:invertIfNegative val="0"/>
            <c:bubble3D val="0"/>
            <c:spPr>
              <a:solidFill>
                <a:schemeClr val="tx2">
                  <a:lumMod val="60000"/>
                  <a:lumOff val="40000"/>
                </a:schemeClr>
              </a:solidFill>
              <a:ln>
                <a:noFill/>
              </a:ln>
              <a:effectLst/>
              <a:scene3d>
                <a:camera prst="orthographicFront"/>
                <a:lightRig rig="threePt" dir="t"/>
              </a:scene3d>
              <a:sp3d>
                <a:bevelT/>
              </a:sp3d>
            </c:spPr>
            <c:extLst>
              <c:ext xmlns:c16="http://schemas.microsoft.com/office/drawing/2014/chart" uri="{C3380CC4-5D6E-409C-BE32-E72D297353CC}">
                <c16:uniqueId val="{00000011-B76E-438E-9656-205B3E7E7755}"/>
              </c:ext>
            </c:extLst>
          </c:dPt>
          <c:dPt>
            <c:idx val="1"/>
            <c:invertIfNegative val="0"/>
            <c:bubble3D val="0"/>
            <c:spPr>
              <a:solidFill>
                <a:schemeClr val="tx2">
                  <a:lumMod val="60000"/>
                  <a:lumOff val="40000"/>
                </a:schemeClr>
              </a:solidFill>
              <a:ln>
                <a:noFill/>
              </a:ln>
              <a:effectLst/>
              <a:scene3d>
                <a:camera prst="orthographicFront"/>
                <a:lightRig rig="threePt" dir="t"/>
              </a:scene3d>
              <a:sp3d>
                <a:bevelT/>
              </a:sp3d>
            </c:spPr>
            <c:extLst>
              <c:ext xmlns:c16="http://schemas.microsoft.com/office/drawing/2014/chart" uri="{C3380CC4-5D6E-409C-BE32-E72D297353CC}">
                <c16:uniqueId val="{00000010-B76E-438E-9656-205B3E7E7755}"/>
              </c:ext>
            </c:extLst>
          </c:dPt>
          <c:dPt>
            <c:idx val="2"/>
            <c:invertIfNegative val="0"/>
            <c:bubble3D val="0"/>
            <c:spPr>
              <a:pattFill prst="wdUpDiag">
                <a:fgClr>
                  <a:schemeClr val="bg1"/>
                </a:fgClr>
                <a:bgClr>
                  <a:schemeClr val="tx2">
                    <a:lumMod val="60000"/>
                    <a:lumOff val="40000"/>
                  </a:schemeClr>
                </a:bgClr>
              </a:pattFill>
              <a:ln>
                <a:noFill/>
              </a:ln>
              <a:effectLst/>
              <a:scene3d>
                <a:camera prst="orthographicFront"/>
                <a:lightRig rig="threePt" dir="t"/>
              </a:scene3d>
              <a:sp3d>
                <a:bevelT/>
              </a:sp3d>
            </c:spPr>
            <c:extLst>
              <c:ext xmlns:c16="http://schemas.microsoft.com/office/drawing/2014/chart" uri="{C3380CC4-5D6E-409C-BE32-E72D297353CC}">
                <c16:uniqueId val="{00000005-DF4C-4011-B699-90C34E2961EA}"/>
              </c:ext>
            </c:extLst>
          </c:dPt>
          <c:dPt>
            <c:idx val="3"/>
            <c:invertIfNegative val="0"/>
            <c:bubble3D val="0"/>
            <c:spPr>
              <a:pattFill prst="wdUpDiag">
                <a:fgClr>
                  <a:schemeClr val="bg1"/>
                </a:fgClr>
                <a:bgClr>
                  <a:schemeClr val="tx2">
                    <a:lumMod val="60000"/>
                    <a:lumOff val="40000"/>
                  </a:schemeClr>
                </a:bgClr>
              </a:pattFill>
              <a:ln>
                <a:noFill/>
              </a:ln>
              <a:effectLst/>
              <a:scene3d>
                <a:camera prst="orthographicFront"/>
                <a:lightRig rig="threePt" dir="t"/>
              </a:scene3d>
              <a:sp3d>
                <a:bevelT/>
              </a:sp3d>
            </c:spPr>
            <c:extLst>
              <c:ext xmlns:c16="http://schemas.microsoft.com/office/drawing/2014/chart" uri="{C3380CC4-5D6E-409C-BE32-E72D297353CC}">
                <c16:uniqueId val="{00000006-DF4C-4011-B699-90C34E2961EA}"/>
              </c:ext>
            </c:extLst>
          </c:dPt>
          <c:dPt>
            <c:idx val="4"/>
            <c:invertIfNegative val="0"/>
            <c:bubble3D val="0"/>
            <c:spPr>
              <a:pattFill prst="wdUpDiag">
                <a:fgClr>
                  <a:schemeClr val="bg1"/>
                </a:fgClr>
                <a:bgClr>
                  <a:schemeClr val="tx2">
                    <a:lumMod val="60000"/>
                    <a:lumOff val="40000"/>
                  </a:schemeClr>
                </a:bgClr>
              </a:pattFill>
              <a:ln>
                <a:noFill/>
              </a:ln>
              <a:effectLst/>
              <a:scene3d>
                <a:camera prst="orthographicFront"/>
                <a:lightRig rig="threePt" dir="t"/>
              </a:scene3d>
              <a:sp3d>
                <a:bevelT/>
              </a:sp3d>
            </c:spPr>
            <c:extLst>
              <c:ext xmlns:c16="http://schemas.microsoft.com/office/drawing/2014/chart" uri="{C3380CC4-5D6E-409C-BE32-E72D297353CC}">
                <c16:uniqueId val="{00000007-DF4C-4011-B699-90C34E2961EA}"/>
              </c:ext>
            </c:extLst>
          </c:dPt>
          <c:dPt>
            <c:idx val="5"/>
            <c:invertIfNegative val="0"/>
            <c:bubble3D val="0"/>
            <c:spPr>
              <a:pattFill prst="wdUpDiag">
                <a:fgClr>
                  <a:schemeClr val="bg1"/>
                </a:fgClr>
                <a:bgClr>
                  <a:schemeClr val="tx2">
                    <a:lumMod val="60000"/>
                    <a:lumOff val="40000"/>
                  </a:schemeClr>
                </a:bgClr>
              </a:pattFill>
              <a:ln>
                <a:noFill/>
              </a:ln>
              <a:effectLst/>
              <a:scene3d>
                <a:camera prst="orthographicFront"/>
                <a:lightRig rig="threePt" dir="t"/>
              </a:scene3d>
              <a:sp3d>
                <a:bevelT/>
              </a:sp3d>
            </c:spPr>
            <c:extLst>
              <c:ext xmlns:c16="http://schemas.microsoft.com/office/drawing/2014/chart" uri="{C3380CC4-5D6E-409C-BE32-E72D297353CC}">
                <c16:uniqueId val="{00000008-DF4C-4011-B699-90C34E2961EA}"/>
              </c:ext>
            </c:extLst>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2010 год</c:v>
                </c:pt>
                <c:pt idx="1">
                  <c:v>2017 год</c:v>
                </c:pt>
                <c:pt idx="2">
                  <c:v>2018 год</c:v>
                </c:pt>
                <c:pt idx="3">
                  <c:v>2019 год</c:v>
                </c:pt>
                <c:pt idx="4">
                  <c:v>2020 год</c:v>
                </c:pt>
                <c:pt idx="5">
                  <c:v>2021 год</c:v>
                </c:pt>
              </c:strCache>
            </c:strRef>
          </c:cat>
          <c:val>
            <c:numRef>
              <c:f>Лист1!$B$2:$B$7</c:f>
              <c:numCache>
                <c:formatCode>General</c:formatCode>
                <c:ptCount val="6"/>
                <c:pt idx="0">
                  <c:v>31.6</c:v>
                </c:pt>
                <c:pt idx="1">
                  <c:v>37.5</c:v>
                </c:pt>
                <c:pt idx="2">
                  <c:v>38.299999999999997</c:v>
                </c:pt>
                <c:pt idx="3">
                  <c:v>39.200000000000003</c:v>
                </c:pt>
                <c:pt idx="4">
                  <c:v>40.200000000000003</c:v>
                </c:pt>
                <c:pt idx="5">
                  <c:v>41.2</c:v>
                </c:pt>
              </c:numCache>
            </c:numRef>
          </c:val>
          <c:extLst>
            <c:ext xmlns:c16="http://schemas.microsoft.com/office/drawing/2014/chart" uri="{C3380CC4-5D6E-409C-BE32-E72D297353CC}">
              <c16:uniqueId val="{00000000-B0F3-4162-85E2-353165B48C83}"/>
            </c:ext>
          </c:extLst>
        </c:ser>
        <c:dLbls>
          <c:showLegendKey val="0"/>
          <c:showVal val="0"/>
          <c:showCatName val="0"/>
          <c:showSerName val="0"/>
          <c:showPercent val="0"/>
          <c:showBubbleSize val="0"/>
        </c:dLbls>
        <c:gapWidth val="169"/>
        <c:overlap val="-27"/>
        <c:axId val="552361248"/>
        <c:axId val="552363992"/>
      </c:barChart>
      <c:lineChart>
        <c:grouping val="standard"/>
        <c:varyColors val="0"/>
        <c:ser>
          <c:idx val="1"/>
          <c:order val="1"/>
          <c:tx>
            <c:strRef>
              <c:f>Лист1!$C$1</c:f>
              <c:strCache>
                <c:ptCount val="1"/>
                <c:pt idx="0">
                  <c:v>Обеспеченность жильем, квадратных метров на человека</c:v>
                </c:pt>
              </c:strCache>
            </c:strRef>
          </c:tx>
          <c:spPr>
            <a:ln w="28575" cap="rnd">
              <a:solidFill>
                <a:schemeClr val="accent2"/>
              </a:solidFill>
              <a:round/>
            </a:ln>
            <a:effectLst/>
          </c:spPr>
          <c:marker>
            <c:symbol val="diamond"/>
            <c:size val="6"/>
            <c:spPr>
              <a:solidFill>
                <a:schemeClr val="accent2"/>
              </a:solidFill>
              <a:ln w="9525">
                <a:solidFill>
                  <a:schemeClr val="accent2"/>
                </a:solidFill>
              </a:ln>
              <a:effectLst/>
            </c:spPr>
          </c:marker>
          <c:dPt>
            <c:idx val="2"/>
            <c:marker>
              <c:symbol val="diamond"/>
              <c:size val="6"/>
              <c:spPr>
                <a:solidFill>
                  <a:schemeClr val="accent2"/>
                </a:solidFill>
                <a:ln w="9525">
                  <a:solidFill>
                    <a:schemeClr val="accent2"/>
                  </a:solidFill>
                </a:ln>
                <a:effectLst/>
              </c:spPr>
            </c:marker>
            <c:bubble3D val="0"/>
            <c:spPr>
              <a:ln w="28575" cap="rnd">
                <a:solidFill>
                  <a:schemeClr val="accent2"/>
                </a:solidFill>
                <a:prstDash val="dash"/>
                <a:round/>
              </a:ln>
              <a:effectLst/>
            </c:spPr>
            <c:extLst>
              <c:ext xmlns:c16="http://schemas.microsoft.com/office/drawing/2014/chart" uri="{C3380CC4-5D6E-409C-BE32-E72D297353CC}">
                <c16:uniqueId val="{00000003-DF4C-4011-B699-90C34E2961EA}"/>
              </c:ext>
            </c:extLst>
          </c:dPt>
          <c:dPt>
            <c:idx val="3"/>
            <c:marker>
              <c:symbol val="diamond"/>
              <c:size val="6"/>
              <c:spPr>
                <a:solidFill>
                  <a:schemeClr val="accent2"/>
                </a:solidFill>
                <a:ln w="9525">
                  <a:solidFill>
                    <a:schemeClr val="accent2"/>
                  </a:solidFill>
                </a:ln>
                <a:effectLst/>
              </c:spPr>
            </c:marker>
            <c:bubble3D val="0"/>
            <c:spPr>
              <a:ln w="28575" cap="rnd">
                <a:solidFill>
                  <a:schemeClr val="accent2"/>
                </a:solidFill>
                <a:prstDash val="dash"/>
                <a:round/>
              </a:ln>
              <a:effectLst/>
            </c:spPr>
            <c:extLst>
              <c:ext xmlns:c16="http://schemas.microsoft.com/office/drawing/2014/chart" uri="{C3380CC4-5D6E-409C-BE32-E72D297353CC}">
                <c16:uniqueId val="{00000002-DF4C-4011-B699-90C34E2961EA}"/>
              </c:ext>
            </c:extLst>
          </c:dPt>
          <c:dPt>
            <c:idx val="4"/>
            <c:marker>
              <c:symbol val="diamond"/>
              <c:size val="6"/>
              <c:spPr>
                <a:solidFill>
                  <a:schemeClr val="accent2"/>
                </a:solidFill>
                <a:ln w="9525">
                  <a:solidFill>
                    <a:schemeClr val="accent2"/>
                  </a:solidFill>
                </a:ln>
                <a:effectLst/>
              </c:spPr>
            </c:marker>
            <c:bubble3D val="0"/>
            <c:spPr>
              <a:ln w="28575" cap="rnd">
                <a:solidFill>
                  <a:schemeClr val="accent2"/>
                </a:solidFill>
                <a:prstDash val="dash"/>
                <a:round/>
              </a:ln>
              <a:effectLst/>
            </c:spPr>
            <c:extLst>
              <c:ext xmlns:c16="http://schemas.microsoft.com/office/drawing/2014/chart" uri="{C3380CC4-5D6E-409C-BE32-E72D297353CC}">
                <c16:uniqueId val="{00000001-DF4C-4011-B699-90C34E2961EA}"/>
              </c:ext>
            </c:extLst>
          </c:dPt>
          <c:dPt>
            <c:idx val="5"/>
            <c:marker>
              <c:symbol val="diamond"/>
              <c:size val="6"/>
              <c:spPr>
                <a:solidFill>
                  <a:schemeClr val="accent2"/>
                </a:solidFill>
                <a:ln w="9525">
                  <a:solidFill>
                    <a:schemeClr val="accent2"/>
                  </a:solidFill>
                </a:ln>
                <a:effectLst/>
              </c:spPr>
            </c:marker>
            <c:bubble3D val="0"/>
            <c:spPr>
              <a:ln w="28575" cap="rnd">
                <a:solidFill>
                  <a:schemeClr val="accent2"/>
                </a:solidFill>
                <a:prstDash val="dash"/>
                <a:round/>
              </a:ln>
              <a:effectLst/>
            </c:spPr>
            <c:extLst>
              <c:ext xmlns:c16="http://schemas.microsoft.com/office/drawing/2014/chart" uri="{C3380CC4-5D6E-409C-BE32-E72D297353CC}">
                <c16:uniqueId val="{00000000-DF4C-4011-B699-90C34E2961EA}"/>
              </c:ext>
            </c:extLst>
          </c:dPt>
          <c:dLbls>
            <c:spPr>
              <a:solidFill>
                <a:schemeClr val="bg1"/>
              </a:solidFill>
              <a:ln>
                <a:solidFill>
                  <a:schemeClr val="tx1"/>
                </a:solid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2010 год</c:v>
                </c:pt>
                <c:pt idx="1">
                  <c:v>2017 год</c:v>
                </c:pt>
                <c:pt idx="2">
                  <c:v>2018 год</c:v>
                </c:pt>
                <c:pt idx="3">
                  <c:v>2019 год</c:v>
                </c:pt>
                <c:pt idx="4">
                  <c:v>2020 год</c:v>
                </c:pt>
                <c:pt idx="5">
                  <c:v>2021 год</c:v>
                </c:pt>
              </c:strCache>
            </c:strRef>
          </c:cat>
          <c:val>
            <c:numRef>
              <c:f>Лист1!$C$2:$C$7</c:f>
              <c:numCache>
                <c:formatCode>General</c:formatCode>
                <c:ptCount val="6"/>
                <c:pt idx="0">
                  <c:v>22.8</c:v>
                </c:pt>
                <c:pt idx="1">
                  <c:v>24.9</c:v>
                </c:pt>
                <c:pt idx="2">
                  <c:v>25.3</c:v>
                </c:pt>
                <c:pt idx="3">
                  <c:v>25.6</c:v>
                </c:pt>
                <c:pt idx="4">
                  <c:v>26.1</c:v>
                </c:pt>
                <c:pt idx="5">
                  <c:v>26.5</c:v>
                </c:pt>
              </c:numCache>
            </c:numRef>
          </c:val>
          <c:smooth val="1"/>
          <c:extLst>
            <c:ext xmlns:c16="http://schemas.microsoft.com/office/drawing/2014/chart" uri="{C3380CC4-5D6E-409C-BE32-E72D297353CC}">
              <c16:uniqueId val="{00000001-B0F3-4162-85E2-353165B48C83}"/>
            </c:ext>
          </c:extLst>
        </c:ser>
        <c:dLbls>
          <c:showLegendKey val="0"/>
          <c:showVal val="0"/>
          <c:showCatName val="0"/>
          <c:showSerName val="0"/>
          <c:showPercent val="0"/>
          <c:showBubbleSize val="0"/>
        </c:dLbls>
        <c:marker val="1"/>
        <c:smooth val="0"/>
        <c:axId val="552361640"/>
        <c:axId val="552360856"/>
      </c:lineChart>
      <c:valAx>
        <c:axId val="552360856"/>
        <c:scaling>
          <c:orientation val="minMax"/>
          <c:max val="30"/>
          <c:min val="22"/>
        </c:scaling>
        <c:delete val="0"/>
        <c:axPos val="r"/>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52361640"/>
        <c:crosses val="max"/>
        <c:crossBetween val="between"/>
      </c:valAx>
      <c:catAx>
        <c:axId val="5523616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52360856"/>
        <c:crosses val="autoZero"/>
        <c:auto val="1"/>
        <c:lblAlgn val="ctr"/>
        <c:lblOffset val="100"/>
        <c:noMultiLvlLbl val="0"/>
      </c:catAx>
      <c:valAx>
        <c:axId val="552363992"/>
        <c:scaling>
          <c:orientation val="minMax"/>
          <c:min val="20"/>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52361248"/>
        <c:crosses val="autoZero"/>
        <c:crossBetween val="between"/>
      </c:valAx>
      <c:catAx>
        <c:axId val="552361248"/>
        <c:scaling>
          <c:orientation val="minMax"/>
        </c:scaling>
        <c:delete val="1"/>
        <c:axPos val="b"/>
        <c:numFmt formatCode="General" sourceLinked="1"/>
        <c:majorTickMark val="out"/>
        <c:minorTickMark val="none"/>
        <c:tickLblPos val="nextTo"/>
        <c:crossAx val="5523639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195622959329802E-2"/>
          <c:y val="5.3143912566484722E-2"/>
          <c:w val="0.90351451187335041"/>
          <c:h val="0.83727460378238761"/>
        </c:manualLayout>
      </c:layout>
      <c:barChart>
        <c:barDir val="col"/>
        <c:grouping val="clustered"/>
        <c:varyColors val="0"/>
        <c:ser>
          <c:idx val="0"/>
          <c:order val="0"/>
          <c:spPr>
            <a:pattFill prst="dkDnDiag">
              <a:fgClr>
                <a:schemeClr val="accent1"/>
              </a:fgClr>
              <a:bgClr>
                <a:schemeClr val="bg1"/>
              </a:bgClr>
            </a:pattFill>
            <a:ln>
              <a:solidFill>
                <a:schemeClr val="accent1"/>
              </a:solidFill>
            </a:ln>
            <a:scene3d>
              <a:camera prst="orthographicFront"/>
              <a:lightRig rig="threePt" dir="t"/>
            </a:scene3d>
            <a:sp3d>
              <a:bevelT/>
            </a:sp3d>
          </c:spPr>
          <c:invertIfNegative val="0"/>
          <c:dPt>
            <c:idx val="0"/>
            <c:invertIfNegative val="0"/>
            <c:bubble3D val="0"/>
            <c:spPr>
              <a:solidFill>
                <a:schemeClr val="accent1"/>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0-F24B-4D79-AB89-9A81890E4224}"/>
              </c:ext>
            </c:extLst>
          </c:dPt>
          <c:dPt>
            <c:idx val="1"/>
            <c:invertIfNegative val="0"/>
            <c:bubble3D val="0"/>
            <c:spPr>
              <a:solidFill>
                <a:schemeClr val="accent1"/>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1-F24B-4D79-AB89-9A81890E4224}"/>
              </c:ext>
            </c:extLst>
          </c:dPt>
          <c:dPt>
            <c:idx val="2"/>
            <c:invertIfNegative val="0"/>
            <c:bubble3D val="0"/>
            <c:spPr>
              <a:solidFill>
                <a:schemeClr val="accent1"/>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2-F24B-4D79-AB89-9A81890E4224}"/>
              </c:ext>
            </c:extLst>
          </c:dPt>
          <c:dPt>
            <c:idx val="3"/>
            <c:invertIfNegative val="0"/>
            <c:bubble3D val="0"/>
            <c:spPr>
              <a:solidFill>
                <a:schemeClr val="accent1"/>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3-F24B-4D79-AB89-9A81890E4224}"/>
              </c:ext>
            </c:extLst>
          </c:dPt>
          <c:dPt>
            <c:idx val="4"/>
            <c:invertIfNegative val="0"/>
            <c:bubble3D val="0"/>
            <c:spPr>
              <a:solidFill>
                <a:schemeClr val="accent1"/>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4-F24B-4D79-AB89-9A81890E4224}"/>
              </c:ext>
            </c:extLst>
          </c:dPt>
          <c:dPt>
            <c:idx val="5"/>
            <c:invertIfNegative val="0"/>
            <c:bubble3D val="0"/>
            <c:spPr>
              <a:solidFill>
                <a:schemeClr val="accent1"/>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5-F24B-4D79-AB89-9A81890E4224}"/>
              </c:ext>
            </c:extLst>
          </c:dPt>
          <c:dPt>
            <c:idx val="6"/>
            <c:invertIfNegative val="0"/>
            <c:bubble3D val="0"/>
            <c:spPr>
              <a:solidFill>
                <a:schemeClr val="accent1"/>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6-F24B-4D79-AB89-9A81890E4224}"/>
              </c:ext>
            </c:extLst>
          </c:dPt>
          <c:dPt>
            <c:idx val="7"/>
            <c:invertIfNegative val="0"/>
            <c:bubble3D val="0"/>
            <c:spPr>
              <a:solidFill>
                <a:schemeClr val="accent1"/>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7-F24B-4D79-AB89-9A81890E4224}"/>
              </c:ext>
            </c:extLst>
          </c:dPt>
          <c:dLbls>
            <c:dLbl>
              <c:idx val="0"/>
              <c:layout>
                <c:manualLayout>
                  <c:x val="0"/>
                  <c:y val="-8.7829651137406647E-3"/>
                </c:manualLayout>
              </c:layout>
              <c:numFmt formatCode="#,##0.0" sourceLinked="0"/>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4B-4D79-AB89-9A81890E4224}"/>
                </c:ext>
              </c:extLst>
            </c:dLbl>
            <c:dLbl>
              <c:idx val="1"/>
              <c:layout>
                <c:manualLayout>
                  <c:x val="0"/>
                  <c:y val="-9.733531997263822E-3"/>
                </c:manualLayout>
              </c:layout>
              <c:numFmt formatCode="#,##0.0" sourceLinked="0"/>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4B-4D79-AB89-9A81890E4224}"/>
                </c:ext>
              </c:extLst>
            </c:dLbl>
            <c:dLbl>
              <c:idx val="2"/>
              <c:layout>
                <c:manualLayout>
                  <c:x val="-3.8697881894562214E-17"/>
                  <c:y val="-1.0192442038160939E-2"/>
                </c:manualLayout>
              </c:layout>
              <c:numFmt formatCode="#,##0.0" sourceLinked="0"/>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4B-4D79-AB89-9A81890E4224}"/>
                </c:ext>
              </c:extLst>
            </c:dLbl>
            <c:dLbl>
              <c:idx val="3"/>
              <c:layout>
                <c:manualLayout>
                  <c:x val="4.6055776763954471E-3"/>
                  <c:y val="4.4991463445710035E-3"/>
                </c:manualLayout>
              </c:layout>
              <c:numFmt formatCode="#,##0.0" sourceLinked="0"/>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4B-4D79-AB89-9A81890E4224}"/>
                </c:ext>
              </c:extLst>
            </c:dLbl>
            <c:dLbl>
              <c:idx val="4"/>
              <c:layout>
                <c:manualLayout>
                  <c:x val="9.0192611933871004E-3"/>
                  <c:y val="1.6423678747473656E-2"/>
                </c:manualLayout>
              </c:layout>
              <c:numFmt formatCode="#,##0.0" sourceLinked="0"/>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4B-4D79-AB89-9A81890E4224}"/>
                </c:ext>
              </c:extLst>
            </c:dLbl>
            <c:dLbl>
              <c:idx val="5"/>
              <c:layout>
                <c:manualLayout>
                  <c:x val="-7.7395763789124465E-17"/>
                  <c:y val="5.921258495975688E-3"/>
                </c:manualLayout>
              </c:layout>
              <c:numFmt formatCode="#,##0.0" sourceLinked="0"/>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4B-4D79-AB89-9A81890E4224}"/>
                </c:ext>
              </c:extLst>
            </c:dLbl>
            <c:dLbl>
              <c:idx val="6"/>
              <c:layout>
                <c:manualLayout>
                  <c:x val="-2.1108179419525859E-3"/>
                  <c:y val="7.5167554468846412E-3"/>
                </c:manualLayout>
              </c:layout>
              <c:numFmt formatCode="#,##0.0" sourceLinked="0"/>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4B-4D79-AB89-9A81890E4224}"/>
                </c:ext>
              </c:extLst>
            </c:dLbl>
            <c:dLbl>
              <c:idx val="7"/>
              <c:layout>
                <c:manualLayout>
                  <c:x val="-4.2215775659622369E-3"/>
                  <c:y val="6.6325537201024961E-3"/>
                </c:manualLayout>
              </c:layout>
              <c:numFmt formatCode="#,##0.0" sourceLinked="0"/>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4B-4D79-AB89-9A81890E4224}"/>
                </c:ext>
              </c:extLst>
            </c:dLbl>
            <c:dLbl>
              <c:idx val="8"/>
              <c:layout>
                <c:manualLayout>
                  <c:x val="-4.2216358839051718E-3"/>
                  <c:y val="1.5795783667350725E-3"/>
                </c:manualLayout>
              </c:layout>
              <c:numFmt formatCode="#,##0.0" sourceLinked="0"/>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24B-4D79-AB89-9A81890E4224}"/>
                </c:ext>
              </c:extLst>
            </c:dLbl>
            <c:dLbl>
              <c:idx val="9"/>
              <c:layout>
                <c:manualLayout>
                  <c:x val="0"/>
                  <c:y val="-1.16965054164990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4B-4D79-AB89-9A81890E4224}"/>
                </c:ext>
              </c:extLst>
            </c:dLbl>
            <c:dLbl>
              <c:idx val="10"/>
              <c:layout>
                <c:manualLayout>
                  <c:x val="-2.0475971205949142E-3"/>
                  <c:y val="1.20854689808185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24B-4D79-AB89-9A81890E4224}"/>
                </c:ext>
              </c:extLst>
            </c:dLbl>
            <c:dLbl>
              <c:idx val="11"/>
              <c:layout>
                <c:manualLayout>
                  <c:x val="2.0477116821949969E-3"/>
                  <c:y val="5.882399028479649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24B-4D79-AB89-9A81890E4224}"/>
                </c:ext>
              </c:extLst>
            </c:dLbl>
            <c:numFmt formatCode="#,##0.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Лист1!$A$2:$L$2</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Лист1!$A$4:$L$4</c:f>
              <c:numCache>
                <c:formatCode>General</c:formatCode>
                <c:ptCount val="12"/>
                <c:pt idx="0">
                  <c:v>100</c:v>
                </c:pt>
                <c:pt idx="1">
                  <c:v>110.7</c:v>
                </c:pt>
                <c:pt idx="2">
                  <c:v>117.78480000000002</c:v>
                </c:pt>
                <c:pt idx="3">
                  <c:v>123.08511600000001</c:v>
                </c:pt>
                <c:pt idx="4">
                  <c:v>119.26947740400003</c:v>
                </c:pt>
                <c:pt idx="5">
                  <c:v>104.95714011552003</c:v>
                </c:pt>
                <c:pt idx="6">
                  <c:v>98.869625988819877</c:v>
                </c:pt>
                <c:pt idx="7">
                  <c:v>97.386581598987576</c:v>
                </c:pt>
                <c:pt idx="8">
                  <c:v>98.165674251779478</c:v>
                </c:pt>
                <c:pt idx="9">
                  <c:v>100.12898773681508</c:v>
                </c:pt>
                <c:pt idx="10">
                  <c:v>102.63221243023546</c:v>
                </c:pt>
                <c:pt idx="11">
                  <c:v>105.71117880314252</c:v>
                </c:pt>
              </c:numCache>
            </c:numRef>
          </c:val>
          <c:extLst>
            <c:ext xmlns:c16="http://schemas.microsoft.com/office/drawing/2014/chart" uri="{C3380CC4-5D6E-409C-BE32-E72D297353CC}">
              <c16:uniqueId val="{0000000C-F24B-4D79-AB89-9A81890E4224}"/>
            </c:ext>
          </c:extLst>
        </c:ser>
        <c:dLbls>
          <c:showLegendKey val="0"/>
          <c:showVal val="0"/>
          <c:showCatName val="0"/>
          <c:showSerName val="0"/>
          <c:showPercent val="0"/>
          <c:showBubbleSize val="0"/>
        </c:dLbls>
        <c:gapWidth val="150"/>
        <c:axId val="560816800"/>
        <c:axId val="560822288"/>
      </c:barChart>
      <c:catAx>
        <c:axId val="560816800"/>
        <c:scaling>
          <c:orientation val="minMax"/>
        </c:scaling>
        <c:delete val="0"/>
        <c:axPos val="b"/>
        <c:numFmt formatCode="General" sourceLinked="1"/>
        <c:majorTickMark val="out"/>
        <c:minorTickMark val="none"/>
        <c:tickLblPos val="nextTo"/>
        <c:txPr>
          <a:bodyPr rot="0" vert="horz"/>
          <a:lstStyle/>
          <a:p>
            <a:pPr>
              <a:defRPr/>
            </a:pPr>
            <a:endParaRPr lang="ru-RU"/>
          </a:p>
        </c:txPr>
        <c:crossAx val="560822288"/>
        <c:crosses val="autoZero"/>
        <c:auto val="1"/>
        <c:lblAlgn val="ctr"/>
        <c:lblOffset val="0"/>
        <c:noMultiLvlLbl val="0"/>
      </c:catAx>
      <c:valAx>
        <c:axId val="560822288"/>
        <c:scaling>
          <c:orientation val="minMax"/>
          <c:max val="125"/>
          <c:min val="90"/>
        </c:scaling>
        <c:delete val="0"/>
        <c:axPos val="l"/>
        <c:majorGridlines/>
        <c:numFmt formatCode="0" sourceLinked="0"/>
        <c:majorTickMark val="out"/>
        <c:minorTickMark val="none"/>
        <c:tickLblPos val="nextTo"/>
        <c:txPr>
          <a:bodyPr rot="0" vert="horz"/>
          <a:lstStyle/>
          <a:p>
            <a:pPr>
              <a:defRPr/>
            </a:pPr>
            <a:endParaRPr lang="ru-RU"/>
          </a:p>
        </c:txPr>
        <c:crossAx val="560816800"/>
        <c:crosses val="autoZero"/>
        <c:crossBetween val="between"/>
        <c:majorUnit val="5"/>
      </c:valAx>
      <c:spPr>
        <a:noFill/>
        <a:ln w="25451">
          <a:noFill/>
        </a:ln>
      </c:spPr>
    </c:plotArea>
    <c:plotVisOnly val="1"/>
    <c:dispBlanksAs val="gap"/>
    <c:showDLblsOverMax val="0"/>
  </c:chart>
  <c:spPr>
    <a:ln>
      <a:noFill/>
    </a:ln>
  </c:spPr>
  <c:txPr>
    <a:bodyPr/>
    <a:lstStyle/>
    <a:p>
      <a:pPr algn="just">
        <a:defRPr sz="1202" b="0" i="0" u="none" strike="noStrike" baseline="0">
          <a:solidFill>
            <a:srgbClr val="000000"/>
          </a:solidFill>
          <a:latin typeface="Times New Roman" pitchFamily="18" charset="0"/>
          <a:ea typeface="Calibri"/>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266490765171499E-2"/>
          <c:y val="3.9378011081948092E-2"/>
          <c:w val="0.9035145118733503"/>
          <c:h val="0.85041469816272952"/>
        </c:manualLayout>
      </c:layout>
      <c:barChart>
        <c:barDir val="col"/>
        <c:grouping val="clustered"/>
        <c:varyColors val="0"/>
        <c:ser>
          <c:idx val="0"/>
          <c:order val="0"/>
          <c:spPr>
            <a:pattFill prst="dkDnDiag">
              <a:fgClr>
                <a:schemeClr val="accent1"/>
              </a:fgClr>
              <a:bgClr>
                <a:schemeClr val="bg1"/>
              </a:bgClr>
            </a:pattFill>
            <a:ln>
              <a:solidFill>
                <a:schemeClr val="accent1"/>
              </a:solidFill>
            </a:ln>
            <a:scene3d>
              <a:camera prst="orthographicFront"/>
              <a:lightRig rig="threePt" dir="t"/>
            </a:scene3d>
            <a:sp3d>
              <a:bevelT/>
            </a:sp3d>
          </c:spPr>
          <c:invertIfNegative val="0"/>
          <c:dPt>
            <c:idx val="0"/>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0-BB96-4B9D-A805-13FA8E7639B3}"/>
              </c:ext>
            </c:extLst>
          </c:dPt>
          <c:dPt>
            <c:idx val="1"/>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1-BB96-4B9D-A805-13FA8E7639B3}"/>
              </c:ext>
            </c:extLst>
          </c:dPt>
          <c:dPt>
            <c:idx val="2"/>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2-BB96-4B9D-A805-13FA8E7639B3}"/>
              </c:ext>
            </c:extLst>
          </c:dPt>
          <c:dPt>
            <c:idx val="3"/>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3-BB96-4B9D-A805-13FA8E7639B3}"/>
              </c:ext>
            </c:extLst>
          </c:dPt>
          <c:dPt>
            <c:idx val="4"/>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4-BB96-4B9D-A805-13FA8E7639B3}"/>
              </c:ext>
            </c:extLst>
          </c:dPt>
          <c:dPt>
            <c:idx val="5"/>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5-BB96-4B9D-A805-13FA8E7639B3}"/>
              </c:ext>
            </c:extLst>
          </c:dPt>
          <c:dPt>
            <c:idx val="6"/>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6-BB96-4B9D-A805-13FA8E7639B3}"/>
              </c:ext>
            </c:extLst>
          </c:dPt>
          <c:dPt>
            <c:idx val="7"/>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7-BB96-4B9D-A805-13FA8E7639B3}"/>
              </c:ext>
            </c:extLst>
          </c:dPt>
          <c:dLbls>
            <c:dLbl>
              <c:idx val="0"/>
              <c:layout>
                <c:manualLayout>
                  <c:x val="-6.4145463728770974E-3"/>
                  <c:y val="8.25322029048381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96-4B9D-A805-13FA8E7639B3}"/>
                </c:ext>
              </c:extLst>
            </c:dLbl>
            <c:dLbl>
              <c:idx val="1"/>
              <c:layout>
                <c:manualLayout>
                  <c:x val="-2.1381821242923613E-3"/>
                  <c:y val="-6.65595928734390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96-4B9D-A805-13FA8E7639B3}"/>
                </c:ext>
              </c:extLst>
            </c:dLbl>
            <c:dLbl>
              <c:idx val="2"/>
              <c:layout>
                <c:manualLayout>
                  <c:x val="-3.8697881894562245E-17"/>
                  <c:y val="-1.01924420381609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96-4B9D-A805-13FA8E7639B3}"/>
                </c:ext>
              </c:extLst>
            </c:dLbl>
            <c:dLbl>
              <c:idx val="3"/>
              <c:layout>
                <c:manualLayout>
                  <c:x val="0"/>
                  <c:y val="2.20895370329942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96-4B9D-A805-13FA8E7639B3}"/>
                </c:ext>
              </c:extLst>
            </c:dLbl>
            <c:dLbl>
              <c:idx val="4"/>
              <c:layout>
                <c:manualLayout>
                  <c:x val="2.1108179419524341E-3"/>
                  <c:y val="2.48648284795296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96-4B9D-A805-13FA8E7639B3}"/>
                </c:ext>
              </c:extLst>
            </c:dLbl>
            <c:dLbl>
              <c:idx val="5"/>
              <c:layout>
                <c:manualLayout>
                  <c:x val="-7.7395763789124539E-17"/>
                  <c:y val="5.921258495975690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96-4B9D-A805-13FA8E7639B3}"/>
                </c:ext>
              </c:extLst>
            </c:dLbl>
            <c:dLbl>
              <c:idx val="6"/>
              <c:layout>
                <c:manualLayout>
                  <c:x val="-2.1108179419525863E-3"/>
                  <c:y val="7.51675544688464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96-4B9D-A805-13FA8E7639B3}"/>
                </c:ext>
              </c:extLst>
            </c:dLbl>
            <c:dLbl>
              <c:idx val="7"/>
              <c:layout>
                <c:manualLayout>
                  <c:x val="-4.2216358839051726E-3"/>
                  <c:y val="-5.23675937650089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96-4B9D-A805-13FA8E7639B3}"/>
                </c:ext>
              </c:extLst>
            </c:dLbl>
            <c:dLbl>
              <c:idx val="8"/>
              <c:layout>
                <c:manualLayout>
                  <c:x val="-4.2216220556971478E-3"/>
                  <c:y val="1.579717428938404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B96-4B9D-A805-13FA8E7639B3}"/>
                </c:ext>
              </c:extLst>
            </c:dLbl>
            <c:dLbl>
              <c:idx val="9"/>
              <c:layout>
                <c:manualLayout>
                  <c:x val="0"/>
                  <c:y val="-2.11568660300441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B96-4B9D-A805-13FA8E7639B3}"/>
                </c:ext>
              </c:extLst>
            </c:dLbl>
            <c:dLbl>
              <c:idx val="10"/>
              <c:layout>
                <c:manualLayout>
                  <c:x val="0"/>
                  <c:y val="-8.9837098824064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B96-4B9D-A805-13FA8E7639B3}"/>
                </c:ext>
              </c:extLst>
            </c:dLbl>
            <c:dLbl>
              <c:idx val="11"/>
              <c:layout>
                <c:manualLayout>
                  <c:x val="-1.5502058173595848E-16"/>
                  <c:y val="-1.42388451443569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B96-4B9D-A805-13FA8E7639B3}"/>
                </c:ext>
              </c:extLst>
            </c:dLbl>
            <c:numFmt formatCode="#,##0.0" sourceLinked="0"/>
            <c:spPr>
              <a:noFill/>
              <a:ln>
                <a:noFill/>
              </a:ln>
              <a:effectLst/>
            </c:spPr>
            <c:txPr>
              <a:bodyPr/>
              <a:lstStyle/>
              <a:p>
                <a:pPr>
                  <a:defRPr sz="1201" b="0"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Лист1!$C$1:$N$1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Лист1!$C$3:$N$3</c:f>
              <c:numCache>
                <c:formatCode>General</c:formatCode>
                <c:ptCount val="12"/>
                <c:pt idx="0">
                  <c:v>100</c:v>
                </c:pt>
                <c:pt idx="1">
                  <c:v>119.4</c:v>
                </c:pt>
                <c:pt idx="2">
                  <c:v>127.99680000000001</c:v>
                </c:pt>
                <c:pt idx="3">
                  <c:v>136.95657600000001</c:v>
                </c:pt>
                <c:pt idx="4">
                  <c:v>145.03701398400003</c:v>
                </c:pt>
                <c:pt idx="5">
                  <c:v>135.75464508902402</c:v>
                </c:pt>
                <c:pt idx="6">
                  <c:v>112.81211006897897</c:v>
                </c:pt>
                <c:pt idx="7">
                  <c:v>107.39712878566797</c:v>
                </c:pt>
                <c:pt idx="8">
                  <c:v>109.008085717453</c:v>
                </c:pt>
                <c:pt idx="9">
                  <c:v>110.6432070032148</c:v>
                </c:pt>
                <c:pt idx="10">
                  <c:v>113.40928717829516</c:v>
                </c:pt>
                <c:pt idx="11">
                  <c:v>116.81156579364402</c:v>
                </c:pt>
              </c:numCache>
            </c:numRef>
          </c:val>
          <c:extLst>
            <c:ext xmlns:c16="http://schemas.microsoft.com/office/drawing/2014/chart" uri="{C3380CC4-5D6E-409C-BE32-E72D297353CC}">
              <c16:uniqueId val="{0000000C-BB96-4B9D-A805-13FA8E7639B3}"/>
            </c:ext>
          </c:extLst>
        </c:ser>
        <c:dLbls>
          <c:showLegendKey val="0"/>
          <c:showVal val="0"/>
          <c:showCatName val="0"/>
          <c:showSerName val="0"/>
          <c:showPercent val="0"/>
          <c:showBubbleSize val="0"/>
        </c:dLbls>
        <c:gapWidth val="150"/>
        <c:axId val="560820328"/>
        <c:axId val="560817976"/>
      </c:barChart>
      <c:catAx>
        <c:axId val="560820328"/>
        <c:scaling>
          <c:orientation val="minMax"/>
        </c:scaling>
        <c:delete val="0"/>
        <c:axPos val="b"/>
        <c:numFmt formatCode="General" sourceLinked="1"/>
        <c:majorTickMark val="out"/>
        <c:minorTickMark val="none"/>
        <c:tickLblPos val="nextTo"/>
        <c:txPr>
          <a:bodyPr rot="0" vert="horz"/>
          <a:lstStyle/>
          <a:p>
            <a:pPr>
              <a:defRPr sz="1201" b="0" i="0" u="none" strike="noStrike" baseline="0">
                <a:solidFill>
                  <a:srgbClr val="000000"/>
                </a:solidFill>
                <a:latin typeface="Times New Roman"/>
                <a:ea typeface="Times New Roman"/>
                <a:cs typeface="Times New Roman"/>
              </a:defRPr>
            </a:pPr>
            <a:endParaRPr lang="ru-RU"/>
          </a:p>
        </c:txPr>
        <c:crossAx val="560817976"/>
        <c:crosses val="autoZero"/>
        <c:auto val="1"/>
        <c:lblAlgn val="ctr"/>
        <c:lblOffset val="0"/>
        <c:noMultiLvlLbl val="0"/>
      </c:catAx>
      <c:valAx>
        <c:axId val="560817976"/>
        <c:scaling>
          <c:orientation val="minMax"/>
          <c:max val="160"/>
          <c:min val="90"/>
        </c:scaling>
        <c:delete val="0"/>
        <c:axPos val="l"/>
        <c:majorGridlines/>
        <c:numFmt formatCode="0" sourceLinked="0"/>
        <c:majorTickMark val="out"/>
        <c:minorTickMark val="none"/>
        <c:tickLblPos val="nextTo"/>
        <c:txPr>
          <a:bodyPr rot="0" vert="horz"/>
          <a:lstStyle/>
          <a:p>
            <a:pPr>
              <a:defRPr sz="1201" b="0" i="0" u="none" strike="noStrike" baseline="0">
                <a:solidFill>
                  <a:srgbClr val="000000"/>
                </a:solidFill>
                <a:latin typeface="Times New Roman"/>
                <a:ea typeface="Times New Roman"/>
                <a:cs typeface="Times New Roman"/>
              </a:defRPr>
            </a:pPr>
            <a:endParaRPr lang="ru-RU"/>
          </a:p>
        </c:txPr>
        <c:crossAx val="560820328"/>
        <c:crosses val="autoZero"/>
        <c:crossBetween val="between"/>
        <c:majorUnit val="10"/>
      </c:valAx>
    </c:plotArea>
    <c:plotVisOnly val="1"/>
    <c:dispBlanksAs val="gap"/>
    <c:showDLblsOverMax val="0"/>
  </c:chart>
  <c:spPr>
    <a:ln>
      <a:noFill/>
    </a:ln>
  </c:spPr>
  <c:txPr>
    <a:bodyPr/>
    <a:lstStyle/>
    <a:p>
      <a:pPr algn="just">
        <a:defRPr sz="1001"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104046060754713E-2"/>
          <c:y val="6.3414634146341464E-2"/>
          <c:w val="0.90374293352249091"/>
          <c:h val="0.78103040100119936"/>
        </c:manualLayout>
      </c:layout>
      <c:barChart>
        <c:barDir val="col"/>
        <c:grouping val="clustered"/>
        <c:varyColors val="0"/>
        <c:ser>
          <c:idx val="0"/>
          <c:order val="0"/>
          <c:tx>
            <c:strRef>
              <c:f>Лист1!$A$4</c:f>
              <c:strCache>
                <c:ptCount val="1"/>
              </c:strCache>
            </c:strRef>
          </c:tx>
          <c:spPr>
            <a:pattFill prst="dkDnDiag">
              <a:fgClr>
                <a:schemeClr val="accent1"/>
              </a:fgClr>
              <a:bgClr>
                <a:schemeClr val="bg1"/>
              </a:bgClr>
            </a:pattFill>
            <a:ln>
              <a:solidFill>
                <a:schemeClr val="accent1"/>
              </a:solidFill>
            </a:ln>
            <a:scene3d>
              <a:camera prst="orthographicFront"/>
              <a:lightRig rig="threePt" dir="t"/>
            </a:scene3d>
            <a:sp3d>
              <a:bevelT/>
            </a:sp3d>
          </c:spPr>
          <c:invertIfNegative val="0"/>
          <c:dPt>
            <c:idx val="0"/>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7-479D-4E65-ABF7-5B08C427B545}"/>
              </c:ext>
            </c:extLst>
          </c:dPt>
          <c:dPt>
            <c:idx val="1"/>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6-479D-4E65-ABF7-5B08C427B545}"/>
              </c:ext>
            </c:extLst>
          </c:dPt>
          <c:dPt>
            <c:idx val="2"/>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5-479D-4E65-ABF7-5B08C427B545}"/>
              </c:ext>
            </c:extLst>
          </c:dPt>
          <c:dPt>
            <c:idx val="3"/>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4-479D-4E65-ABF7-5B08C427B545}"/>
              </c:ext>
            </c:extLst>
          </c:dPt>
          <c:dPt>
            <c:idx val="4"/>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3-479D-4E65-ABF7-5B08C427B545}"/>
              </c:ext>
            </c:extLst>
          </c:dPt>
          <c:dPt>
            <c:idx val="5"/>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2-479D-4E65-ABF7-5B08C427B545}"/>
              </c:ext>
            </c:extLst>
          </c:dPt>
          <c:dPt>
            <c:idx val="6"/>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1-479D-4E65-ABF7-5B08C427B545}"/>
              </c:ext>
            </c:extLst>
          </c:dPt>
          <c:dPt>
            <c:idx val="7"/>
            <c:invertIfNegative val="0"/>
            <c:bubble3D val="0"/>
            <c:spPr>
              <a:solidFill>
                <a:srgbClr val="4F81BD"/>
              </a:solidFill>
              <a:ln>
                <a:solidFill>
                  <a:schemeClr val="accent1"/>
                </a:solidFill>
              </a:ln>
              <a:scene3d>
                <a:camera prst="orthographicFront"/>
                <a:lightRig rig="threePt" dir="t"/>
              </a:scene3d>
              <a:sp3d>
                <a:bevelT/>
              </a:sp3d>
            </c:spPr>
            <c:extLst>
              <c:ext xmlns:c16="http://schemas.microsoft.com/office/drawing/2014/chart" uri="{C3380CC4-5D6E-409C-BE32-E72D297353CC}">
                <c16:uniqueId val="{00000000-479D-4E65-ABF7-5B08C427B545}"/>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Лист1!$B$16:$M$16</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Лист1!$B$21:$M$21</c:f>
              <c:numCache>
                <c:formatCode>0.0</c:formatCode>
                <c:ptCount val="12"/>
                <c:pt idx="0">
                  <c:v>100</c:v>
                </c:pt>
                <c:pt idx="1">
                  <c:v>106.73184785281317</c:v>
                </c:pt>
                <c:pt idx="2">
                  <c:v>122.29331288818251</c:v>
                </c:pt>
                <c:pt idx="3">
                  <c:v>117.86589865968587</c:v>
                </c:pt>
                <c:pt idx="4">
                  <c:v>119.82305569564514</c:v>
                </c:pt>
                <c:pt idx="5">
                  <c:v>117.31749102837094</c:v>
                </c:pt>
                <c:pt idx="6">
                  <c:v>115.06802623057514</c:v>
                </c:pt>
                <c:pt idx="7">
                  <c:v>117.71459083387838</c:v>
                </c:pt>
                <c:pt idx="8">
                  <c:v>120.8928847863931</c:v>
                </c:pt>
                <c:pt idx="9">
                  <c:v>124.51967132998489</c:v>
                </c:pt>
                <c:pt idx="10">
                  <c:v>128.87785982653438</c:v>
                </c:pt>
                <c:pt idx="11">
                  <c:v>134.67736351872841</c:v>
                </c:pt>
              </c:numCache>
            </c:numRef>
          </c:val>
          <c:extLst>
            <c:ext xmlns:c16="http://schemas.microsoft.com/office/drawing/2014/chart" uri="{C3380CC4-5D6E-409C-BE32-E72D297353CC}">
              <c16:uniqueId val="{00000000-11C6-4713-BD91-B8E0330C80AC}"/>
            </c:ext>
          </c:extLst>
        </c:ser>
        <c:dLbls>
          <c:dLblPos val="outEnd"/>
          <c:showLegendKey val="0"/>
          <c:showVal val="1"/>
          <c:showCatName val="0"/>
          <c:showSerName val="0"/>
          <c:showPercent val="0"/>
          <c:showBubbleSize val="0"/>
        </c:dLbls>
        <c:gapWidth val="150"/>
        <c:axId val="560816016"/>
        <c:axId val="560820720"/>
      </c:barChart>
      <c:catAx>
        <c:axId val="560816016"/>
        <c:scaling>
          <c:orientation val="minMax"/>
        </c:scaling>
        <c:delete val="0"/>
        <c:axPos val="b"/>
        <c:numFmt formatCode="General" sourceLinked="1"/>
        <c:majorTickMark val="out"/>
        <c:minorTickMark val="none"/>
        <c:tickLblPos val="nextTo"/>
        <c:spPr>
          <a:ln/>
        </c:spPr>
        <c:txPr>
          <a:bodyPr rot="0" vert="horz"/>
          <a:lstStyle/>
          <a:p>
            <a:pPr>
              <a:defRPr/>
            </a:pPr>
            <a:endParaRPr lang="ru-RU"/>
          </a:p>
        </c:txPr>
        <c:crossAx val="560820720"/>
        <c:crosses val="autoZero"/>
        <c:auto val="1"/>
        <c:lblAlgn val="ctr"/>
        <c:lblOffset val="500"/>
        <c:noMultiLvlLbl val="0"/>
      </c:catAx>
      <c:valAx>
        <c:axId val="560820720"/>
        <c:scaling>
          <c:orientation val="minMax"/>
          <c:max val="140"/>
          <c:min val="90"/>
        </c:scaling>
        <c:delete val="0"/>
        <c:axPos val="l"/>
        <c:majorGridlines/>
        <c:numFmt formatCode="0" sourceLinked="0"/>
        <c:majorTickMark val="none"/>
        <c:minorTickMark val="none"/>
        <c:tickLblPos val="nextTo"/>
        <c:txPr>
          <a:bodyPr rot="0" vert="horz"/>
          <a:lstStyle/>
          <a:p>
            <a:pPr>
              <a:defRPr/>
            </a:pPr>
            <a:endParaRPr lang="ru-RU"/>
          </a:p>
        </c:txPr>
        <c:crossAx val="560816016"/>
        <c:crosses val="autoZero"/>
        <c:crossBetween val="between"/>
        <c:majorUnit val="10"/>
      </c:valAx>
      <c:spPr>
        <a:noFill/>
        <a:ln w="25422">
          <a:noFill/>
        </a:ln>
      </c:spPr>
    </c:plotArea>
    <c:plotVisOnly val="1"/>
    <c:dispBlanksAs val="gap"/>
    <c:showDLblsOverMax val="0"/>
  </c:chart>
  <c:spPr>
    <a:ln>
      <a:noFill/>
    </a:ln>
  </c:spPr>
  <c:txPr>
    <a:bodyPr/>
    <a:lstStyle/>
    <a:p>
      <a:pPr>
        <a:defRPr sz="1201" b="0" i="0" u="none" strike="noStrike" baseline="0">
          <a:solidFill>
            <a:srgbClr val="000000"/>
          </a:solidFill>
          <a:latin typeface="Times New Roman" pitchFamily="18" charset="0"/>
          <a:ea typeface="Calibri"/>
          <a:cs typeface="Times New Roman" pitchFamily="18" charset="0"/>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347222222222223E-2"/>
          <c:y val="5.3173695753784202E-2"/>
          <c:w val="0.89418981481481485"/>
          <c:h val="0.53403552295689061"/>
        </c:manualLayout>
      </c:layout>
      <c:barChart>
        <c:barDir val="col"/>
        <c:grouping val="clustered"/>
        <c:varyColors val="0"/>
        <c:ser>
          <c:idx val="2"/>
          <c:order val="0"/>
          <c:tx>
            <c:strRef>
              <c:f>Лист1!$B$1</c:f>
              <c:strCache>
                <c:ptCount val="1"/>
                <c:pt idx="0">
                  <c:v>Перевозка пассажиров муниципальными автобусами</c:v>
                </c:pt>
              </c:strCache>
            </c:strRef>
          </c:tx>
          <c:spPr>
            <a:pattFill prst="ltHorz">
              <a:fgClr>
                <a:schemeClr val="tx2">
                  <a:lumMod val="50000"/>
                </a:schemeClr>
              </a:fgClr>
              <a:bgClr>
                <a:schemeClr val="bg1"/>
              </a:bgClr>
            </a:pattFill>
            <a:ln>
              <a:solidFill>
                <a:schemeClr val="accent1"/>
              </a:solidFill>
            </a:ln>
            <a:effectLst/>
            <a:scene3d>
              <a:camera prst="orthographicFront"/>
              <a:lightRig rig="threePt" dir="t"/>
            </a:scene3d>
            <a:sp3d>
              <a:bevelT/>
            </a:sp3d>
          </c:spPr>
          <c:invertIfNegative val="0"/>
          <c:dPt>
            <c:idx val="2"/>
            <c:invertIfNegative val="0"/>
            <c:bubble3D val="0"/>
            <c:spPr>
              <a:pattFill prst="ltHorz">
                <a:fgClr>
                  <a:schemeClr val="accent1"/>
                </a:fgClr>
                <a:bgClr>
                  <a:schemeClr val="bg1"/>
                </a:bgClr>
              </a:pattFill>
              <a:ln>
                <a:solidFill>
                  <a:schemeClr val="accent1"/>
                </a:solidFill>
              </a:ln>
              <a:effectLst/>
              <a:scene3d>
                <a:camera prst="orthographicFront"/>
                <a:lightRig rig="threePt" dir="t"/>
              </a:scene3d>
              <a:sp3d>
                <a:bevelT/>
              </a:sp3d>
            </c:spPr>
            <c:extLst>
              <c:ext xmlns:c16="http://schemas.microsoft.com/office/drawing/2014/chart" uri="{C3380CC4-5D6E-409C-BE32-E72D297353CC}">
                <c16:uniqueId val="{00000013-2767-4A4E-8F4A-45FC30BE5579}"/>
              </c:ext>
            </c:extLst>
          </c:dPt>
          <c:dPt>
            <c:idx val="3"/>
            <c:invertIfNegative val="0"/>
            <c:bubble3D val="0"/>
            <c:spPr>
              <a:pattFill prst="ltHorz">
                <a:fgClr>
                  <a:schemeClr val="accent1"/>
                </a:fgClr>
                <a:bgClr>
                  <a:schemeClr val="bg1"/>
                </a:bgClr>
              </a:pattFill>
              <a:ln>
                <a:solidFill>
                  <a:schemeClr val="accent1"/>
                </a:solidFill>
              </a:ln>
              <a:effectLst/>
              <a:scene3d>
                <a:camera prst="orthographicFront"/>
                <a:lightRig rig="threePt" dir="t"/>
              </a:scene3d>
              <a:sp3d>
                <a:bevelT/>
              </a:sp3d>
            </c:spPr>
            <c:extLst>
              <c:ext xmlns:c16="http://schemas.microsoft.com/office/drawing/2014/chart" uri="{C3380CC4-5D6E-409C-BE32-E72D297353CC}">
                <c16:uniqueId val="{00000016-2767-4A4E-8F4A-45FC30BE5579}"/>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0">
                  <c:v>2017 год</c:v>
                </c:pt>
                <c:pt idx="1">
                  <c:v>2018 год</c:v>
                </c:pt>
                <c:pt idx="2">
                  <c:v>2021 год</c:v>
                </c:pt>
              </c:strCache>
            </c:strRef>
          </c:cat>
          <c:val>
            <c:numRef>
              <c:f>Лист1!$B$2:$B$7</c:f>
              <c:numCache>
                <c:formatCode>General</c:formatCode>
                <c:ptCount val="3"/>
                <c:pt idx="0">
                  <c:v>33.700000000000003</c:v>
                </c:pt>
                <c:pt idx="1">
                  <c:v>32.4</c:v>
                </c:pt>
                <c:pt idx="2" formatCode="0.0">
                  <c:v>34</c:v>
                </c:pt>
              </c:numCache>
            </c:numRef>
          </c:val>
          <c:extLst>
            <c:ext xmlns:c16="http://schemas.microsoft.com/office/drawing/2014/chart" uri="{C3380CC4-5D6E-409C-BE32-E72D297353CC}">
              <c16:uniqueId val="{00000010-2767-4A4E-8F4A-45FC30BE5579}"/>
            </c:ext>
          </c:extLst>
        </c:ser>
        <c:ser>
          <c:idx val="3"/>
          <c:order val="1"/>
          <c:tx>
            <c:strRef>
              <c:f>Лист1!$C$1</c:f>
              <c:strCache>
                <c:ptCount val="1"/>
                <c:pt idx="0">
                  <c:v>Перевозка пассажиров трамваями</c:v>
                </c:pt>
              </c:strCache>
            </c:strRef>
          </c:tx>
          <c:spPr>
            <a:pattFill prst="wdDnDiag">
              <a:fgClr>
                <a:schemeClr val="tx2"/>
              </a:fgClr>
              <a:bgClr>
                <a:schemeClr val="bg1"/>
              </a:bgClr>
            </a:pattFill>
            <a:ln>
              <a:solidFill>
                <a:schemeClr val="accent1"/>
              </a:solidFill>
            </a:ln>
            <a:effectLst/>
            <a:scene3d>
              <a:camera prst="orthographicFront"/>
              <a:lightRig rig="threePt" dir="t"/>
            </a:scene3d>
            <a:sp3d>
              <a:bevelT/>
            </a:sp3d>
          </c:spPr>
          <c:invertIfNegative val="0"/>
          <c:dPt>
            <c:idx val="2"/>
            <c:invertIfNegative val="0"/>
            <c:bubble3D val="0"/>
            <c:spPr>
              <a:pattFill prst="wdDnDiag">
                <a:fgClr>
                  <a:schemeClr val="accent1"/>
                </a:fgClr>
                <a:bgClr>
                  <a:schemeClr val="bg1"/>
                </a:bgClr>
              </a:pattFill>
              <a:ln>
                <a:solidFill>
                  <a:schemeClr val="accent1"/>
                </a:solidFill>
              </a:ln>
              <a:effectLst/>
              <a:scene3d>
                <a:camera prst="orthographicFront"/>
                <a:lightRig rig="threePt" dir="t"/>
              </a:scene3d>
              <a:sp3d>
                <a:bevelT/>
              </a:sp3d>
            </c:spPr>
            <c:extLst>
              <c:ext xmlns:c16="http://schemas.microsoft.com/office/drawing/2014/chart" uri="{C3380CC4-5D6E-409C-BE32-E72D297353CC}">
                <c16:uniqueId val="{00000014-2767-4A4E-8F4A-45FC30BE5579}"/>
              </c:ext>
            </c:extLst>
          </c:dPt>
          <c:dPt>
            <c:idx val="3"/>
            <c:invertIfNegative val="0"/>
            <c:bubble3D val="0"/>
            <c:spPr>
              <a:pattFill prst="wdDnDiag">
                <a:fgClr>
                  <a:schemeClr val="accent1"/>
                </a:fgClr>
                <a:bgClr>
                  <a:schemeClr val="bg1"/>
                </a:bgClr>
              </a:pattFill>
              <a:ln>
                <a:solidFill>
                  <a:schemeClr val="accent1"/>
                </a:solidFill>
              </a:ln>
              <a:effectLst/>
              <a:scene3d>
                <a:camera prst="orthographicFront"/>
                <a:lightRig rig="threePt" dir="t"/>
              </a:scene3d>
              <a:sp3d>
                <a:bevelT/>
              </a:sp3d>
            </c:spPr>
            <c:extLst>
              <c:ext xmlns:c16="http://schemas.microsoft.com/office/drawing/2014/chart" uri="{C3380CC4-5D6E-409C-BE32-E72D297353CC}">
                <c16:uniqueId val="{00000017-2767-4A4E-8F4A-45FC30BE5579}"/>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0">
                  <c:v>2017 год</c:v>
                </c:pt>
                <c:pt idx="1">
                  <c:v>2018 год</c:v>
                </c:pt>
                <c:pt idx="2">
                  <c:v>2021 год</c:v>
                </c:pt>
              </c:strCache>
            </c:strRef>
          </c:cat>
          <c:val>
            <c:numRef>
              <c:f>Лист1!$C$2:$C$7</c:f>
              <c:numCache>
                <c:formatCode>General</c:formatCode>
                <c:ptCount val="3"/>
                <c:pt idx="0">
                  <c:v>81.900000000000006</c:v>
                </c:pt>
                <c:pt idx="1">
                  <c:v>80.400000000000006</c:v>
                </c:pt>
                <c:pt idx="2">
                  <c:v>80.400000000000006</c:v>
                </c:pt>
              </c:numCache>
            </c:numRef>
          </c:val>
          <c:extLst>
            <c:ext xmlns:c16="http://schemas.microsoft.com/office/drawing/2014/chart" uri="{C3380CC4-5D6E-409C-BE32-E72D297353CC}">
              <c16:uniqueId val="{00000011-2767-4A4E-8F4A-45FC30BE5579}"/>
            </c:ext>
          </c:extLst>
        </c:ser>
        <c:ser>
          <c:idx val="4"/>
          <c:order val="2"/>
          <c:tx>
            <c:strRef>
              <c:f>Лист1!$D$1</c:f>
              <c:strCache>
                <c:ptCount val="1"/>
                <c:pt idx="0">
                  <c:v>Перевозка пассажиров троллейбусами</c:v>
                </c:pt>
              </c:strCache>
            </c:strRef>
          </c:tx>
          <c:spPr>
            <a:pattFill prst="wdUpDiag">
              <a:fgClr>
                <a:schemeClr val="tx2"/>
              </a:fgClr>
              <a:bgClr>
                <a:schemeClr val="bg1"/>
              </a:bgClr>
            </a:pattFill>
            <a:ln>
              <a:solidFill>
                <a:schemeClr val="accent1"/>
              </a:solidFill>
            </a:ln>
            <a:effectLst/>
            <a:scene3d>
              <a:camera prst="orthographicFront"/>
              <a:lightRig rig="threePt" dir="t"/>
            </a:scene3d>
            <a:sp3d>
              <a:bevelT/>
            </a:sp3d>
          </c:spPr>
          <c:invertIfNegative val="0"/>
          <c:dPt>
            <c:idx val="2"/>
            <c:invertIfNegative val="0"/>
            <c:bubble3D val="0"/>
            <c:spPr>
              <a:pattFill prst="wdUpDiag">
                <a:fgClr>
                  <a:schemeClr val="accent1"/>
                </a:fgClr>
                <a:bgClr>
                  <a:schemeClr val="bg1"/>
                </a:bgClr>
              </a:pattFill>
              <a:ln>
                <a:solidFill>
                  <a:schemeClr val="accent1"/>
                </a:solidFill>
              </a:ln>
              <a:effectLst/>
              <a:scene3d>
                <a:camera prst="orthographicFront"/>
                <a:lightRig rig="threePt" dir="t"/>
              </a:scene3d>
              <a:sp3d>
                <a:bevelT/>
              </a:sp3d>
            </c:spPr>
            <c:extLst>
              <c:ext xmlns:c16="http://schemas.microsoft.com/office/drawing/2014/chart" uri="{C3380CC4-5D6E-409C-BE32-E72D297353CC}">
                <c16:uniqueId val="{00000015-2767-4A4E-8F4A-45FC30BE5579}"/>
              </c:ext>
            </c:extLst>
          </c:dPt>
          <c:dPt>
            <c:idx val="3"/>
            <c:invertIfNegative val="0"/>
            <c:bubble3D val="0"/>
            <c:spPr>
              <a:pattFill prst="wdUpDiag">
                <a:fgClr>
                  <a:schemeClr val="accent1"/>
                </a:fgClr>
                <a:bgClr>
                  <a:schemeClr val="bg1"/>
                </a:bgClr>
              </a:pattFill>
              <a:ln>
                <a:solidFill>
                  <a:schemeClr val="accent1"/>
                </a:solidFill>
              </a:ln>
              <a:effectLst/>
              <a:scene3d>
                <a:camera prst="orthographicFront"/>
                <a:lightRig rig="threePt" dir="t"/>
              </a:scene3d>
              <a:sp3d>
                <a:bevelT/>
              </a:sp3d>
            </c:spPr>
            <c:extLst>
              <c:ext xmlns:c16="http://schemas.microsoft.com/office/drawing/2014/chart" uri="{C3380CC4-5D6E-409C-BE32-E72D297353CC}">
                <c16:uniqueId val="{00000018-2767-4A4E-8F4A-45FC30BE5579}"/>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0">
                  <c:v>2017 год</c:v>
                </c:pt>
                <c:pt idx="1">
                  <c:v>2018 год</c:v>
                </c:pt>
                <c:pt idx="2">
                  <c:v>2021 год</c:v>
                </c:pt>
              </c:strCache>
            </c:strRef>
          </c:cat>
          <c:val>
            <c:numRef>
              <c:f>Лист1!$D$2:$D$7</c:f>
              <c:numCache>
                <c:formatCode>General</c:formatCode>
                <c:ptCount val="3"/>
                <c:pt idx="0">
                  <c:v>29.6</c:v>
                </c:pt>
                <c:pt idx="1">
                  <c:v>29.1</c:v>
                </c:pt>
                <c:pt idx="2">
                  <c:v>29.1</c:v>
                </c:pt>
              </c:numCache>
            </c:numRef>
          </c:val>
          <c:extLst>
            <c:ext xmlns:c16="http://schemas.microsoft.com/office/drawing/2014/chart" uri="{C3380CC4-5D6E-409C-BE32-E72D297353CC}">
              <c16:uniqueId val="{00000012-2767-4A4E-8F4A-45FC30BE5579}"/>
            </c:ext>
          </c:extLst>
        </c:ser>
        <c:ser>
          <c:idx val="0"/>
          <c:order val="3"/>
          <c:tx>
            <c:strRef>
              <c:f>Лист1!$E$1</c:f>
              <c:strCache>
                <c:ptCount val="1"/>
                <c:pt idx="0">
                  <c:v>Перевозка пассажиров метро</c:v>
                </c:pt>
              </c:strCache>
            </c:strRef>
          </c:tx>
          <c:spPr>
            <a:pattFill prst="dkVert">
              <a:fgClr>
                <a:schemeClr val="tx2">
                  <a:lumMod val="50000"/>
                </a:schemeClr>
              </a:fgClr>
              <a:bgClr>
                <a:schemeClr val="bg1"/>
              </a:bgClr>
            </a:pattFill>
            <a:ln>
              <a:solidFill>
                <a:schemeClr val="accent1"/>
              </a:solidFill>
            </a:ln>
            <a:effectLst/>
            <a:scene3d>
              <a:camera prst="orthographicFront"/>
              <a:lightRig rig="threePt" dir="t"/>
            </a:scene3d>
            <a:sp3d>
              <a:bevelT/>
            </a:sp3d>
          </c:spPr>
          <c:invertIfNegative val="0"/>
          <c:dPt>
            <c:idx val="2"/>
            <c:invertIfNegative val="0"/>
            <c:bubble3D val="0"/>
            <c:spPr>
              <a:pattFill prst="dkVert">
                <a:fgClr>
                  <a:schemeClr val="accent1"/>
                </a:fgClr>
                <a:bgClr>
                  <a:schemeClr val="bg1"/>
                </a:bgClr>
              </a:pattFill>
              <a:ln>
                <a:solidFill>
                  <a:schemeClr val="accent1"/>
                </a:solidFill>
              </a:ln>
              <a:effectLst/>
              <a:scene3d>
                <a:camera prst="orthographicFront"/>
                <a:lightRig rig="threePt" dir="t"/>
              </a:scene3d>
              <a:sp3d>
                <a:bevelT/>
              </a:sp3d>
            </c:spPr>
            <c:extLst>
              <c:ext xmlns:c16="http://schemas.microsoft.com/office/drawing/2014/chart" uri="{C3380CC4-5D6E-409C-BE32-E72D297353CC}">
                <c16:uniqueId val="{00000000-AE20-4989-AE42-917DFAC1B9BF}"/>
              </c:ext>
            </c:extLst>
          </c:dPt>
          <c:dPt>
            <c:idx val="3"/>
            <c:invertIfNegative val="0"/>
            <c:bubble3D val="0"/>
            <c:spPr>
              <a:pattFill prst="dkVert">
                <a:fgClr>
                  <a:schemeClr val="accent1"/>
                </a:fgClr>
                <a:bgClr>
                  <a:schemeClr val="bg1"/>
                </a:bgClr>
              </a:pattFill>
              <a:ln>
                <a:solidFill>
                  <a:schemeClr val="accent1"/>
                </a:solidFill>
              </a:ln>
              <a:effectLst/>
              <a:scene3d>
                <a:camera prst="orthographicFront"/>
                <a:lightRig rig="threePt" dir="t"/>
              </a:scene3d>
              <a:sp3d>
                <a:bevelT/>
              </a:sp3d>
            </c:spPr>
            <c:extLst>
              <c:ext xmlns:c16="http://schemas.microsoft.com/office/drawing/2014/chart" uri="{C3380CC4-5D6E-409C-BE32-E72D297353CC}">
                <c16:uniqueId val="{00000001-AE20-4989-AE42-917DFAC1B9BF}"/>
              </c:ext>
            </c:extLst>
          </c:dPt>
          <c:dPt>
            <c:idx val="4"/>
            <c:invertIfNegative val="0"/>
            <c:bubble3D val="0"/>
            <c:spPr>
              <a:pattFill prst="dkVert">
                <a:fgClr>
                  <a:schemeClr val="tx2">
                    <a:lumMod val="50000"/>
                  </a:schemeClr>
                </a:fgClr>
                <a:bgClr>
                  <a:schemeClr val="bg1"/>
                </a:bgClr>
              </a:pattFill>
              <a:ln>
                <a:solidFill>
                  <a:schemeClr val="accent1"/>
                </a:solidFill>
              </a:ln>
              <a:effectLst/>
              <a:scene3d>
                <a:camera prst="orthographicFront"/>
                <a:lightRig rig="threePt" dir="t"/>
              </a:scene3d>
              <a:sp3d>
                <a:bevelT/>
              </a:sp3d>
            </c:spPr>
            <c:extLst>
              <c:ext xmlns:c16="http://schemas.microsoft.com/office/drawing/2014/chart" uri="{C3380CC4-5D6E-409C-BE32-E72D297353CC}">
                <c16:uniqueId val="{00000002-AE20-4989-AE42-917DFAC1B9BF}"/>
              </c:ext>
            </c:extLst>
          </c:dPt>
          <c:dPt>
            <c:idx val="5"/>
            <c:invertIfNegative val="0"/>
            <c:bubble3D val="0"/>
            <c:spPr>
              <a:pattFill prst="dkVert">
                <a:fgClr>
                  <a:schemeClr val="tx2">
                    <a:lumMod val="50000"/>
                  </a:schemeClr>
                </a:fgClr>
                <a:bgClr>
                  <a:schemeClr val="bg1"/>
                </a:bgClr>
              </a:pattFill>
              <a:ln>
                <a:solidFill>
                  <a:schemeClr val="accent1"/>
                </a:solidFill>
              </a:ln>
              <a:effectLst/>
              <a:scene3d>
                <a:camera prst="orthographicFront"/>
                <a:lightRig rig="threePt" dir="t"/>
              </a:scene3d>
              <a:sp3d>
                <a:bevelT/>
              </a:sp3d>
            </c:spPr>
            <c:extLst>
              <c:ext xmlns:c16="http://schemas.microsoft.com/office/drawing/2014/chart" uri="{C3380CC4-5D6E-409C-BE32-E72D297353CC}">
                <c16:uniqueId val="{00000003-AE20-4989-AE42-917DFAC1B9B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0">
                  <c:v>2017 год</c:v>
                </c:pt>
                <c:pt idx="1">
                  <c:v>2018 год</c:v>
                </c:pt>
                <c:pt idx="2">
                  <c:v>2021 год</c:v>
                </c:pt>
              </c:strCache>
            </c:strRef>
          </c:cat>
          <c:val>
            <c:numRef>
              <c:f>Лист1!$E$2:$E$7</c:f>
              <c:numCache>
                <c:formatCode>General</c:formatCode>
                <c:ptCount val="3"/>
                <c:pt idx="0">
                  <c:v>48.9</c:v>
                </c:pt>
                <c:pt idx="1">
                  <c:v>47.9</c:v>
                </c:pt>
                <c:pt idx="2">
                  <c:v>48.3</c:v>
                </c:pt>
              </c:numCache>
            </c:numRef>
          </c:val>
          <c:extLst>
            <c:ext xmlns:c16="http://schemas.microsoft.com/office/drawing/2014/chart" uri="{C3380CC4-5D6E-409C-BE32-E72D297353CC}">
              <c16:uniqueId val="{00000000-DDCE-4F6E-91EA-596DE5149CC4}"/>
            </c:ext>
          </c:extLst>
        </c:ser>
        <c:ser>
          <c:idx val="1"/>
          <c:order val="4"/>
          <c:tx>
            <c:strRef>
              <c:f>Лист1!$F$1</c:f>
              <c:strCache>
                <c:ptCount val="1"/>
                <c:pt idx="0">
                  <c:v>Перевозка пассажиров частным транспортом общего пользования</c:v>
                </c:pt>
              </c:strCache>
            </c:strRef>
          </c:tx>
          <c:spPr>
            <a:solidFill>
              <a:schemeClr val="accent2">
                <a:lumMod val="75000"/>
              </a:schemeClr>
            </a:solidFill>
            <a:ln>
              <a:solidFill>
                <a:schemeClr val="accent2"/>
              </a:solidFill>
            </a:ln>
            <a:effectLst/>
            <a:scene3d>
              <a:camera prst="orthographicFront"/>
              <a:lightRig rig="threePt" dir="t"/>
            </a:scene3d>
            <a:sp3d>
              <a:bevelT/>
            </a:sp3d>
          </c:spPr>
          <c:invertIfNegative val="0"/>
          <c:dPt>
            <c:idx val="2"/>
            <c:invertIfNegative val="0"/>
            <c:bubble3D val="0"/>
            <c:spPr>
              <a:solidFill>
                <a:srgbClr val="BF504D"/>
              </a:solidFill>
              <a:ln>
                <a:solidFill>
                  <a:schemeClr val="accent2"/>
                </a:solidFill>
              </a:ln>
              <a:effectLst/>
              <a:scene3d>
                <a:camera prst="orthographicFront"/>
                <a:lightRig rig="threePt" dir="t"/>
              </a:scene3d>
              <a:sp3d>
                <a:bevelT/>
              </a:sp3d>
            </c:spPr>
            <c:extLst>
              <c:ext xmlns:c16="http://schemas.microsoft.com/office/drawing/2014/chart" uri="{C3380CC4-5D6E-409C-BE32-E72D297353CC}">
                <c16:uniqueId val="{00000007-DDCE-4F6E-91EA-596DE5149CC4}"/>
              </c:ext>
            </c:extLst>
          </c:dPt>
          <c:dPt>
            <c:idx val="3"/>
            <c:invertIfNegative val="0"/>
            <c:bubble3D val="0"/>
            <c:spPr>
              <a:solidFill>
                <a:srgbClr val="BF504D"/>
              </a:solidFill>
              <a:ln>
                <a:solidFill>
                  <a:schemeClr val="accent2"/>
                </a:solidFill>
              </a:ln>
              <a:effectLst/>
              <a:scene3d>
                <a:camera prst="orthographicFront"/>
                <a:lightRig rig="threePt" dir="t"/>
              </a:scene3d>
              <a:sp3d>
                <a:bevelT/>
              </a:sp3d>
            </c:spPr>
            <c:extLst>
              <c:ext xmlns:c16="http://schemas.microsoft.com/office/drawing/2014/chart" uri="{C3380CC4-5D6E-409C-BE32-E72D297353CC}">
                <c16:uniqueId val="{00000008-DDCE-4F6E-91EA-596DE5149CC4}"/>
              </c:ext>
            </c:extLst>
          </c:dPt>
          <c:dPt>
            <c:idx val="4"/>
            <c:invertIfNegative val="0"/>
            <c:bubble3D val="0"/>
            <c:spPr>
              <a:solidFill>
                <a:schemeClr val="accent2">
                  <a:lumMod val="75000"/>
                </a:schemeClr>
              </a:solidFill>
              <a:ln>
                <a:solidFill>
                  <a:schemeClr val="accent2"/>
                </a:solidFill>
              </a:ln>
              <a:effectLst/>
              <a:scene3d>
                <a:camera prst="orthographicFront"/>
                <a:lightRig rig="threePt" dir="t"/>
              </a:scene3d>
              <a:sp3d>
                <a:bevelT/>
              </a:sp3d>
            </c:spPr>
            <c:extLst>
              <c:ext xmlns:c16="http://schemas.microsoft.com/office/drawing/2014/chart" uri="{C3380CC4-5D6E-409C-BE32-E72D297353CC}">
                <c16:uniqueId val="{00000009-DDCE-4F6E-91EA-596DE5149CC4}"/>
              </c:ext>
            </c:extLst>
          </c:dPt>
          <c:dPt>
            <c:idx val="5"/>
            <c:invertIfNegative val="0"/>
            <c:bubble3D val="0"/>
            <c:spPr>
              <a:solidFill>
                <a:schemeClr val="accent2">
                  <a:lumMod val="75000"/>
                </a:schemeClr>
              </a:solidFill>
              <a:ln>
                <a:solidFill>
                  <a:schemeClr val="accent2"/>
                </a:solidFill>
              </a:ln>
              <a:effectLst/>
              <a:scene3d>
                <a:camera prst="orthographicFront"/>
                <a:lightRig rig="threePt" dir="t"/>
              </a:scene3d>
              <a:sp3d>
                <a:bevelT/>
              </a:sp3d>
            </c:spPr>
            <c:extLst>
              <c:ext xmlns:c16="http://schemas.microsoft.com/office/drawing/2014/chart" uri="{C3380CC4-5D6E-409C-BE32-E72D297353CC}">
                <c16:uniqueId val="{00000004-DDCE-4F6E-91EA-596DE5149CC4}"/>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3"/>
                <c:pt idx="0">
                  <c:v>2017 год</c:v>
                </c:pt>
                <c:pt idx="1">
                  <c:v>2018 год</c:v>
                </c:pt>
                <c:pt idx="2">
                  <c:v>2021 год</c:v>
                </c:pt>
              </c:strCache>
            </c:strRef>
          </c:cat>
          <c:val>
            <c:numRef>
              <c:f>Лист1!$F$2:$F$7</c:f>
              <c:numCache>
                <c:formatCode>General</c:formatCode>
                <c:ptCount val="3"/>
                <c:pt idx="0">
                  <c:v>125.3</c:v>
                </c:pt>
                <c:pt idx="1">
                  <c:v>127.7</c:v>
                </c:pt>
                <c:pt idx="2">
                  <c:v>125.7</c:v>
                </c:pt>
              </c:numCache>
            </c:numRef>
          </c:val>
          <c:extLst>
            <c:ext xmlns:c16="http://schemas.microsoft.com/office/drawing/2014/chart" uri="{C3380CC4-5D6E-409C-BE32-E72D297353CC}">
              <c16:uniqueId val="{00000001-DDCE-4F6E-91EA-596DE5149CC4}"/>
            </c:ext>
          </c:extLst>
        </c:ser>
        <c:dLbls>
          <c:showLegendKey val="0"/>
          <c:showVal val="0"/>
          <c:showCatName val="0"/>
          <c:showSerName val="0"/>
          <c:showPercent val="0"/>
          <c:showBubbleSize val="0"/>
        </c:dLbls>
        <c:gapWidth val="100"/>
        <c:axId val="560819152"/>
        <c:axId val="560823072"/>
      </c:barChart>
      <c:catAx>
        <c:axId val="56081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0823072"/>
        <c:crosses val="autoZero"/>
        <c:auto val="1"/>
        <c:lblAlgn val="ctr"/>
        <c:lblOffset val="100"/>
        <c:noMultiLvlLbl val="0"/>
      </c:catAx>
      <c:valAx>
        <c:axId val="560823072"/>
        <c:scaling>
          <c:orientation val="minMax"/>
          <c:max val="1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0819152"/>
        <c:crosses val="autoZero"/>
        <c:crossBetween val="between"/>
        <c:majorUnit val="30"/>
      </c:valAx>
      <c:spPr>
        <a:noFill/>
        <a:ln>
          <a:noFill/>
        </a:ln>
        <a:effectLst/>
      </c:spPr>
    </c:plotArea>
    <c:legend>
      <c:legendPos val="b"/>
      <c:layout>
        <c:manualLayout>
          <c:xMode val="edge"/>
          <c:yMode val="edge"/>
          <c:x val="1.492782152230941E-4"/>
          <c:y val="0.72782655592708456"/>
          <c:w val="0.99985072178477685"/>
          <c:h val="0.2721735564304462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зарегистрированных преступлений, единиц</c:v>
                </c:pt>
              </c:strCache>
            </c:strRef>
          </c:tx>
          <c:spPr>
            <a:pattFill prst="wdUpDiag">
              <a:fgClr>
                <a:schemeClr val="bg1"/>
              </a:fgClr>
              <a:bgClr>
                <a:schemeClr val="accent1"/>
              </a:bgClr>
            </a:pattFill>
            <a:ln>
              <a:noFill/>
            </a:ln>
            <a:effectLst/>
            <a:scene3d>
              <a:camera prst="orthographicFront"/>
              <a:lightRig rig="threePt" dir="t"/>
            </a:scene3d>
            <a:sp3d>
              <a:bevelT/>
            </a:sp3d>
          </c:spPr>
          <c:invertIfNegative val="0"/>
          <c:dPt>
            <c:idx val="0"/>
            <c:invertIfNegative val="0"/>
            <c:bubble3D val="0"/>
            <c:spPr>
              <a:solidFill>
                <a:schemeClr val="accent1"/>
              </a:solidFill>
              <a:ln>
                <a:noFill/>
              </a:ln>
              <a:effectLst/>
              <a:scene3d>
                <a:camera prst="orthographicFront"/>
                <a:lightRig rig="threePt" dir="t"/>
              </a:scene3d>
              <a:sp3d>
                <a:bevelT/>
              </a:sp3d>
            </c:spPr>
            <c:extLst>
              <c:ext xmlns:c16="http://schemas.microsoft.com/office/drawing/2014/chart" uri="{C3380CC4-5D6E-409C-BE32-E72D297353CC}">
                <c16:uniqueId val="{0000000C-2AEB-442E-8E72-A70D0720069A}"/>
              </c:ext>
            </c:extLst>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 год</c:v>
                </c:pt>
                <c:pt idx="1">
                  <c:v>2018 год</c:v>
                </c:pt>
                <c:pt idx="2">
                  <c:v>2019 год</c:v>
                </c:pt>
                <c:pt idx="3">
                  <c:v>2020 год</c:v>
                </c:pt>
                <c:pt idx="4">
                  <c:v>2021 год</c:v>
                </c:pt>
              </c:strCache>
            </c:strRef>
          </c:cat>
          <c:val>
            <c:numRef>
              <c:f>Лист1!$B$2:$B$6</c:f>
              <c:numCache>
                <c:formatCode>General</c:formatCode>
                <c:ptCount val="5"/>
                <c:pt idx="0">
                  <c:v>18904</c:v>
                </c:pt>
                <c:pt idx="1">
                  <c:v>18100</c:v>
                </c:pt>
                <c:pt idx="2">
                  <c:v>17800</c:v>
                </c:pt>
                <c:pt idx="3">
                  <c:v>17100</c:v>
                </c:pt>
                <c:pt idx="4">
                  <c:v>16100</c:v>
                </c:pt>
              </c:numCache>
            </c:numRef>
          </c:val>
          <c:extLst>
            <c:ext xmlns:c16="http://schemas.microsoft.com/office/drawing/2014/chart" uri="{C3380CC4-5D6E-409C-BE32-E72D297353CC}">
              <c16:uniqueId val="{00000000-2AEB-442E-8E72-A70D0720069A}"/>
            </c:ext>
          </c:extLst>
        </c:ser>
        <c:ser>
          <c:idx val="1"/>
          <c:order val="1"/>
          <c:tx>
            <c:strRef>
              <c:f>Лист1!$C$1</c:f>
              <c:strCache>
                <c:ptCount val="1"/>
                <c:pt idx="0">
                  <c:v>в том числе совершенных в общественных местах, единиц</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 год</c:v>
                </c:pt>
                <c:pt idx="1">
                  <c:v>2018 год</c:v>
                </c:pt>
                <c:pt idx="2">
                  <c:v>2019 год</c:v>
                </c:pt>
                <c:pt idx="3">
                  <c:v>2020 год</c:v>
                </c:pt>
                <c:pt idx="4">
                  <c:v>2021 год</c:v>
                </c:pt>
              </c:strCache>
            </c:strRef>
          </c:cat>
          <c:val>
            <c:numRef>
              <c:f>Лист1!$C$2:$C$6</c:f>
            </c:numRef>
          </c:val>
          <c:extLst>
            <c:ext xmlns:c16="http://schemas.microsoft.com/office/drawing/2014/chart" uri="{C3380CC4-5D6E-409C-BE32-E72D297353CC}">
              <c16:uniqueId val="{00000001-2AEB-442E-8E72-A70D0720069A}"/>
            </c:ext>
          </c:extLst>
        </c:ser>
        <c:dLbls>
          <c:showLegendKey val="0"/>
          <c:showVal val="1"/>
          <c:showCatName val="0"/>
          <c:showSerName val="0"/>
          <c:showPercent val="0"/>
          <c:showBubbleSize val="0"/>
        </c:dLbls>
        <c:gapWidth val="179"/>
        <c:overlap val="3"/>
        <c:axId val="560819544"/>
        <c:axId val="560816408"/>
      </c:barChart>
      <c:lineChart>
        <c:grouping val="standard"/>
        <c:varyColors val="0"/>
        <c:ser>
          <c:idx val="2"/>
          <c:order val="2"/>
          <c:tx>
            <c:strRef>
              <c:f>Лист1!$D$1</c:f>
              <c:strCache>
                <c:ptCount val="1"/>
                <c:pt idx="0">
                  <c:v>Раскрываемость преступлений, процент</c:v>
                </c:pt>
              </c:strCache>
            </c:strRef>
          </c:tx>
          <c:spPr>
            <a:ln w="31750" cap="rnd">
              <a:solidFill>
                <a:schemeClr val="accent2">
                  <a:lumMod val="75000"/>
                </a:schemeClr>
              </a:solidFill>
              <a:round/>
            </a:ln>
            <a:effectLst/>
          </c:spPr>
          <c:marker>
            <c:symbol val="diamond"/>
            <c:size val="9"/>
            <c:spPr>
              <a:solidFill>
                <a:schemeClr val="accent2"/>
              </a:solidFill>
              <a:ln w="9525">
                <a:solidFill>
                  <a:schemeClr val="accent2"/>
                </a:solidFill>
              </a:ln>
              <a:effectLst/>
            </c:spPr>
          </c:marker>
          <c:dPt>
            <c:idx val="2"/>
            <c:marker>
              <c:symbol val="diamond"/>
              <c:size val="9"/>
              <c:spPr>
                <a:solidFill>
                  <a:schemeClr val="accent2"/>
                </a:solidFill>
                <a:ln w="9525">
                  <a:solidFill>
                    <a:schemeClr val="accent2"/>
                  </a:solidFill>
                </a:ln>
                <a:effectLst/>
              </c:spPr>
            </c:marker>
            <c:bubble3D val="0"/>
            <c:spPr>
              <a:ln w="31750" cap="rnd">
                <a:solidFill>
                  <a:schemeClr val="accent2">
                    <a:lumMod val="75000"/>
                  </a:schemeClr>
                </a:solidFill>
                <a:prstDash val="dash"/>
                <a:round/>
              </a:ln>
              <a:effectLst/>
            </c:spPr>
            <c:extLst>
              <c:ext xmlns:c16="http://schemas.microsoft.com/office/drawing/2014/chart" uri="{C3380CC4-5D6E-409C-BE32-E72D297353CC}">
                <c16:uniqueId val="{00000005-2AEB-442E-8E72-A70D0720069A}"/>
              </c:ext>
            </c:extLst>
          </c:dPt>
          <c:dPt>
            <c:idx val="3"/>
            <c:marker>
              <c:symbol val="diamond"/>
              <c:size val="9"/>
              <c:spPr>
                <a:solidFill>
                  <a:schemeClr val="accent2"/>
                </a:solidFill>
                <a:ln w="9525">
                  <a:solidFill>
                    <a:schemeClr val="accent2"/>
                  </a:solidFill>
                </a:ln>
                <a:effectLst/>
              </c:spPr>
            </c:marker>
            <c:bubble3D val="0"/>
            <c:spPr>
              <a:ln w="31750" cap="rnd">
                <a:solidFill>
                  <a:schemeClr val="accent2">
                    <a:lumMod val="75000"/>
                  </a:schemeClr>
                </a:solidFill>
                <a:prstDash val="dash"/>
                <a:round/>
              </a:ln>
              <a:effectLst/>
            </c:spPr>
            <c:extLst>
              <c:ext xmlns:c16="http://schemas.microsoft.com/office/drawing/2014/chart" uri="{C3380CC4-5D6E-409C-BE32-E72D297353CC}">
                <c16:uniqueId val="{00000006-2AEB-442E-8E72-A70D0720069A}"/>
              </c:ext>
            </c:extLst>
          </c:dPt>
          <c:dPt>
            <c:idx val="4"/>
            <c:marker>
              <c:symbol val="diamond"/>
              <c:size val="9"/>
              <c:spPr>
                <a:solidFill>
                  <a:schemeClr val="accent2"/>
                </a:solidFill>
                <a:ln w="9525">
                  <a:solidFill>
                    <a:schemeClr val="accent2"/>
                  </a:solidFill>
                </a:ln>
                <a:effectLst/>
              </c:spPr>
            </c:marker>
            <c:bubble3D val="0"/>
            <c:spPr>
              <a:ln w="31750" cap="rnd">
                <a:solidFill>
                  <a:schemeClr val="accent2">
                    <a:lumMod val="75000"/>
                  </a:schemeClr>
                </a:solidFill>
                <a:prstDash val="dash"/>
                <a:round/>
              </a:ln>
              <a:effectLst/>
            </c:spPr>
            <c:extLst>
              <c:ext xmlns:c16="http://schemas.microsoft.com/office/drawing/2014/chart" uri="{C3380CC4-5D6E-409C-BE32-E72D297353CC}">
                <c16:uniqueId val="{00000007-2AEB-442E-8E72-A70D0720069A}"/>
              </c:ext>
            </c:extLst>
          </c:dPt>
          <c:dLbls>
            <c:dLbl>
              <c:idx val="0"/>
              <c:layout>
                <c:manualLayout>
                  <c:x val="6.9444444444444441E-3"/>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EB-442E-8E72-A70D0720069A}"/>
                </c:ext>
              </c:extLst>
            </c:dLbl>
            <c:dLbl>
              <c:idx val="1"/>
              <c:layout>
                <c:manualLayout>
                  <c:x val="1.1574074074074073E-2"/>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EB-442E-8E72-A70D0720069A}"/>
                </c:ext>
              </c:extLst>
            </c:dLbl>
            <c:dLbl>
              <c:idx val="2"/>
              <c:layout>
                <c:manualLayout>
                  <c:x val="-2.3148148148148147E-3"/>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EB-442E-8E72-A70D0720069A}"/>
                </c:ext>
              </c:extLst>
            </c:dLbl>
            <c:dLbl>
              <c:idx val="3"/>
              <c:layout>
                <c:manualLayout>
                  <c:x val="2.3148148148148147E-3"/>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AEB-442E-8E72-A70D0720069A}"/>
                </c:ext>
              </c:extLst>
            </c:dLbl>
            <c:dLbl>
              <c:idx val="4"/>
              <c:layout>
                <c:manualLayout>
                  <c:x val="0"/>
                  <c:y val="4.7619047619047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EB-442E-8E72-A70D0720069A}"/>
                </c:ext>
              </c:extLst>
            </c:dLbl>
            <c:spPr>
              <a:solidFill>
                <a:schemeClr val="bg1"/>
              </a:solidFill>
              <a:ln>
                <a:solidFill>
                  <a:schemeClr val="tx1"/>
                </a:solid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 год</c:v>
                </c:pt>
                <c:pt idx="1">
                  <c:v>2018 год</c:v>
                </c:pt>
                <c:pt idx="2">
                  <c:v>2019 год</c:v>
                </c:pt>
                <c:pt idx="3">
                  <c:v>2020 год</c:v>
                </c:pt>
                <c:pt idx="4">
                  <c:v>2021 год</c:v>
                </c:pt>
              </c:strCache>
            </c:strRef>
          </c:cat>
          <c:val>
            <c:numRef>
              <c:f>Лист1!$D$2:$D$6</c:f>
              <c:numCache>
                <c:formatCode>General</c:formatCode>
                <c:ptCount val="5"/>
                <c:pt idx="0">
                  <c:v>40.299999999999997</c:v>
                </c:pt>
                <c:pt idx="1">
                  <c:v>43.2</c:v>
                </c:pt>
                <c:pt idx="2">
                  <c:v>44.3</c:v>
                </c:pt>
                <c:pt idx="3">
                  <c:v>44.7</c:v>
                </c:pt>
                <c:pt idx="4">
                  <c:v>45.2</c:v>
                </c:pt>
              </c:numCache>
            </c:numRef>
          </c:val>
          <c:smooth val="1"/>
          <c:extLst>
            <c:ext xmlns:c16="http://schemas.microsoft.com/office/drawing/2014/chart" uri="{C3380CC4-5D6E-409C-BE32-E72D297353CC}">
              <c16:uniqueId val="{00000002-2AEB-442E-8E72-A70D0720069A}"/>
            </c:ext>
          </c:extLst>
        </c:ser>
        <c:dLbls>
          <c:showLegendKey val="0"/>
          <c:showVal val="1"/>
          <c:showCatName val="0"/>
          <c:showSerName val="0"/>
          <c:showPercent val="0"/>
          <c:showBubbleSize val="0"/>
        </c:dLbls>
        <c:marker val="1"/>
        <c:smooth val="0"/>
        <c:axId val="560821896"/>
        <c:axId val="560819936"/>
      </c:lineChart>
      <c:catAx>
        <c:axId val="560819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0816408"/>
        <c:crosses val="autoZero"/>
        <c:auto val="1"/>
        <c:lblAlgn val="ctr"/>
        <c:lblOffset val="100"/>
        <c:noMultiLvlLbl val="0"/>
      </c:catAx>
      <c:valAx>
        <c:axId val="560816408"/>
        <c:scaling>
          <c:orientation val="minMax"/>
          <c:min val="8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0819544"/>
        <c:crosses val="autoZero"/>
        <c:crossBetween val="between"/>
        <c:majorUnit val="3000"/>
      </c:valAx>
      <c:valAx>
        <c:axId val="560819936"/>
        <c:scaling>
          <c:orientation val="minMax"/>
          <c:max val="55"/>
          <c:min val="35"/>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0821896"/>
        <c:crosses val="max"/>
        <c:crossBetween val="between"/>
        <c:majorUnit val="5"/>
      </c:valAx>
      <c:catAx>
        <c:axId val="560821896"/>
        <c:scaling>
          <c:orientation val="minMax"/>
        </c:scaling>
        <c:delete val="1"/>
        <c:axPos val="b"/>
        <c:numFmt formatCode="General" sourceLinked="1"/>
        <c:majorTickMark val="out"/>
        <c:minorTickMark val="none"/>
        <c:tickLblPos val="nextTo"/>
        <c:crossAx val="5608199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712239409022866E-2"/>
          <c:y val="3.6742081447963801E-2"/>
          <c:w val="0.88170595235081151"/>
          <c:h val="0.84130782294747097"/>
        </c:manualLayout>
      </c:layout>
      <c:lineChart>
        <c:grouping val="standard"/>
        <c:varyColors val="0"/>
        <c:ser>
          <c:idx val="0"/>
          <c:order val="0"/>
          <c:tx>
            <c:strRef>
              <c:f>Sheet1!$A$2</c:f>
              <c:strCache>
                <c:ptCount val="1"/>
                <c:pt idx="0">
                  <c:v>Численность населения на начало года</c:v>
                </c:pt>
              </c:strCache>
            </c:strRef>
          </c:tx>
          <c:spPr>
            <a:ln w="15115">
              <a:solidFill>
                <a:srgbClr val="000080"/>
              </a:solidFill>
              <a:prstDash val="solid"/>
            </a:ln>
          </c:spPr>
          <c:marker>
            <c:symbol val="circle"/>
            <c:size val="5"/>
            <c:spPr>
              <a:solidFill>
                <a:srgbClr val="5B9BD5">
                  <a:lumMod val="50000"/>
                </a:srgbClr>
              </a:solidFill>
              <a:ln>
                <a:solidFill>
                  <a:srgbClr val="000080"/>
                </a:solidFill>
                <a:prstDash val="solid"/>
              </a:ln>
            </c:spPr>
          </c:marker>
          <c:dPt>
            <c:idx val="5"/>
            <c:bubble3D val="0"/>
            <c:spPr>
              <a:ln w="15115">
                <a:solidFill>
                  <a:srgbClr val="000080"/>
                </a:solidFill>
                <a:prstDash val="solid"/>
              </a:ln>
            </c:spPr>
            <c:extLst>
              <c:ext xmlns:c16="http://schemas.microsoft.com/office/drawing/2014/chart" uri="{C3380CC4-5D6E-409C-BE32-E72D297353CC}">
                <c16:uniqueId val="{00000001-72DA-42D3-B3E5-029C299A5A7C}"/>
              </c:ext>
            </c:extLst>
          </c:dPt>
          <c:dPt>
            <c:idx val="6"/>
            <c:bubble3D val="0"/>
            <c:spPr>
              <a:ln w="15115">
                <a:solidFill>
                  <a:srgbClr val="000080"/>
                </a:solidFill>
                <a:prstDash val="solid"/>
              </a:ln>
            </c:spPr>
            <c:extLst>
              <c:ext xmlns:c16="http://schemas.microsoft.com/office/drawing/2014/chart" uri="{C3380CC4-5D6E-409C-BE32-E72D297353CC}">
                <c16:uniqueId val="{00000003-72DA-42D3-B3E5-029C299A5A7C}"/>
              </c:ext>
            </c:extLst>
          </c:dPt>
          <c:dPt>
            <c:idx val="7"/>
            <c:bubble3D val="0"/>
            <c:spPr>
              <a:ln w="15115">
                <a:solidFill>
                  <a:srgbClr val="000080"/>
                </a:solidFill>
                <a:prstDash val="solid"/>
              </a:ln>
            </c:spPr>
            <c:extLst>
              <c:ext xmlns:c16="http://schemas.microsoft.com/office/drawing/2014/chart" uri="{C3380CC4-5D6E-409C-BE32-E72D297353CC}">
                <c16:uniqueId val="{00000005-72DA-42D3-B3E5-029C299A5A7C}"/>
              </c:ext>
            </c:extLst>
          </c:dPt>
          <c:dPt>
            <c:idx val="9"/>
            <c:bubble3D val="0"/>
            <c:spPr>
              <a:ln w="15115">
                <a:solidFill>
                  <a:srgbClr val="000080"/>
                </a:solidFill>
                <a:prstDash val="dash"/>
              </a:ln>
            </c:spPr>
            <c:extLst>
              <c:ext xmlns:c16="http://schemas.microsoft.com/office/drawing/2014/chart" uri="{C3380CC4-5D6E-409C-BE32-E72D297353CC}">
                <c16:uniqueId val="{00000007-72DA-42D3-B3E5-029C299A5A7C}"/>
              </c:ext>
            </c:extLst>
          </c:dPt>
          <c:dPt>
            <c:idx val="10"/>
            <c:bubble3D val="0"/>
            <c:spPr>
              <a:ln w="15115">
                <a:solidFill>
                  <a:srgbClr val="000080"/>
                </a:solidFill>
                <a:prstDash val="dash"/>
              </a:ln>
            </c:spPr>
            <c:extLst>
              <c:ext xmlns:c16="http://schemas.microsoft.com/office/drawing/2014/chart" uri="{C3380CC4-5D6E-409C-BE32-E72D297353CC}">
                <c16:uniqueId val="{00000009-72DA-42D3-B3E5-029C299A5A7C}"/>
              </c:ext>
            </c:extLst>
          </c:dPt>
          <c:dPt>
            <c:idx val="11"/>
            <c:bubble3D val="0"/>
            <c:spPr>
              <a:ln w="15115">
                <a:solidFill>
                  <a:srgbClr val="000080"/>
                </a:solidFill>
                <a:prstDash val="dash"/>
              </a:ln>
            </c:spPr>
            <c:extLst>
              <c:ext xmlns:c16="http://schemas.microsoft.com/office/drawing/2014/chart" uri="{C3380CC4-5D6E-409C-BE32-E72D297353CC}">
                <c16:uniqueId val="{0000000B-72DA-42D3-B3E5-029C299A5A7C}"/>
              </c:ext>
            </c:extLst>
          </c:dPt>
          <c:dPt>
            <c:idx val="12"/>
            <c:bubble3D val="0"/>
            <c:spPr>
              <a:ln w="15115">
                <a:solidFill>
                  <a:srgbClr val="000080"/>
                </a:solidFill>
                <a:prstDash val="sysDash"/>
              </a:ln>
            </c:spPr>
            <c:extLst>
              <c:ext xmlns:c16="http://schemas.microsoft.com/office/drawing/2014/chart" uri="{C3380CC4-5D6E-409C-BE32-E72D297353CC}">
                <c16:uniqueId val="{0000000D-72DA-42D3-B3E5-029C299A5A7C}"/>
              </c:ext>
            </c:extLst>
          </c:dPt>
          <c:dPt>
            <c:idx val="16"/>
            <c:bubble3D val="0"/>
            <c:spPr>
              <a:ln w="15115">
                <a:solidFill>
                  <a:srgbClr val="000080"/>
                </a:solidFill>
                <a:prstDash val="dash"/>
              </a:ln>
            </c:spPr>
            <c:extLst>
              <c:ext xmlns:c16="http://schemas.microsoft.com/office/drawing/2014/chart" uri="{C3380CC4-5D6E-409C-BE32-E72D297353CC}">
                <c16:uniqueId val="{0000000F-72DA-42D3-B3E5-029C299A5A7C}"/>
              </c:ext>
            </c:extLst>
          </c:dPt>
          <c:dLbls>
            <c:dLbl>
              <c:idx val="0"/>
              <c:layout>
                <c:manualLayout>
                  <c:x val="-4.2872454448017148E-2"/>
                  <c:y val="-4.478435356870713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72DA-42D3-B3E5-029C299A5A7C}"/>
                </c:ext>
              </c:extLst>
            </c:dLbl>
            <c:dLbl>
              <c:idx val="1"/>
              <c:delete val="1"/>
              <c:extLst>
                <c:ext xmlns:c15="http://schemas.microsoft.com/office/drawing/2012/chart" uri="{CE6537A1-D6FC-4f65-9D91-7224C49458BB}"/>
                <c:ext xmlns:c16="http://schemas.microsoft.com/office/drawing/2014/chart" uri="{C3380CC4-5D6E-409C-BE32-E72D297353CC}">
                  <c16:uniqueId val="{00000011-72DA-42D3-B3E5-029C299A5A7C}"/>
                </c:ext>
              </c:extLst>
            </c:dLbl>
            <c:dLbl>
              <c:idx val="2"/>
              <c:layout>
                <c:manualLayout>
                  <c:x val="-5.787781350482319E-2"/>
                  <c:y val="-5.50713741427483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72DA-42D3-B3E5-029C299A5A7C}"/>
                </c:ext>
              </c:extLst>
            </c:dLbl>
            <c:dLbl>
              <c:idx val="3"/>
              <c:delete val="1"/>
              <c:extLst>
                <c:ext xmlns:c15="http://schemas.microsoft.com/office/drawing/2012/chart" uri="{CE6537A1-D6FC-4f65-9D91-7224C49458BB}"/>
                <c:ext xmlns:c16="http://schemas.microsoft.com/office/drawing/2014/chart" uri="{C3380CC4-5D6E-409C-BE32-E72D297353CC}">
                  <c16:uniqueId val="{00000013-72DA-42D3-B3E5-029C299A5A7C}"/>
                </c:ext>
              </c:extLst>
            </c:dLbl>
            <c:dLbl>
              <c:idx val="4"/>
              <c:layout>
                <c:manualLayout>
                  <c:x val="-7.2883172561629198E-2"/>
                  <c:y val="-5.93724494115654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72DA-42D3-B3E5-029C299A5A7C}"/>
                </c:ext>
              </c:extLst>
            </c:dLbl>
            <c:dLbl>
              <c:idx val="5"/>
              <c:delete val="1"/>
              <c:extLst>
                <c:ext xmlns:c15="http://schemas.microsoft.com/office/drawing/2012/chart" uri="{CE6537A1-D6FC-4f65-9D91-7224C49458BB}"/>
                <c:ext xmlns:c16="http://schemas.microsoft.com/office/drawing/2014/chart" uri="{C3380CC4-5D6E-409C-BE32-E72D297353CC}">
                  <c16:uniqueId val="{00000001-72DA-42D3-B3E5-029C299A5A7C}"/>
                </c:ext>
              </c:extLst>
            </c:dLbl>
            <c:dLbl>
              <c:idx val="6"/>
              <c:layout>
                <c:manualLayout>
                  <c:x val="-5.5734190782422373E-2"/>
                  <c:y val="-6.857640430450019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2DA-42D3-B3E5-029C299A5A7C}"/>
                </c:ext>
              </c:extLst>
            </c:dLbl>
            <c:dLbl>
              <c:idx val="7"/>
              <c:delete val="1"/>
              <c:extLst>
                <c:ext xmlns:c15="http://schemas.microsoft.com/office/drawing/2012/chart" uri="{CE6537A1-D6FC-4f65-9D91-7224C49458BB}"/>
                <c:ext xmlns:c16="http://schemas.microsoft.com/office/drawing/2014/chart" uri="{C3380CC4-5D6E-409C-BE32-E72D297353CC}">
                  <c16:uniqueId val="{00000005-72DA-42D3-B3E5-029C299A5A7C}"/>
                </c:ext>
              </c:extLst>
            </c:dLbl>
            <c:dLbl>
              <c:idx val="8"/>
              <c:layout>
                <c:manualLayout>
                  <c:x val="-7.0739549839228297E-2"/>
                  <c:y val="-8.23618037196060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72DA-42D3-B3E5-029C299A5A7C}"/>
                </c:ext>
              </c:extLst>
            </c:dLbl>
            <c:dLbl>
              <c:idx val="9"/>
              <c:layout>
                <c:manualLayout>
                  <c:x val="-5.359056806002159E-2"/>
                  <c:y val="-6.48367480801895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2DA-42D3-B3E5-029C299A5A7C}"/>
                </c:ext>
              </c:extLst>
            </c:dLbl>
            <c:dLbl>
              <c:idx val="10"/>
              <c:layout>
                <c:manualLayout>
                  <c:x val="-5.3590568060021437E-2"/>
                  <c:y val="-9.00741974560872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2DA-42D3-B3E5-029C299A5A7C}"/>
                </c:ext>
              </c:extLst>
            </c:dLbl>
            <c:dLbl>
              <c:idx val="11"/>
              <c:layout>
                <c:manualLayout>
                  <c:x val="-1.9292604501607719E-2"/>
                  <c:y val="-0.1008686654552796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2DA-42D3-B3E5-029C299A5A7C}"/>
                </c:ext>
              </c:extLst>
            </c:dLbl>
            <c:dLbl>
              <c:idx val="12"/>
              <c:layout>
                <c:manualLayout>
                  <c:x val="0"/>
                  <c:y val="-6.02150537634408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2DA-42D3-B3E5-029C299A5A7C}"/>
                </c:ext>
              </c:extLst>
            </c:dLbl>
            <c:spPr>
              <a:noFill/>
              <a:ln>
                <a:noFill/>
              </a:ln>
              <a:effectLst/>
            </c:spPr>
            <c:txPr>
              <a:bodyPr wrap="square" lIns="38100" tIns="19050" rIns="38100" bIns="19050" anchor="ctr">
                <a:spAutoFit/>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Sheet1!$B$1:$U$1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Sheet1!$B$2:$U$2</c:f>
              <c:numCache>
                <c:formatCode>0.0</c:formatCode>
                <c:ptCount val="12"/>
                <c:pt idx="0">
                  <c:v>1375.4</c:v>
                </c:pt>
                <c:pt idx="1">
                  <c:v>1386.2</c:v>
                </c:pt>
                <c:pt idx="2">
                  <c:v>1411.1</c:v>
                </c:pt>
                <c:pt idx="3">
                  <c:v>1429.4</c:v>
                </c:pt>
                <c:pt idx="4">
                  <c:v>1445.7</c:v>
                </c:pt>
                <c:pt idx="5">
                  <c:v>1461.3720000000001</c:v>
                </c:pt>
                <c:pt idx="6">
                  <c:v>1477.7</c:v>
                </c:pt>
                <c:pt idx="7">
                  <c:v>1488.4059999999999</c:v>
                </c:pt>
                <c:pt idx="8">
                  <c:v>1501.652</c:v>
                </c:pt>
                <c:pt idx="9">
                  <c:v>1515.75</c:v>
                </c:pt>
                <c:pt idx="10">
                  <c:v>1529.05</c:v>
                </c:pt>
                <c:pt idx="11">
                  <c:v>1541.65</c:v>
                </c:pt>
              </c:numCache>
            </c:numRef>
          </c:val>
          <c:smooth val="1"/>
          <c:extLst>
            <c:ext xmlns:c16="http://schemas.microsoft.com/office/drawing/2014/chart" uri="{C3380CC4-5D6E-409C-BE32-E72D297353CC}">
              <c16:uniqueId val="{00000016-72DA-42D3-B3E5-029C299A5A7C}"/>
            </c:ext>
          </c:extLst>
        </c:ser>
        <c:dLbls>
          <c:showLegendKey val="0"/>
          <c:showVal val="0"/>
          <c:showCatName val="0"/>
          <c:showSerName val="0"/>
          <c:showPercent val="0"/>
          <c:showBubbleSize val="0"/>
        </c:dLbls>
        <c:marker val="1"/>
        <c:smooth val="0"/>
        <c:axId val="549878328"/>
        <c:axId val="549878720"/>
      </c:lineChart>
      <c:catAx>
        <c:axId val="549878328"/>
        <c:scaling>
          <c:orientation val="minMax"/>
        </c:scaling>
        <c:delete val="0"/>
        <c:axPos val="b"/>
        <c:numFmt formatCode="General" sourceLinked="0"/>
        <c:majorTickMark val="out"/>
        <c:minorTickMark val="none"/>
        <c:tickLblPos val="nextTo"/>
        <c:spPr>
          <a:ln w="2537">
            <a:solidFill>
              <a:srgbClr val="000000"/>
            </a:solidFill>
            <a:prstDash val="solid"/>
          </a:ln>
        </c:spPr>
        <c:txPr>
          <a:bodyPr rot="0" vert="horz"/>
          <a:lstStyle/>
          <a:p>
            <a:pPr>
              <a:defRPr sz="1100"/>
            </a:pPr>
            <a:endParaRPr lang="ru-RU"/>
          </a:p>
        </c:txPr>
        <c:crossAx val="549878720"/>
        <c:crosses val="autoZero"/>
        <c:auto val="1"/>
        <c:lblAlgn val="ctr"/>
        <c:lblOffset val="100"/>
        <c:tickLblSkip val="1"/>
        <c:tickMarkSkip val="1"/>
        <c:noMultiLvlLbl val="0"/>
      </c:catAx>
      <c:valAx>
        <c:axId val="549878720"/>
        <c:scaling>
          <c:orientation val="minMax"/>
          <c:max val="1600"/>
          <c:min val="1350"/>
        </c:scaling>
        <c:delete val="0"/>
        <c:axPos val="l"/>
        <c:majorGridlines>
          <c:spPr>
            <a:ln w="2537">
              <a:solidFill>
                <a:srgbClr val="000000"/>
              </a:solidFill>
              <a:prstDash val="solid"/>
            </a:ln>
          </c:spPr>
        </c:majorGridlines>
        <c:numFmt formatCode="0.0" sourceLinked="1"/>
        <c:majorTickMark val="out"/>
        <c:minorTickMark val="none"/>
        <c:tickLblPos val="nextTo"/>
        <c:spPr>
          <a:ln w="2537">
            <a:solidFill>
              <a:srgbClr val="000000"/>
            </a:solidFill>
            <a:prstDash val="solid"/>
          </a:ln>
        </c:spPr>
        <c:txPr>
          <a:bodyPr rot="0" vert="horz"/>
          <a:lstStyle/>
          <a:p>
            <a:pPr>
              <a:defRPr sz="1100"/>
            </a:pPr>
            <a:endParaRPr lang="ru-RU"/>
          </a:p>
        </c:txPr>
        <c:crossAx val="549878328"/>
        <c:crosses val="autoZero"/>
        <c:crossBetween val="between"/>
        <c:majorUnit val="50"/>
        <c:minorUnit val="10"/>
      </c:valAx>
    </c:plotArea>
    <c:plotVisOnly val="1"/>
    <c:dispBlanksAs val="gap"/>
    <c:showDLblsOverMax val="0"/>
  </c:chart>
  <c:spPr>
    <a:noFill/>
    <a:ln>
      <a:noFill/>
    </a:ln>
  </c:spPr>
  <c:txPr>
    <a:bodyPr/>
    <a:lstStyle/>
    <a:p>
      <a:pPr>
        <a:defRPr sz="105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681664791901009E-2"/>
          <c:y val="4.4807920616310934E-2"/>
          <c:w val="0.87273124192809237"/>
          <c:h val="0.61107877079567419"/>
        </c:manualLayout>
      </c:layout>
      <c:barChart>
        <c:barDir val="col"/>
        <c:grouping val="clustered"/>
        <c:varyColors val="0"/>
        <c:ser>
          <c:idx val="0"/>
          <c:order val="0"/>
          <c:tx>
            <c:strRef>
              <c:f>Лист1!$B$9</c:f>
              <c:strCache>
                <c:ptCount val="1"/>
                <c:pt idx="0">
                  <c:v>Моложе трудоспособного возраста</c:v>
                </c:pt>
              </c:strCache>
            </c:strRef>
          </c:tx>
          <c:spPr>
            <a:pattFill prst="pct50">
              <a:fgClr>
                <a:srgbClr val="4F81BD"/>
              </a:fgClr>
              <a:bgClr>
                <a:sysClr val="window" lastClr="FFFFFF"/>
              </a:bgClr>
            </a:pattFill>
            <a:ln>
              <a:solidFill>
                <a:srgbClr val="0070C0"/>
              </a:solidFill>
            </a:ln>
            <a:scene3d>
              <a:camera prst="orthographicFront"/>
              <a:lightRig rig="threePt" dir="t"/>
            </a:scene3d>
            <a:sp3d>
              <a:bevelT/>
            </a:sp3d>
          </c:spPr>
          <c:invertIfNegative val="0"/>
          <c:dLbls>
            <c:dLbl>
              <c:idx val="0"/>
              <c:layout>
                <c:manualLayout>
                  <c:x val="-1.484310480298243E-2"/>
                  <c:y val="1.203616214639836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1CD-47F8-BC4A-27F535B0E074}"/>
                </c:ext>
              </c:extLst>
            </c:dLbl>
            <c:dLbl>
              <c:idx val="1"/>
              <c:layout>
                <c:manualLayout>
                  <c:x val="-1.1148168580838263E-2"/>
                  <c:y val="2.256751239428404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1CD-47F8-BC4A-27F535B0E074}"/>
                </c:ext>
              </c:extLst>
            </c:dLbl>
            <c:dLbl>
              <c:idx val="2"/>
              <c:layout>
                <c:manualLayout>
                  <c:x val="-1.0940033769664141E-2"/>
                  <c:y val="1.633945756780402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1CD-47F8-BC4A-27F535B0E074}"/>
                </c:ext>
              </c:extLst>
            </c:dLbl>
            <c:dLbl>
              <c:idx val="3"/>
              <c:layout>
                <c:manualLayout>
                  <c:x val="-1.4821539027366801E-2"/>
                  <c:y val="1.05873432487605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1CD-47F8-BC4A-27F535B0E074}"/>
                </c:ext>
              </c:extLst>
            </c:dLbl>
            <c:dLbl>
              <c:idx val="4"/>
              <c:layout>
                <c:manualLayout>
                  <c:x val="-1.0815152882959693E-2"/>
                  <c:y val="2.063303198211334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1CD-47F8-BC4A-27F535B0E074}"/>
                </c:ext>
              </c:extLst>
            </c:dLbl>
            <c:dLbl>
              <c:idx val="5"/>
              <c:layout>
                <c:manualLayout>
                  <c:x val="-8.4925690021231421E-3"/>
                  <c:y val="1.75114221833381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975-418A-874F-E256521001F1}"/>
                </c:ext>
              </c:extLst>
            </c:dLbl>
            <c:numFmt formatCode="0.0" sourceLinked="0"/>
            <c:spPr>
              <a:noFill/>
              <a:ln w="25399">
                <a:noFill/>
              </a:ln>
            </c:spPr>
            <c:txPr>
              <a:bodyPr wrap="square" lIns="38100" tIns="19050" rIns="38100" bIns="19050" anchor="ctr">
                <a:spAutoFit/>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Лист1!$A$10:$A$18</c:f>
              <c:numCache>
                <c:formatCode>General</c:formatCode>
                <c:ptCount val="6"/>
                <c:pt idx="0">
                  <c:v>2010</c:v>
                </c:pt>
                <c:pt idx="1">
                  <c:v>2015</c:v>
                </c:pt>
                <c:pt idx="2">
                  <c:v>2018</c:v>
                </c:pt>
                <c:pt idx="3">
                  <c:v>2019</c:v>
                </c:pt>
                <c:pt idx="4">
                  <c:v>2020</c:v>
                </c:pt>
                <c:pt idx="5">
                  <c:v>2021</c:v>
                </c:pt>
              </c:numCache>
            </c:numRef>
          </c:cat>
          <c:val>
            <c:numRef>
              <c:f>Лист1!$B$10:$B$18</c:f>
              <c:numCache>
                <c:formatCode>0.0</c:formatCode>
                <c:ptCount val="6"/>
                <c:pt idx="0">
                  <c:v>199.2</c:v>
                </c:pt>
                <c:pt idx="1">
                  <c:v>236.31800000000001</c:v>
                </c:pt>
                <c:pt idx="2">
                  <c:v>272.11200000000002</c:v>
                </c:pt>
                <c:pt idx="3">
                  <c:v>282.2</c:v>
                </c:pt>
                <c:pt idx="4">
                  <c:v>290.8</c:v>
                </c:pt>
                <c:pt idx="5">
                  <c:v>297.89999999999998</c:v>
                </c:pt>
              </c:numCache>
            </c:numRef>
          </c:val>
          <c:extLst>
            <c:ext xmlns:c16="http://schemas.microsoft.com/office/drawing/2014/chart" uri="{C3380CC4-5D6E-409C-BE32-E72D297353CC}">
              <c16:uniqueId val="{00000005-C1CD-47F8-BC4A-27F535B0E074}"/>
            </c:ext>
          </c:extLst>
        </c:ser>
        <c:ser>
          <c:idx val="1"/>
          <c:order val="1"/>
          <c:tx>
            <c:strRef>
              <c:f>Лист1!$C$9</c:f>
              <c:strCache>
                <c:ptCount val="1"/>
                <c:pt idx="0">
                  <c:v>Трудоспособного возраста</c:v>
                </c:pt>
              </c:strCache>
            </c:strRef>
          </c:tx>
          <c:spPr>
            <a:pattFill prst="diagBrick">
              <a:fgClr>
                <a:srgbClr val="4F81BD"/>
              </a:fgClr>
              <a:bgClr>
                <a:sysClr val="window" lastClr="FFFFFF"/>
              </a:bgClr>
            </a:pattFill>
            <a:ln>
              <a:solidFill>
                <a:srgbClr val="0070C0"/>
              </a:solidFill>
            </a:ln>
            <a:scene3d>
              <a:camera prst="orthographicFront"/>
              <a:lightRig rig="threePt" dir="t"/>
            </a:scene3d>
            <a:sp3d>
              <a:bevelT/>
            </a:sp3d>
          </c:spPr>
          <c:invertIfNegative val="0"/>
          <c:dLbls>
            <c:dLbl>
              <c:idx val="0"/>
              <c:layout>
                <c:manualLayout>
                  <c:x val="-1.9400128621744751E-17"/>
                  <c:y val="9.987515605493133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1CD-47F8-BC4A-27F535B0E074}"/>
                </c:ext>
              </c:extLst>
            </c:dLbl>
            <c:dLbl>
              <c:idx val="3"/>
              <c:layout>
                <c:manualLayout>
                  <c:x val="4.2328042328042331E-3"/>
                  <c:y val="4.993757802746566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1CD-47F8-BC4A-27F535B0E074}"/>
                </c:ext>
              </c:extLst>
            </c:dLbl>
            <c:numFmt formatCode="0.0" sourceLinked="0"/>
            <c:spPr>
              <a:noFill/>
              <a:ln w="25399">
                <a:noFill/>
              </a:ln>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Лист1!$A$10:$A$18</c:f>
              <c:numCache>
                <c:formatCode>General</c:formatCode>
                <c:ptCount val="6"/>
                <c:pt idx="0">
                  <c:v>2010</c:v>
                </c:pt>
                <c:pt idx="1">
                  <c:v>2015</c:v>
                </c:pt>
                <c:pt idx="2">
                  <c:v>2018</c:v>
                </c:pt>
                <c:pt idx="3">
                  <c:v>2019</c:v>
                </c:pt>
                <c:pt idx="4">
                  <c:v>2020</c:v>
                </c:pt>
                <c:pt idx="5">
                  <c:v>2021</c:v>
                </c:pt>
              </c:numCache>
            </c:numRef>
          </c:cat>
          <c:val>
            <c:numRef>
              <c:f>Лист1!$C$10:$C$18</c:f>
              <c:numCache>
                <c:formatCode>0.0</c:formatCode>
                <c:ptCount val="6"/>
                <c:pt idx="0">
                  <c:v>891.6</c:v>
                </c:pt>
                <c:pt idx="1">
                  <c:v>899.96400000000006</c:v>
                </c:pt>
                <c:pt idx="2">
                  <c:v>883.11300000000006</c:v>
                </c:pt>
                <c:pt idx="3">
                  <c:v>880.8</c:v>
                </c:pt>
                <c:pt idx="4">
                  <c:v>877.8</c:v>
                </c:pt>
                <c:pt idx="5">
                  <c:v>874.3</c:v>
                </c:pt>
              </c:numCache>
            </c:numRef>
          </c:val>
          <c:extLst>
            <c:ext xmlns:c16="http://schemas.microsoft.com/office/drawing/2014/chart" uri="{C3380CC4-5D6E-409C-BE32-E72D297353CC}">
              <c16:uniqueId val="{00000008-C1CD-47F8-BC4A-27F535B0E074}"/>
            </c:ext>
          </c:extLst>
        </c:ser>
        <c:ser>
          <c:idx val="2"/>
          <c:order val="2"/>
          <c:tx>
            <c:strRef>
              <c:f>Лист1!$D$9</c:f>
              <c:strCache>
                <c:ptCount val="1"/>
                <c:pt idx="0">
                  <c:v>Старше трудоспособного возраста</c:v>
                </c:pt>
              </c:strCache>
            </c:strRef>
          </c:tx>
          <c:spPr>
            <a:pattFill prst="smConfetti">
              <a:fgClr>
                <a:srgbClr val="4F81BD"/>
              </a:fgClr>
              <a:bgClr>
                <a:sysClr val="window" lastClr="FFFFFF"/>
              </a:bgClr>
            </a:pattFill>
            <a:ln>
              <a:solidFill>
                <a:srgbClr val="0070C0"/>
              </a:solidFill>
            </a:ln>
            <a:scene3d>
              <a:camera prst="orthographicFront"/>
              <a:lightRig rig="threePt" dir="t"/>
            </a:scene3d>
            <a:sp3d>
              <a:bevelT/>
            </a:sp3d>
          </c:spPr>
          <c:invertIfNegative val="0"/>
          <c:dLbls>
            <c:dLbl>
              <c:idx val="0"/>
              <c:layout>
                <c:manualLayout>
                  <c:x val="1.4843104802982411E-2"/>
                  <c:y val="1.203599550056236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1CD-47F8-BC4A-27F535B0E074}"/>
                </c:ext>
              </c:extLst>
            </c:dLbl>
            <c:dLbl>
              <c:idx val="1"/>
              <c:layout>
                <c:manualLayout>
                  <c:x val="1.1148335757393345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1CD-47F8-BC4A-27F535B0E074}"/>
                </c:ext>
              </c:extLst>
            </c:dLbl>
            <c:dLbl>
              <c:idx val="2"/>
              <c:layout>
                <c:manualLayout>
                  <c:x val="1.3038203557888518E-2"/>
                  <c:y val="1.010084265782566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1CD-47F8-BC4A-27F535B0E074}"/>
                </c:ext>
              </c:extLst>
            </c:dLbl>
            <c:dLbl>
              <c:idx val="3"/>
              <c:layout>
                <c:manualLayout>
                  <c:x val="1.058201058201058E-2"/>
                  <c:y val="8.771929824561323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1CD-47F8-BC4A-27F535B0E074}"/>
                </c:ext>
              </c:extLst>
            </c:dLbl>
            <c:dLbl>
              <c:idx val="4"/>
              <c:layout>
                <c:manualLayout>
                  <c:x val="1.3185685122692841E-2"/>
                  <c:y val="1.179942394841094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C1CD-47F8-BC4A-27F535B0E074}"/>
                </c:ext>
              </c:extLst>
            </c:dLbl>
            <c:dLbl>
              <c:idx val="5"/>
              <c:layout>
                <c:manualLayout>
                  <c:x val="1.2738853503184558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975-418A-874F-E256521001F1}"/>
                </c:ext>
              </c:extLst>
            </c:dLbl>
            <c:numFmt formatCode="0.0" sourceLinked="0"/>
            <c:spPr>
              <a:noFill/>
              <a:ln w="25399">
                <a:noFill/>
              </a:ln>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Лист1!$A$10:$A$18</c:f>
              <c:numCache>
                <c:formatCode>General</c:formatCode>
                <c:ptCount val="6"/>
                <c:pt idx="0">
                  <c:v>2010</c:v>
                </c:pt>
                <c:pt idx="1">
                  <c:v>2015</c:v>
                </c:pt>
                <c:pt idx="2">
                  <c:v>2018</c:v>
                </c:pt>
                <c:pt idx="3">
                  <c:v>2019</c:v>
                </c:pt>
                <c:pt idx="4">
                  <c:v>2020</c:v>
                </c:pt>
                <c:pt idx="5">
                  <c:v>2021</c:v>
                </c:pt>
              </c:numCache>
            </c:numRef>
          </c:cat>
          <c:val>
            <c:numRef>
              <c:f>Лист1!$D$10:$D$18</c:f>
              <c:numCache>
                <c:formatCode>0.0</c:formatCode>
                <c:ptCount val="6"/>
                <c:pt idx="0">
                  <c:v>284.60000000000002</c:v>
                </c:pt>
                <c:pt idx="1">
                  <c:v>325.08999999999997</c:v>
                </c:pt>
                <c:pt idx="2">
                  <c:v>346.42700000000002</c:v>
                </c:pt>
                <c:pt idx="3">
                  <c:v>352.7</c:v>
                </c:pt>
                <c:pt idx="4">
                  <c:v>360.4</c:v>
                </c:pt>
                <c:pt idx="5">
                  <c:v>369.5</c:v>
                </c:pt>
              </c:numCache>
            </c:numRef>
          </c:val>
          <c:extLst>
            <c:ext xmlns:c16="http://schemas.microsoft.com/office/drawing/2014/chart" uri="{C3380CC4-5D6E-409C-BE32-E72D297353CC}">
              <c16:uniqueId val="{0000000E-C1CD-47F8-BC4A-27F535B0E074}"/>
            </c:ext>
          </c:extLst>
        </c:ser>
        <c:dLbls>
          <c:showLegendKey val="0"/>
          <c:showVal val="0"/>
          <c:showCatName val="0"/>
          <c:showSerName val="0"/>
          <c:showPercent val="0"/>
          <c:showBubbleSize val="0"/>
        </c:dLbls>
        <c:gapWidth val="150"/>
        <c:axId val="549881072"/>
        <c:axId val="549872056"/>
      </c:barChart>
      <c:catAx>
        <c:axId val="549881072"/>
        <c:scaling>
          <c:orientation val="minMax"/>
        </c:scaling>
        <c:delete val="0"/>
        <c:axPos val="b"/>
        <c:numFmt formatCode="General" sourceLinked="0"/>
        <c:majorTickMark val="out"/>
        <c:minorTickMark val="none"/>
        <c:tickLblPos val="nextTo"/>
        <c:txPr>
          <a:bodyPr rot="0" vert="horz"/>
          <a:lstStyle/>
          <a:p>
            <a:pPr>
              <a:defRPr sz="1100"/>
            </a:pPr>
            <a:endParaRPr lang="ru-RU"/>
          </a:p>
        </c:txPr>
        <c:crossAx val="549872056"/>
        <c:crosses val="autoZero"/>
        <c:auto val="1"/>
        <c:lblAlgn val="ctr"/>
        <c:lblOffset val="100"/>
        <c:noMultiLvlLbl val="0"/>
      </c:catAx>
      <c:valAx>
        <c:axId val="549872056"/>
        <c:scaling>
          <c:orientation val="minMax"/>
          <c:max val="1100"/>
          <c:min val="0"/>
        </c:scaling>
        <c:delete val="0"/>
        <c:axPos val="l"/>
        <c:majorGridlines/>
        <c:numFmt formatCode="General" sourceLinked="0"/>
        <c:majorTickMark val="out"/>
        <c:minorTickMark val="none"/>
        <c:tickLblPos val="nextTo"/>
        <c:txPr>
          <a:bodyPr rot="0" vert="horz"/>
          <a:lstStyle/>
          <a:p>
            <a:pPr>
              <a:defRPr sz="1200"/>
            </a:pPr>
            <a:endParaRPr lang="ru-RU"/>
          </a:p>
        </c:txPr>
        <c:crossAx val="549881072"/>
        <c:crosses val="autoZero"/>
        <c:crossBetween val="between"/>
        <c:majorUnit val="200"/>
      </c:valAx>
    </c:plotArea>
    <c:legend>
      <c:legendPos val="b"/>
      <c:layout>
        <c:manualLayout>
          <c:xMode val="edge"/>
          <c:yMode val="edge"/>
          <c:x val="6.3224501395924178E-3"/>
          <c:y val="0.83454430265182367"/>
          <c:w val="0.98993379808415671"/>
          <c:h val="0.16545571509443671"/>
        </c:manualLayout>
      </c:layout>
      <c:overlay val="0"/>
      <c:txPr>
        <a:bodyPr/>
        <a:lstStyle/>
        <a:p>
          <a:pPr>
            <a:defRPr sz="1200"/>
          </a:pPr>
          <a:endParaRPr lang="ru-RU"/>
        </a:p>
      </c:txPr>
    </c:legend>
    <c:plotVisOnly val="1"/>
    <c:dispBlanksAs val="gap"/>
    <c:showDLblsOverMax val="0"/>
  </c:chart>
  <c:spPr>
    <a:noFill/>
    <a:ln>
      <a:noFill/>
    </a:ln>
  </c:spPr>
  <c:txPr>
    <a:bodyPr/>
    <a:lstStyle/>
    <a:p>
      <a:pPr>
        <a:defRPr sz="1065"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474310555178493E-2"/>
          <c:y val="4.5267489711934172E-2"/>
          <c:w val="0.93652568944482162"/>
          <c:h val="0.67533655067310128"/>
        </c:manualLayout>
      </c:layout>
      <c:lineChart>
        <c:grouping val="standard"/>
        <c:varyColors val="0"/>
        <c:ser>
          <c:idx val="0"/>
          <c:order val="0"/>
          <c:tx>
            <c:strRef>
              <c:f>Лист1!$A$3</c:f>
              <c:strCache>
                <c:ptCount val="1"/>
                <c:pt idx="0">
                  <c:v>ИПП</c:v>
                </c:pt>
              </c:strCache>
            </c:strRef>
          </c:tx>
          <c:dLbls>
            <c:dLbl>
              <c:idx val="0"/>
              <c:layout>
                <c:manualLayout>
                  <c:x val="-3.9750996223303921E-2"/>
                  <c:y val="-8.622578619390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FC-411C-9579-5A0514800F13}"/>
                </c:ext>
              </c:extLst>
            </c:dLbl>
            <c:dLbl>
              <c:idx val="1"/>
              <c:layout>
                <c:manualLayout>
                  <c:x val="-3.3995761106276313E-2"/>
                  <c:y val="-9.4072750108690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FC-411C-9579-5A0514800F13}"/>
                </c:ext>
              </c:extLst>
            </c:dLbl>
            <c:dLbl>
              <c:idx val="2"/>
              <c:layout>
                <c:manualLayout>
                  <c:x val="-3.8030121961883268E-2"/>
                  <c:y val="-8.68466901759979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5FC-411C-9579-5A0514800F13}"/>
                </c:ext>
              </c:extLst>
            </c:dLbl>
            <c:dLbl>
              <c:idx val="3"/>
              <c:layout>
                <c:manualLayout>
                  <c:x val="-4.0940884504719832E-2"/>
                  <c:y val="-8.3284865465436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FC-411C-9579-5A0514800F13}"/>
                </c:ext>
              </c:extLst>
            </c:dLbl>
            <c:dLbl>
              <c:idx val="4"/>
              <c:layout>
                <c:manualLayout>
                  <c:x val="-3.5919476814149275E-2"/>
                  <c:y val="-7.1336903871952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5FC-411C-9579-5A0514800F13}"/>
                </c:ext>
              </c:extLst>
            </c:dLbl>
            <c:dLbl>
              <c:idx val="5"/>
              <c:layout>
                <c:manualLayout>
                  <c:x val="-4.1864528309114697E-2"/>
                  <c:y val="-6.7118206674790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5FC-411C-9579-5A0514800F13}"/>
                </c:ext>
              </c:extLst>
            </c:dLbl>
            <c:dLbl>
              <c:idx val="6"/>
              <c:layout>
                <c:manualLayout>
                  <c:x val="-3.763571330421342E-2"/>
                  <c:y val="-8.31045199104713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5FC-411C-9579-5A0514800F13}"/>
                </c:ext>
              </c:extLst>
            </c:dLbl>
            <c:dLbl>
              <c:idx val="7"/>
              <c:layout>
                <c:manualLayout>
                  <c:x val="-4.2264018954267416E-2"/>
                  <c:y val="-8.460009983414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5FC-411C-9579-5A0514800F13}"/>
                </c:ext>
              </c:extLst>
            </c:dLbl>
            <c:dLbl>
              <c:idx val="8"/>
              <c:layout>
                <c:manualLayout>
                  <c:x val="-3.935192394974954E-2"/>
                  <c:y val="-7.8845144356955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5FC-411C-9579-5A0514800F13}"/>
                </c:ext>
              </c:extLst>
            </c:dLbl>
            <c:dLbl>
              <c:idx val="9"/>
              <c:layout>
                <c:manualLayout>
                  <c:x val="-2.0719779144476322E-3"/>
                  <c:y val="-7.9828671722783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5FC-411C-9579-5A0514800F13}"/>
                </c:ext>
              </c:extLst>
            </c:dLbl>
            <c:dLbl>
              <c:idx val="10"/>
              <c:layout>
                <c:manualLayout>
                  <c:x val="-4.6296296296296363E-2"/>
                  <c:y val="-5.28800755429650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5FC-411C-9579-5A0514800F13}"/>
                </c:ext>
              </c:extLst>
            </c:dLbl>
            <c:dLbl>
              <c:idx val="11"/>
              <c:layout>
                <c:manualLayout>
                  <c:x val="-1.204650275586394E-2"/>
                  <c:y val="4.16333535231172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5FC-411C-9579-5A0514800F13}"/>
                </c:ext>
              </c:extLst>
            </c:dLbl>
            <c:dLbl>
              <c:idx val="12"/>
              <c:layout>
                <c:manualLayout>
                  <c:x val="-4.5304170312044333E-2"/>
                  <c:y val="-4.53259184186135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5FC-411C-9579-5A0514800F13}"/>
                </c:ext>
              </c:extLst>
            </c:dLbl>
            <c:dLbl>
              <c:idx val="13"/>
              <c:layout>
                <c:manualLayout>
                  <c:x val="-3.4126900804066156E-2"/>
                  <c:y val="-6.798887762792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5FC-411C-9579-5A0514800F13}"/>
                </c:ext>
              </c:extLst>
            </c:dLbl>
            <c:dLbl>
              <c:idx val="14"/>
              <c:layout>
                <c:manualLayout>
                  <c:x val="-3.0886472524267839E-2"/>
                  <c:y val="-5.2880469149277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5FC-411C-9579-5A0514800F13}"/>
                </c:ext>
              </c:extLst>
            </c:dLbl>
            <c:dLbl>
              <c:idx val="15"/>
              <c:layout>
                <c:manualLayout>
                  <c:x val="-4.9735449735449799E-2"/>
                  <c:y val="-6.04343268972567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5FC-411C-9579-5A0514800F13}"/>
                </c:ext>
              </c:extLst>
            </c:dLbl>
            <c:dLbl>
              <c:idx val="16"/>
              <c:layout>
                <c:manualLayout>
                  <c:x val="-4.5700444220099327E-2"/>
                  <c:y val="4.9187361195235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5FC-411C-9579-5A0514800F13}"/>
                </c:ext>
              </c:extLst>
            </c:dLbl>
            <c:dLbl>
              <c:idx val="17"/>
              <c:layout>
                <c:manualLayout>
                  <c:x val="-4.1281173186684887E-2"/>
                  <c:y val="-5.0495719837140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5FC-411C-9579-5A0514800F13}"/>
                </c:ext>
              </c:extLst>
            </c:dLbl>
            <c:dLbl>
              <c:idx val="18"/>
              <c:layout>
                <c:manualLayout>
                  <c:x val="-3.9353919224076696E-2"/>
                  <c:y val="5.4931691230903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5FC-411C-9579-5A0514800F13}"/>
                </c:ext>
              </c:extLst>
            </c:dLbl>
            <c:dLbl>
              <c:idx val="19"/>
              <c:layout>
                <c:manualLayout>
                  <c:x val="-1.7857767779027635E-3"/>
                  <c:y val="-3.39942312864602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5FC-411C-9579-5A0514800F1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Лист1!$AR$7:$BA$8</c:f>
              <c:multiLvlStrCache>
                <c:ptCount val="10"/>
                <c:lvl>
                  <c:pt idx="0">
                    <c:v>март</c:v>
                  </c:pt>
                  <c:pt idx="1">
                    <c:v>июнь</c:v>
                  </c:pt>
                  <c:pt idx="2">
                    <c:v>сентябрь</c:v>
                  </c:pt>
                  <c:pt idx="3">
                    <c:v>декабрь</c:v>
                  </c:pt>
                  <c:pt idx="4">
                    <c:v>март</c:v>
                  </c:pt>
                  <c:pt idx="5">
                    <c:v>июнь</c:v>
                  </c:pt>
                  <c:pt idx="6">
                    <c:v>сентябрь</c:v>
                  </c:pt>
                  <c:pt idx="7">
                    <c:v>декабрь</c:v>
                  </c:pt>
                  <c:pt idx="8">
                    <c:v>март</c:v>
                  </c:pt>
                  <c:pt idx="9">
                    <c:v>июнь</c:v>
                  </c:pt>
                </c:lvl>
                <c:lvl>
                  <c:pt idx="0">
                    <c:v>2016</c:v>
                  </c:pt>
                  <c:pt idx="4">
                    <c:v>2017</c:v>
                  </c:pt>
                  <c:pt idx="8">
                    <c:v>2018</c:v>
                  </c:pt>
                </c:lvl>
              </c:multiLvlStrCache>
            </c:multiLvlStrRef>
          </c:cat>
          <c:val>
            <c:numRef>
              <c:f>Лист1!$AR$9:$BA$9</c:f>
              <c:numCache>
                <c:formatCode>0.0</c:formatCode>
                <c:ptCount val="10"/>
                <c:pt idx="0">
                  <c:v>170</c:v>
                </c:pt>
                <c:pt idx="1">
                  <c:v>155.9</c:v>
                </c:pt>
                <c:pt idx="2">
                  <c:v>144.30000000000001</c:v>
                </c:pt>
                <c:pt idx="3">
                  <c:v>133.6</c:v>
                </c:pt>
                <c:pt idx="4">
                  <c:v>92.1</c:v>
                </c:pt>
                <c:pt idx="5">
                  <c:v>105.7</c:v>
                </c:pt>
                <c:pt idx="6">
                  <c:v>99.1</c:v>
                </c:pt>
                <c:pt idx="7">
                  <c:v>98.8</c:v>
                </c:pt>
                <c:pt idx="8">
                  <c:v>109.4</c:v>
                </c:pt>
                <c:pt idx="9">
                  <c:v>103.3</c:v>
                </c:pt>
              </c:numCache>
            </c:numRef>
          </c:val>
          <c:smooth val="1"/>
          <c:extLst>
            <c:ext xmlns:c16="http://schemas.microsoft.com/office/drawing/2014/chart" uri="{C3380CC4-5D6E-409C-BE32-E72D297353CC}">
              <c16:uniqueId val="{00000014-35FC-411C-9579-5A0514800F13}"/>
            </c:ext>
          </c:extLst>
        </c:ser>
        <c:dLbls>
          <c:showLegendKey val="0"/>
          <c:showVal val="0"/>
          <c:showCatName val="0"/>
          <c:showSerName val="0"/>
          <c:showPercent val="0"/>
          <c:showBubbleSize val="0"/>
        </c:dLbls>
        <c:marker val="1"/>
        <c:smooth val="0"/>
        <c:axId val="549872840"/>
        <c:axId val="549879896"/>
      </c:lineChart>
      <c:catAx>
        <c:axId val="549872840"/>
        <c:scaling>
          <c:orientation val="minMax"/>
        </c:scaling>
        <c:delete val="0"/>
        <c:axPos val="b"/>
        <c:numFmt formatCode="General" sourceLinked="1"/>
        <c:majorTickMark val="out"/>
        <c:minorTickMark val="none"/>
        <c:tickLblPos val="nextTo"/>
        <c:crossAx val="549879896"/>
        <c:crosses val="autoZero"/>
        <c:auto val="1"/>
        <c:lblAlgn val="ctr"/>
        <c:lblOffset val="100"/>
        <c:noMultiLvlLbl val="0"/>
      </c:catAx>
      <c:valAx>
        <c:axId val="549879896"/>
        <c:scaling>
          <c:orientation val="minMax"/>
          <c:max val="200"/>
          <c:min val="70"/>
        </c:scaling>
        <c:delete val="0"/>
        <c:axPos val="l"/>
        <c:majorGridlines/>
        <c:numFmt formatCode="0.0" sourceLinked="1"/>
        <c:majorTickMark val="out"/>
        <c:minorTickMark val="none"/>
        <c:tickLblPos val="nextTo"/>
        <c:crossAx val="549872840"/>
        <c:crosses val="autoZero"/>
        <c:crossBetween val="between"/>
        <c:majorUnit val="30"/>
      </c:valAx>
    </c:plotArea>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351531929155619E-2"/>
          <c:y val="3.0555555555555555E-2"/>
          <c:w val="0.90932563777786479"/>
          <c:h val="0.47785331899591849"/>
        </c:manualLayout>
      </c:layout>
      <c:barChart>
        <c:barDir val="col"/>
        <c:grouping val="clustered"/>
        <c:varyColors val="0"/>
        <c:ser>
          <c:idx val="0"/>
          <c:order val="0"/>
          <c:spPr>
            <a:scene3d>
              <a:camera prst="orthographicFront"/>
              <a:lightRig rig="threePt" dir="t"/>
            </a:scene3d>
            <a:sp3d>
              <a:bevelT/>
            </a:sp3d>
          </c:spPr>
          <c:invertIfNegative val="0"/>
          <c:dLbls>
            <c:dLbl>
              <c:idx val="5"/>
              <c:layout>
                <c:manualLayout>
                  <c:x val="-7.7847649883434796E-17"/>
                  <c:y val="7.70712909441234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38-4554-8036-A6788CF745D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Лист1!$A$13:$A$24</c:f>
              <c:strCache>
                <c:ptCount val="12"/>
                <c:pt idx="0">
                  <c:v>Производство пищевых продуктов</c:v>
                </c:pt>
                <c:pt idx="1">
                  <c:v>Производство напитков</c:v>
                </c:pt>
                <c:pt idx="2">
                  <c:v>Производство химических веществ и химических продуктов</c:v>
                </c:pt>
                <c:pt idx="3">
                  <c:v>Производство резиновых и пластмассовых изделий</c:v>
                </c:pt>
                <c:pt idx="4">
                  <c:v>Производство прочей неметаллической минеральной продукции</c:v>
                </c:pt>
                <c:pt idx="5">
                  <c:v>Производство металлургическое</c:v>
                </c:pt>
                <c:pt idx="6">
                  <c:v>Производство готовых металлических изделий, кроме машин и оборудования</c:v>
                </c:pt>
                <c:pt idx="7">
                  <c:v>Производство компьютеров, электронных и оптических изделий</c:v>
                </c:pt>
                <c:pt idx="8">
                  <c:v>Производство электрического оборудования </c:v>
                </c:pt>
                <c:pt idx="9">
                  <c:v>Производство машин и оборудования, не включенных в другие группировки</c:v>
                </c:pt>
                <c:pt idx="10">
                  <c:v>Производство прочих транспортных средств и оборудования</c:v>
                </c:pt>
                <c:pt idx="11">
                  <c:v>Ремонт и монтаж машин и оборудования</c:v>
                </c:pt>
              </c:strCache>
            </c:strRef>
          </c:cat>
          <c:val>
            <c:numRef>
              <c:f>Лист1!$E$13:$E$24</c:f>
              <c:numCache>
                <c:formatCode>0.0</c:formatCode>
                <c:ptCount val="12"/>
                <c:pt idx="0">
                  <c:v>107.1</c:v>
                </c:pt>
                <c:pt idx="1">
                  <c:v>98.3</c:v>
                </c:pt>
                <c:pt idx="2">
                  <c:v>84.8</c:v>
                </c:pt>
                <c:pt idx="3">
                  <c:v>90.4</c:v>
                </c:pt>
                <c:pt idx="4">
                  <c:v>94.6</c:v>
                </c:pt>
                <c:pt idx="5">
                  <c:v>109.8</c:v>
                </c:pt>
                <c:pt idx="6">
                  <c:v>82.7</c:v>
                </c:pt>
                <c:pt idx="7">
                  <c:v>129</c:v>
                </c:pt>
                <c:pt idx="8">
                  <c:v>85.4</c:v>
                </c:pt>
                <c:pt idx="9">
                  <c:v>87.2</c:v>
                </c:pt>
                <c:pt idx="10">
                  <c:v>40</c:v>
                </c:pt>
                <c:pt idx="11">
                  <c:v>44.8</c:v>
                </c:pt>
              </c:numCache>
            </c:numRef>
          </c:val>
          <c:extLst>
            <c:ext xmlns:c16="http://schemas.microsoft.com/office/drawing/2014/chart" uri="{C3380CC4-5D6E-409C-BE32-E72D297353CC}">
              <c16:uniqueId val="{00000001-1A38-4554-8036-A6788CF745D8}"/>
            </c:ext>
          </c:extLst>
        </c:ser>
        <c:dLbls>
          <c:showLegendKey val="0"/>
          <c:showVal val="0"/>
          <c:showCatName val="0"/>
          <c:showSerName val="0"/>
          <c:showPercent val="0"/>
          <c:showBubbleSize val="0"/>
        </c:dLbls>
        <c:gapWidth val="150"/>
        <c:axId val="549873232"/>
        <c:axId val="549880680"/>
      </c:barChart>
      <c:catAx>
        <c:axId val="549873232"/>
        <c:scaling>
          <c:orientation val="minMax"/>
        </c:scaling>
        <c:delete val="0"/>
        <c:axPos val="b"/>
        <c:numFmt formatCode="General" sourceLinked="1"/>
        <c:majorTickMark val="out"/>
        <c:minorTickMark val="none"/>
        <c:tickLblPos val="nextTo"/>
        <c:txPr>
          <a:bodyPr rot="-5400000" vert="horz"/>
          <a:lstStyle/>
          <a:p>
            <a:pPr>
              <a:defRPr sz="1000"/>
            </a:pPr>
            <a:endParaRPr lang="ru-RU"/>
          </a:p>
        </c:txPr>
        <c:crossAx val="549880680"/>
        <c:crosses val="autoZero"/>
        <c:auto val="1"/>
        <c:lblAlgn val="ctr"/>
        <c:lblOffset val="100"/>
        <c:noMultiLvlLbl val="0"/>
      </c:catAx>
      <c:valAx>
        <c:axId val="549880680"/>
        <c:scaling>
          <c:orientation val="minMax"/>
        </c:scaling>
        <c:delete val="0"/>
        <c:axPos val="l"/>
        <c:majorGridlines/>
        <c:numFmt formatCode="0.0" sourceLinked="1"/>
        <c:majorTickMark val="out"/>
        <c:minorTickMark val="none"/>
        <c:tickLblPos val="nextTo"/>
        <c:crossAx val="549873232"/>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Лист1!$C$1</c:f>
              <c:strCache>
                <c:ptCount val="1"/>
                <c:pt idx="0">
                  <c:v>Промышленность</c:v>
                </c:pt>
              </c:strCache>
            </c:strRef>
          </c:tx>
          <c:spPr>
            <a:pattFill prst="wdUpDiag">
              <a:fgClr>
                <a:schemeClr val="bg1"/>
              </a:fgClr>
              <a:bgClr>
                <a:schemeClr val="accent1"/>
              </a:bgClr>
            </a:pattFill>
            <a:ln>
              <a:noFill/>
            </a:ln>
            <a:effectLst/>
            <a:scene3d>
              <a:camera prst="orthographicFront"/>
              <a:lightRig rig="threePt" dir="t"/>
            </a:scene3d>
            <a:sp3d>
              <a:bevelT/>
            </a:sp3d>
          </c:spPr>
          <c:invertIfNegative val="0"/>
          <c:dPt>
            <c:idx val="0"/>
            <c:invertIfNegative val="0"/>
            <c:bubble3D val="0"/>
            <c:spPr>
              <a:solidFill>
                <a:schemeClr val="tx2">
                  <a:lumMod val="60000"/>
                  <a:lumOff val="40000"/>
                </a:schemeClr>
              </a:solidFill>
              <a:ln>
                <a:noFill/>
              </a:ln>
              <a:effectLst/>
              <a:scene3d>
                <a:camera prst="orthographicFront"/>
                <a:lightRig rig="threePt" dir="t"/>
              </a:scene3d>
              <a:sp3d>
                <a:bevelT/>
              </a:sp3d>
            </c:spPr>
            <c:extLst>
              <c:ext xmlns:c16="http://schemas.microsoft.com/office/drawing/2014/chart" uri="{C3380CC4-5D6E-409C-BE32-E72D297353CC}">
                <c16:uniqueId val="{00000011-8FF6-43E6-A9EE-626FB9E12D74}"/>
              </c:ext>
            </c:extLst>
          </c:dPt>
          <c:dPt>
            <c:idx val="1"/>
            <c:invertIfNegative val="0"/>
            <c:bubble3D val="0"/>
            <c:spPr>
              <a:solidFill>
                <a:schemeClr val="tx2">
                  <a:lumMod val="60000"/>
                  <a:lumOff val="40000"/>
                </a:schemeClr>
              </a:solidFill>
              <a:ln>
                <a:noFill/>
              </a:ln>
              <a:effectLst/>
              <a:scene3d>
                <a:camera prst="orthographicFront"/>
                <a:lightRig rig="threePt" dir="t"/>
              </a:scene3d>
              <a:sp3d>
                <a:bevelT/>
              </a:sp3d>
            </c:spPr>
            <c:extLst>
              <c:ext xmlns:c16="http://schemas.microsoft.com/office/drawing/2014/chart" uri="{C3380CC4-5D6E-409C-BE32-E72D297353CC}">
                <c16:uniqueId val="{00000010-8FF6-43E6-A9EE-626FB9E12D74}"/>
              </c:ext>
            </c:extLst>
          </c:dPt>
          <c:dPt>
            <c:idx val="2"/>
            <c:invertIfNegative val="0"/>
            <c:bubble3D val="0"/>
            <c:spPr>
              <a:pattFill prst="wdUpDiag">
                <a:fgClr>
                  <a:schemeClr val="bg1"/>
                </a:fgClr>
                <a:bgClr>
                  <a:schemeClr val="accent1"/>
                </a:bgClr>
              </a:pattFill>
              <a:ln>
                <a:noFill/>
              </a:ln>
              <a:effectLst/>
              <a:scene3d>
                <a:camera prst="orthographicFront"/>
                <a:lightRig rig="threePt" dir="t"/>
              </a:scene3d>
              <a:sp3d>
                <a:bevelT/>
              </a:sp3d>
            </c:spPr>
            <c:extLst>
              <c:ext xmlns:c16="http://schemas.microsoft.com/office/drawing/2014/chart" uri="{C3380CC4-5D6E-409C-BE32-E72D297353CC}">
                <c16:uniqueId val="{00000001-6F63-4D97-94D6-501DEF5C7CB8}"/>
              </c:ext>
            </c:extLst>
          </c:dPt>
          <c:dPt>
            <c:idx val="3"/>
            <c:invertIfNegative val="0"/>
            <c:bubble3D val="0"/>
            <c:spPr>
              <a:pattFill prst="wdUpDiag">
                <a:fgClr>
                  <a:schemeClr val="bg1"/>
                </a:fgClr>
                <a:bgClr>
                  <a:schemeClr val="accent1"/>
                </a:bgClr>
              </a:pattFill>
              <a:ln>
                <a:noFill/>
              </a:ln>
              <a:effectLst/>
              <a:scene3d>
                <a:camera prst="orthographicFront"/>
                <a:lightRig rig="threePt" dir="t"/>
              </a:scene3d>
              <a:sp3d>
                <a:bevelT/>
              </a:sp3d>
            </c:spPr>
            <c:extLst>
              <c:ext xmlns:c16="http://schemas.microsoft.com/office/drawing/2014/chart" uri="{C3380CC4-5D6E-409C-BE32-E72D297353CC}">
                <c16:uniqueId val="{00000003-6F63-4D97-94D6-501DEF5C7CB8}"/>
              </c:ext>
            </c:extLst>
          </c:dPt>
          <c:dPt>
            <c:idx val="4"/>
            <c:invertIfNegative val="0"/>
            <c:bubble3D val="0"/>
            <c:spPr>
              <a:pattFill prst="wdUpDiag">
                <a:fgClr>
                  <a:schemeClr val="bg1"/>
                </a:fgClr>
                <a:bgClr>
                  <a:schemeClr val="accent1"/>
                </a:bgClr>
              </a:pattFill>
              <a:ln>
                <a:noFill/>
              </a:ln>
              <a:effectLst/>
              <a:scene3d>
                <a:camera prst="orthographicFront"/>
                <a:lightRig rig="threePt" dir="t"/>
              </a:scene3d>
              <a:sp3d>
                <a:bevelT/>
              </a:sp3d>
            </c:spPr>
            <c:extLst>
              <c:ext xmlns:c16="http://schemas.microsoft.com/office/drawing/2014/chart" uri="{C3380CC4-5D6E-409C-BE32-E72D297353CC}">
                <c16:uniqueId val="{00000005-6F63-4D97-94D6-501DEF5C7CB8}"/>
              </c:ext>
            </c:extLst>
          </c:dPt>
          <c:dPt>
            <c:idx val="5"/>
            <c:invertIfNegative val="0"/>
            <c:bubble3D val="0"/>
            <c:spPr>
              <a:pattFill prst="wdUpDiag">
                <a:fgClr>
                  <a:schemeClr val="bg1"/>
                </a:fgClr>
                <a:bgClr>
                  <a:schemeClr val="accent1"/>
                </a:bgClr>
              </a:pattFill>
              <a:ln>
                <a:noFill/>
              </a:ln>
              <a:effectLst/>
              <a:scene3d>
                <a:camera prst="orthographicFront"/>
                <a:lightRig rig="threePt" dir="t"/>
              </a:scene3d>
              <a:sp3d>
                <a:bevelT/>
              </a:sp3d>
            </c:spPr>
            <c:extLst>
              <c:ext xmlns:c16="http://schemas.microsoft.com/office/drawing/2014/chart" uri="{C3380CC4-5D6E-409C-BE32-E72D297353CC}">
                <c16:uniqueId val="{00000007-6F63-4D97-94D6-501DEF5C7CB8}"/>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2010 год</c:v>
                </c:pt>
                <c:pt idx="1">
                  <c:v>2017 год</c:v>
                </c:pt>
                <c:pt idx="2">
                  <c:v>2018 год</c:v>
                </c:pt>
                <c:pt idx="3">
                  <c:v>2019 год</c:v>
                </c:pt>
                <c:pt idx="4">
                  <c:v>2020 год</c:v>
                </c:pt>
                <c:pt idx="5">
                  <c:v>2021 год</c:v>
                </c:pt>
              </c:strCache>
            </c:strRef>
          </c:cat>
          <c:val>
            <c:numRef>
              <c:f>Лист1!$C$2:$C$7</c:f>
              <c:numCache>
                <c:formatCode>0.0</c:formatCode>
                <c:ptCount val="6"/>
                <c:pt idx="0">
                  <c:v>202.7</c:v>
                </c:pt>
                <c:pt idx="1">
                  <c:v>448.7</c:v>
                </c:pt>
                <c:pt idx="2">
                  <c:v>460.3</c:v>
                </c:pt>
                <c:pt idx="3">
                  <c:v>476.2</c:v>
                </c:pt>
                <c:pt idx="4">
                  <c:v>493</c:v>
                </c:pt>
                <c:pt idx="5">
                  <c:v>510.3</c:v>
                </c:pt>
              </c:numCache>
            </c:numRef>
          </c:val>
          <c:extLst>
            <c:ext xmlns:c16="http://schemas.microsoft.com/office/drawing/2014/chart" uri="{C3380CC4-5D6E-409C-BE32-E72D297353CC}">
              <c16:uniqueId val="{00000008-6F63-4D97-94D6-501DEF5C7CB8}"/>
            </c:ext>
          </c:extLst>
        </c:ser>
        <c:ser>
          <c:idx val="1"/>
          <c:order val="1"/>
          <c:tx>
            <c:strRef>
              <c:f>Лист1!$B$1</c:f>
              <c:strCache>
                <c:ptCount val="1"/>
                <c:pt idx="0">
                  <c:v>в том числе обрабатывающая промышленность</c:v>
                </c:pt>
              </c:strCache>
            </c:strRef>
          </c:tx>
          <c:spPr>
            <a:pattFill prst="wdDnDiag">
              <a:fgClr>
                <a:schemeClr val="bg1"/>
              </a:fgClr>
              <a:bgClr>
                <a:schemeClr val="accent2">
                  <a:lumMod val="75000"/>
                </a:schemeClr>
              </a:bgClr>
            </a:pattFill>
            <a:ln>
              <a:noFill/>
            </a:ln>
            <a:effectLst/>
            <a:scene3d>
              <a:camera prst="orthographicFront"/>
              <a:lightRig rig="threePt" dir="t"/>
            </a:scene3d>
            <a:sp3d>
              <a:bevelT/>
            </a:sp3d>
          </c:spPr>
          <c:invertIfNegative val="0"/>
          <c:dPt>
            <c:idx val="0"/>
            <c:invertIfNegative val="0"/>
            <c:bubble3D val="0"/>
            <c:spPr>
              <a:solidFill>
                <a:schemeClr val="accent2">
                  <a:lumMod val="75000"/>
                </a:schemeClr>
              </a:solidFill>
              <a:ln>
                <a:noFill/>
              </a:ln>
              <a:effectLst/>
              <a:scene3d>
                <a:camera prst="orthographicFront"/>
                <a:lightRig rig="threePt" dir="t"/>
              </a:scene3d>
              <a:sp3d>
                <a:bevelT/>
              </a:sp3d>
            </c:spPr>
            <c:extLst>
              <c:ext xmlns:c16="http://schemas.microsoft.com/office/drawing/2014/chart" uri="{C3380CC4-5D6E-409C-BE32-E72D297353CC}">
                <c16:uniqueId val="{00000011-6F63-4D97-94D6-501DEF5C7CB8}"/>
              </c:ext>
            </c:extLst>
          </c:dPt>
          <c:dPt>
            <c:idx val="1"/>
            <c:invertIfNegative val="0"/>
            <c:bubble3D val="0"/>
            <c:spPr>
              <a:solidFill>
                <a:schemeClr val="accent2">
                  <a:lumMod val="75000"/>
                </a:schemeClr>
              </a:solidFill>
              <a:ln>
                <a:noFill/>
              </a:ln>
              <a:effectLst/>
              <a:scene3d>
                <a:camera prst="orthographicFront"/>
                <a:lightRig rig="threePt" dir="t"/>
              </a:scene3d>
              <a:sp3d>
                <a:bevelT/>
              </a:sp3d>
            </c:spPr>
            <c:extLst>
              <c:ext xmlns:c16="http://schemas.microsoft.com/office/drawing/2014/chart" uri="{C3380CC4-5D6E-409C-BE32-E72D297353CC}">
                <c16:uniqueId val="{00000012-6F63-4D97-94D6-501DEF5C7CB8}"/>
              </c:ext>
            </c:extLst>
          </c:dPt>
          <c:dPt>
            <c:idx val="2"/>
            <c:invertIfNegative val="0"/>
            <c:bubble3D val="0"/>
            <c:spPr>
              <a:pattFill prst="wdDnDiag">
                <a:fgClr>
                  <a:schemeClr val="bg1"/>
                </a:fgClr>
                <a:bgClr>
                  <a:schemeClr val="accent2">
                    <a:lumMod val="75000"/>
                  </a:schemeClr>
                </a:bgClr>
              </a:pattFill>
              <a:ln>
                <a:noFill/>
              </a:ln>
              <a:effectLst/>
              <a:scene3d>
                <a:camera prst="orthographicFront"/>
                <a:lightRig rig="threePt" dir="t"/>
              </a:scene3d>
              <a:sp3d>
                <a:bevelT/>
              </a:sp3d>
            </c:spPr>
            <c:extLst>
              <c:ext xmlns:c16="http://schemas.microsoft.com/office/drawing/2014/chart" uri="{C3380CC4-5D6E-409C-BE32-E72D297353CC}">
                <c16:uniqueId val="{0000000A-6F63-4D97-94D6-501DEF5C7CB8}"/>
              </c:ext>
            </c:extLst>
          </c:dPt>
          <c:dPt>
            <c:idx val="3"/>
            <c:invertIfNegative val="0"/>
            <c:bubble3D val="0"/>
            <c:spPr>
              <a:pattFill prst="wdDnDiag">
                <a:fgClr>
                  <a:schemeClr val="bg1"/>
                </a:fgClr>
                <a:bgClr>
                  <a:schemeClr val="accent2">
                    <a:lumMod val="75000"/>
                  </a:schemeClr>
                </a:bgClr>
              </a:pattFill>
              <a:ln>
                <a:noFill/>
              </a:ln>
              <a:effectLst/>
              <a:scene3d>
                <a:camera prst="orthographicFront"/>
                <a:lightRig rig="threePt" dir="t"/>
              </a:scene3d>
              <a:sp3d>
                <a:bevelT/>
              </a:sp3d>
            </c:spPr>
            <c:extLst>
              <c:ext xmlns:c16="http://schemas.microsoft.com/office/drawing/2014/chart" uri="{C3380CC4-5D6E-409C-BE32-E72D297353CC}">
                <c16:uniqueId val="{0000000C-6F63-4D97-94D6-501DEF5C7CB8}"/>
              </c:ext>
            </c:extLst>
          </c:dPt>
          <c:dPt>
            <c:idx val="4"/>
            <c:invertIfNegative val="0"/>
            <c:bubble3D val="0"/>
            <c:spPr>
              <a:pattFill prst="wdDnDiag">
                <a:fgClr>
                  <a:schemeClr val="bg1"/>
                </a:fgClr>
                <a:bgClr>
                  <a:schemeClr val="accent2">
                    <a:lumMod val="75000"/>
                  </a:schemeClr>
                </a:bgClr>
              </a:pattFill>
              <a:ln>
                <a:noFill/>
              </a:ln>
              <a:effectLst/>
              <a:scene3d>
                <a:camera prst="orthographicFront"/>
                <a:lightRig rig="threePt" dir="t"/>
              </a:scene3d>
              <a:sp3d>
                <a:bevelT/>
              </a:sp3d>
            </c:spPr>
            <c:extLst>
              <c:ext xmlns:c16="http://schemas.microsoft.com/office/drawing/2014/chart" uri="{C3380CC4-5D6E-409C-BE32-E72D297353CC}">
                <c16:uniqueId val="{0000000E-6F63-4D97-94D6-501DEF5C7CB8}"/>
              </c:ext>
            </c:extLst>
          </c:dPt>
          <c:dPt>
            <c:idx val="5"/>
            <c:invertIfNegative val="0"/>
            <c:bubble3D val="0"/>
            <c:spPr>
              <a:pattFill prst="wdDnDiag">
                <a:fgClr>
                  <a:schemeClr val="bg1"/>
                </a:fgClr>
                <a:bgClr>
                  <a:schemeClr val="accent2">
                    <a:lumMod val="75000"/>
                  </a:schemeClr>
                </a:bgClr>
              </a:pattFill>
              <a:ln>
                <a:noFill/>
              </a:ln>
              <a:effectLst/>
              <a:scene3d>
                <a:camera prst="orthographicFront"/>
                <a:lightRig rig="threePt" dir="t"/>
              </a:scene3d>
              <a:sp3d>
                <a:bevelT/>
              </a:sp3d>
            </c:spPr>
            <c:extLst>
              <c:ext xmlns:c16="http://schemas.microsoft.com/office/drawing/2014/chart" uri="{C3380CC4-5D6E-409C-BE32-E72D297353CC}">
                <c16:uniqueId val="{00000010-6F63-4D97-94D6-501DEF5C7CB8}"/>
              </c:ext>
            </c:extLst>
          </c:dPt>
          <c:dLbls>
            <c:dLbl>
              <c:idx val="0"/>
              <c:layout>
                <c:manualLayout>
                  <c:x val="1.1232114350512143E-2"/>
                  <c:y val="6.199925009373828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F63-4D97-94D6-501DEF5C7CB8}"/>
                </c:ext>
              </c:extLst>
            </c:dLbl>
            <c:dLbl>
              <c:idx val="1"/>
              <c:layout>
                <c:manualLayout>
                  <c:x val="8.9857568384985285E-3"/>
                  <c:y val="4.78050243719531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F63-4D97-94D6-501DEF5C7CB8}"/>
                </c:ext>
              </c:extLst>
            </c:dLbl>
            <c:dLbl>
              <c:idx val="2"/>
              <c:layout>
                <c:manualLayout>
                  <c:x val="8.985735145456587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F63-4D97-94D6-501DEF5C7CB8}"/>
                </c:ext>
              </c:extLst>
            </c:dLbl>
            <c:dLbl>
              <c:idx val="3"/>
              <c:layout>
                <c:manualLayout>
                  <c:x val="8.985735145456669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F63-4D97-94D6-501DEF5C7CB8}"/>
                </c:ext>
              </c:extLst>
            </c:dLbl>
            <c:dLbl>
              <c:idx val="4"/>
              <c:layout>
                <c:manualLayout>
                  <c:x val="1.1232168931820734E-2"/>
                  <c:y val="-5.22875816993468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F63-4D97-94D6-501DEF5C7CB8}"/>
                </c:ext>
              </c:extLst>
            </c:dLbl>
            <c:dLbl>
              <c:idx val="5"/>
              <c:layout>
                <c:manualLayout>
                  <c:x val="8.9857351454565876E-3"/>
                  <c:y val="-2.396486476803763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F63-4D97-94D6-501DEF5C7CB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2010 год</c:v>
                </c:pt>
                <c:pt idx="1">
                  <c:v>2017 год</c:v>
                </c:pt>
                <c:pt idx="2">
                  <c:v>2018 год</c:v>
                </c:pt>
                <c:pt idx="3">
                  <c:v>2019 год</c:v>
                </c:pt>
                <c:pt idx="4">
                  <c:v>2020 год</c:v>
                </c:pt>
                <c:pt idx="5">
                  <c:v>2021 год</c:v>
                </c:pt>
              </c:strCache>
            </c:strRef>
          </c:cat>
          <c:val>
            <c:numRef>
              <c:f>Лист1!$B$2:$B$7</c:f>
              <c:numCache>
                <c:formatCode>0.0</c:formatCode>
                <c:ptCount val="6"/>
                <c:pt idx="0">
                  <c:v>154.69999999999999</c:v>
                </c:pt>
                <c:pt idx="1">
                  <c:v>365.3</c:v>
                </c:pt>
                <c:pt idx="2">
                  <c:v>368</c:v>
                </c:pt>
                <c:pt idx="3">
                  <c:v>375</c:v>
                </c:pt>
                <c:pt idx="4">
                  <c:v>382</c:v>
                </c:pt>
                <c:pt idx="5">
                  <c:v>390</c:v>
                </c:pt>
              </c:numCache>
            </c:numRef>
          </c:val>
          <c:extLst>
            <c:ext xmlns:c16="http://schemas.microsoft.com/office/drawing/2014/chart" uri="{C3380CC4-5D6E-409C-BE32-E72D297353CC}">
              <c16:uniqueId val="{00000013-6F63-4D97-94D6-501DEF5C7CB8}"/>
            </c:ext>
          </c:extLst>
        </c:ser>
        <c:dLbls>
          <c:dLblPos val="outEnd"/>
          <c:showLegendKey val="0"/>
          <c:showVal val="1"/>
          <c:showCatName val="0"/>
          <c:showSerName val="0"/>
          <c:showPercent val="0"/>
          <c:showBubbleSize val="0"/>
        </c:dLbls>
        <c:gapWidth val="159"/>
        <c:axId val="549883032"/>
        <c:axId val="549886168"/>
        <c:extLst/>
      </c:barChart>
      <c:valAx>
        <c:axId val="549886168"/>
        <c:scaling>
          <c:orientation val="minMax"/>
          <c:max val="600"/>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49883032"/>
        <c:crosses val="autoZero"/>
        <c:crossBetween val="between"/>
        <c:minorUnit val="50"/>
      </c:valAx>
      <c:catAx>
        <c:axId val="549883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498861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3462344754114699"/>
          <c:y val="3.5598705501618123E-2"/>
          <c:w val="0.48531844911791089"/>
          <c:h val="0.93919527300466754"/>
        </c:manualLayout>
      </c:layout>
      <c:barChart>
        <c:barDir val="bar"/>
        <c:grouping val="clustered"/>
        <c:varyColors val="0"/>
        <c:ser>
          <c:idx val="0"/>
          <c:order val="0"/>
          <c:tx>
            <c:strRef>
              <c:f>Лист1!$B$1</c:f>
              <c:strCache>
                <c:ptCount val="1"/>
                <c:pt idx="0">
                  <c:v>Столбец1</c:v>
                </c:pt>
              </c:strCache>
            </c:strRef>
          </c:tx>
          <c:spPr>
            <a:scene3d>
              <a:camera prst="orthographicFront"/>
              <a:lightRig rig="threePt" dir="t"/>
            </a:scene3d>
            <a:sp3d>
              <a:bevelT/>
            </a:sp3d>
          </c:spPr>
          <c:invertIfNegative val="0"/>
          <c:dLbls>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Лист1!$A$2:$A$17</c:f>
              <c:strCache>
                <c:ptCount val="10"/>
                <c:pt idx="0">
                  <c:v>Водоснабжение, водоотведение, организация сбора  и утилизации отходов </c:v>
                </c:pt>
                <c:pt idx="1">
                  <c:v>Финансовая и страховая деятельность </c:v>
                </c:pt>
                <c:pt idx="2">
                  <c:v>Профессиональная, научная, техническая деятельность </c:v>
                </c:pt>
                <c:pt idx="3">
                  <c:v>Здравоохранение и социальные услуги</c:v>
                </c:pt>
                <c:pt idx="4">
                  <c:v>Обеспечение электр. энергией, газом, паром </c:v>
                </c:pt>
                <c:pt idx="5">
                  <c:v>Оптовая и розничная торговля </c:v>
                </c:pt>
                <c:pt idx="6">
                  <c:v>Обрабатывающие производства </c:v>
                </c:pt>
                <c:pt idx="7">
                  <c:v>Информация и связь </c:v>
                </c:pt>
                <c:pt idx="8">
                  <c:v>Транспортировка и хранение  </c:v>
                </c:pt>
                <c:pt idx="9">
                  <c:v>Деятельность по операциям с недвижимым имуществом </c:v>
                </c:pt>
              </c:strCache>
            </c:strRef>
          </c:cat>
          <c:val>
            <c:numRef>
              <c:f>Лист1!$B$2:$B$17</c:f>
              <c:numCache>
                <c:formatCode>0.0</c:formatCode>
                <c:ptCount val="10"/>
                <c:pt idx="0">
                  <c:v>832.9</c:v>
                </c:pt>
                <c:pt idx="1">
                  <c:v>887.5</c:v>
                </c:pt>
                <c:pt idx="2">
                  <c:v>997.4</c:v>
                </c:pt>
                <c:pt idx="3">
                  <c:v>1184.0999999999999</c:v>
                </c:pt>
                <c:pt idx="4">
                  <c:v>1587.4</c:v>
                </c:pt>
                <c:pt idx="5">
                  <c:v>2399.4</c:v>
                </c:pt>
                <c:pt idx="6">
                  <c:v>5695.8</c:v>
                </c:pt>
                <c:pt idx="7">
                  <c:v>5989.3</c:v>
                </c:pt>
                <c:pt idx="8">
                  <c:v>9026.9</c:v>
                </c:pt>
                <c:pt idx="9">
                  <c:v>12507.3</c:v>
                </c:pt>
              </c:numCache>
            </c:numRef>
          </c:val>
          <c:extLst>
            <c:ext xmlns:c16="http://schemas.microsoft.com/office/drawing/2014/chart" uri="{C3380CC4-5D6E-409C-BE32-E72D297353CC}">
              <c16:uniqueId val="{00000000-FFDF-4CBD-8550-1C547D444D89}"/>
            </c:ext>
          </c:extLst>
        </c:ser>
        <c:dLbls>
          <c:showLegendKey val="0"/>
          <c:showVal val="0"/>
          <c:showCatName val="0"/>
          <c:showSerName val="0"/>
          <c:showPercent val="0"/>
          <c:showBubbleSize val="0"/>
        </c:dLbls>
        <c:gapWidth val="100"/>
        <c:axId val="552360072"/>
        <c:axId val="552360464"/>
      </c:barChart>
      <c:catAx>
        <c:axId val="552360072"/>
        <c:scaling>
          <c:orientation val="minMax"/>
        </c:scaling>
        <c:delete val="0"/>
        <c:axPos val="l"/>
        <c:numFmt formatCode="General" sourceLinked="1"/>
        <c:majorTickMark val="out"/>
        <c:minorTickMark val="none"/>
        <c:tickLblPos val="nextTo"/>
        <c:txPr>
          <a:bodyPr anchor="ctr" anchorCtr="0"/>
          <a:lstStyle/>
          <a:p>
            <a:pPr>
              <a:defRPr sz="1150"/>
            </a:pPr>
            <a:endParaRPr lang="ru-RU"/>
          </a:p>
        </c:txPr>
        <c:crossAx val="552360464"/>
        <c:crosses val="autoZero"/>
        <c:auto val="1"/>
        <c:lblAlgn val="ctr"/>
        <c:lblOffset val="100"/>
        <c:noMultiLvlLbl val="0"/>
      </c:catAx>
      <c:valAx>
        <c:axId val="552360464"/>
        <c:scaling>
          <c:orientation val="minMax"/>
          <c:max val="15000"/>
          <c:min val="0"/>
        </c:scaling>
        <c:delete val="0"/>
        <c:axPos val="b"/>
        <c:majorGridlines/>
        <c:numFmt formatCode="0" sourceLinked="0"/>
        <c:majorTickMark val="out"/>
        <c:minorTickMark val="none"/>
        <c:tickLblPos val="nextTo"/>
        <c:txPr>
          <a:bodyPr/>
          <a:lstStyle/>
          <a:p>
            <a:pPr>
              <a:defRPr sz="1200"/>
            </a:pPr>
            <a:endParaRPr lang="ru-RU"/>
          </a:p>
        </c:txPr>
        <c:crossAx val="552360072"/>
        <c:crosses val="autoZero"/>
        <c:crossBetween val="between"/>
        <c:majorUnit val="4000"/>
      </c:valAx>
    </c:plotArea>
    <c:plotVisOnly val="1"/>
    <c:dispBlanksAs val="gap"/>
    <c:showDLblsOverMax val="0"/>
  </c:chart>
  <c:spPr>
    <a:ln>
      <a:noFill/>
    </a:ln>
  </c:spPr>
  <c:txPr>
    <a:bodyPr rot="5400000" vert="horz" anchor="ctr" anchorCtr="0"/>
    <a:lstStyle/>
    <a:p>
      <a:pPr>
        <a:defRPr>
          <a:latin typeface="Times New Roman" pitchFamily="18" charset="0"/>
          <a:cs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632920884889414E-2"/>
          <c:y val="3.1487000379932586E-2"/>
          <c:w val="0.9293651327474548"/>
          <c:h val="0.65032073118519773"/>
        </c:manualLayout>
      </c:layout>
      <c:lineChart>
        <c:grouping val="standard"/>
        <c:varyColors val="0"/>
        <c:ser>
          <c:idx val="0"/>
          <c:order val="0"/>
          <c:tx>
            <c:strRef>
              <c:f>Sheet1!$A$2</c:f>
              <c:strCache>
                <c:ptCount val="1"/>
                <c:pt idx="0">
                  <c:v>объем инвестиций в основной капитал, миллиардов рублей</c:v>
                </c:pt>
              </c:strCache>
            </c:strRef>
          </c:tx>
          <c:spPr>
            <a:ln w="19050">
              <a:solidFill>
                <a:srgbClr val="0070C0"/>
              </a:solidFill>
              <a:prstDash val="solid"/>
            </a:ln>
          </c:spPr>
          <c:marker>
            <c:symbol val="square"/>
            <c:size val="5"/>
            <c:spPr>
              <a:solidFill>
                <a:srgbClr val="0070C0"/>
              </a:solidFill>
              <a:ln w="19050">
                <a:solidFill>
                  <a:srgbClr val="0070C0"/>
                </a:solidFill>
                <a:prstDash val="solid"/>
              </a:ln>
            </c:spPr>
          </c:marker>
          <c:dPt>
            <c:idx val="0"/>
            <c:bubble3D val="0"/>
            <c:spPr>
              <a:ln w="19050">
                <a:solidFill>
                  <a:srgbClr val="0070C0"/>
                </a:solidFill>
                <a:prstDash val="sysDash"/>
              </a:ln>
            </c:spPr>
            <c:extLst>
              <c:ext xmlns:c16="http://schemas.microsoft.com/office/drawing/2014/chart" uri="{C3380CC4-5D6E-409C-BE32-E72D297353CC}">
                <c16:uniqueId val="{00000001-5769-490E-B19D-E0B54C8DA369}"/>
              </c:ext>
            </c:extLst>
          </c:dPt>
          <c:dPt>
            <c:idx val="8"/>
            <c:bubble3D val="0"/>
            <c:spPr>
              <a:ln w="19050">
                <a:solidFill>
                  <a:srgbClr val="0070C0"/>
                </a:solidFill>
                <a:prstDash val="sysDash"/>
              </a:ln>
            </c:spPr>
            <c:extLst>
              <c:ext xmlns:c16="http://schemas.microsoft.com/office/drawing/2014/chart" uri="{C3380CC4-5D6E-409C-BE32-E72D297353CC}">
                <c16:uniqueId val="{00000003-5769-490E-B19D-E0B54C8DA369}"/>
              </c:ext>
            </c:extLst>
          </c:dPt>
          <c:dPt>
            <c:idx val="9"/>
            <c:bubble3D val="0"/>
            <c:spPr>
              <a:ln w="19050">
                <a:solidFill>
                  <a:srgbClr val="0070C0"/>
                </a:solidFill>
                <a:prstDash val="sysDash"/>
              </a:ln>
            </c:spPr>
            <c:extLst>
              <c:ext xmlns:c16="http://schemas.microsoft.com/office/drawing/2014/chart" uri="{C3380CC4-5D6E-409C-BE32-E72D297353CC}">
                <c16:uniqueId val="{00000005-5769-490E-B19D-E0B54C8DA369}"/>
              </c:ext>
            </c:extLst>
          </c:dPt>
          <c:dPt>
            <c:idx val="10"/>
            <c:bubble3D val="0"/>
            <c:spPr>
              <a:ln w="19050">
                <a:solidFill>
                  <a:srgbClr val="0070C0"/>
                </a:solidFill>
                <a:prstDash val="sysDash"/>
              </a:ln>
            </c:spPr>
            <c:extLst>
              <c:ext xmlns:c16="http://schemas.microsoft.com/office/drawing/2014/chart" uri="{C3380CC4-5D6E-409C-BE32-E72D297353CC}">
                <c16:uniqueId val="{00000007-5769-490E-B19D-E0B54C8DA369}"/>
              </c:ext>
            </c:extLst>
          </c:dPt>
          <c:dPt>
            <c:idx val="11"/>
            <c:bubble3D val="0"/>
            <c:spPr>
              <a:ln w="19050">
                <a:solidFill>
                  <a:srgbClr val="0070C0"/>
                </a:solidFill>
                <a:prstDash val="sysDash"/>
              </a:ln>
            </c:spPr>
            <c:extLst>
              <c:ext xmlns:c16="http://schemas.microsoft.com/office/drawing/2014/chart" uri="{C3380CC4-5D6E-409C-BE32-E72D297353CC}">
                <c16:uniqueId val="{00000009-5769-490E-B19D-E0B54C8DA369}"/>
              </c:ext>
            </c:extLst>
          </c:dPt>
          <c:dPt>
            <c:idx val="12"/>
            <c:bubble3D val="0"/>
            <c:spPr>
              <a:ln w="19050">
                <a:solidFill>
                  <a:srgbClr val="0070C0"/>
                </a:solidFill>
                <a:prstDash val="sysDash"/>
              </a:ln>
            </c:spPr>
            <c:extLst>
              <c:ext xmlns:c16="http://schemas.microsoft.com/office/drawing/2014/chart" uri="{C3380CC4-5D6E-409C-BE32-E72D297353CC}">
                <c16:uniqueId val="{0000000B-5769-490E-B19D-E0B54C8DA369}"/>
              </c:ext>
            </c:extLst>
          </c:dPt>
          <c:dLbls>
            <c:dLbl>
              <c:idx val="0"/>
              <c:layout>
                <c:manualLayout>
                  <c:x val="-4.1419127296587949E-2"/>
                  <c:y val="5.82038892865664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69-490E-B19D-E0B54C8DA369}"/>
                </c:ext>
              </c:extLst>
            </c:dLbl>
            <c:dLbl>
              <c:idx val="1"/>
              <c:layout>
                <c:manualLayout>
                  <c:x val="-7.2570374015748049E-2"/>
                  <c:y val="-2.82316272965879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769-490E-B19D-E0B54C8DA369}"/>
                </c:ext>
              </c:extLst>
            </c:dLbl>
            <c:dLbl>
              <c:idx val="2"/>
              <c:layout>
                <c:manualLayout>
                  <c:x val="-4.6495242782152231E-2"/>
                  <c:y val="-3.97767093272633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769-490E-B19D-E0B54C8DA369}"/>
                </c:ext>
              </c:extLst>
            </c:dLbl>
            <c:dLbl>
              <c:idx val="3"/>
              <c:layout>
                <c:manualLayout>
                  <c:x val="-3.3576607611548556E-2"/>
                  <c:y val="-3.96892149844906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769-490E-B19D-E0B54C8DA369}"/>
                </c:ext>
              </c:extLst>
            </c:dLbl>
            <c:dLbl>
              <c:idx val="4"/>
              <c:layout>
                <c:manualLayout>
                  <c:x val="-3.9425524934383199E-2"/>
                  <c:y val="-3.72912731702930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769-490E-B19D-E0B54C8DA369}"/>
                </c:ext>
              </c:extLst>
            </c:dLbl>
            <c:dLbl>
              <c:idx val="5"/>
              <c:layout>
                <c:manualLayout>
                  <c:x val="-3.2481463254593175E-2"/>
                  <c:y val="-4.00402648532569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769-490E-B19D-E0B54C8DA369}"/>
                </c:ext>
              </c:extLst>
            </c:dLbl>
            <c:dLbl>
              <c:idx val="6"/>
              <c:layout>
                <c:manualLayout>
                  <c:x val="-3.630725065616798E-2"/>
                  <c:y val="-5.40885230255309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769-490E-B19D-E0B54C8DA369}"/>
                </c:ext>
              </c:extLst>
            </c:dLbl>
            <c:dLbl>
              <c:idx val="7"/>
              <c:layout>
                <c:manualLayout>
                  <c:x val="-4.3393208661417326E-2"/>
                  <c:y val="-4.51318301121450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769-490E-B19D-E0B54C8DA369}"/>
                </c:ext>
              </c:extLst>
            </c:dLbl>
            <c:dLbl>
              <c:idx val="8"/>
              <c:layout>
                <c:manualLayout>
                  <c:x val="-4.8433398950131233E-2"/>
                  <c:y val="-5.77487473156764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69-490E-B19D-E0B54C8DA369}"/>
                </c:ext>
              </c:extLst>
            </c:dLbl>
            <c:dLbl>
              <c:idx val="9"/>
              <c:layout>
                <c:manualLayout>
                  <c:x val="-5.2292814960629923E-2"/>
                  <c:y val="-5.112353853495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69-490E-B19D-E0B54C8DA369}"/>
                </c:ext>
              </c:extLst>
            </c:dLbl>
            <c:dLbl>
              <c:idx val="10"/>
              <c:layout>
                <c:manualLayout>
                  <c:x val="-5.2250164041994902E-2"/>
                  <c:y val="-4.2861464746813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769-490E-B19D-E0B54C8DA369}"/>
                </c:ext>
              </c:extLst>
            </c:dLbl>
            <c:dLbl>
              <c:idx val="11"/>
              <c:layout>
                <c:manualLayout>
                  <c:x val="-2.2916666666666665E-2"/>
                  <c:y val="-4.1037315987675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769-490E-B19D-E0B54C8DA369}"/>
                </c:ext>
              </c:extLst>
            </c:dLbl>
            <c:dLbl>
              <c:idx val="12"/>
              <c:layout>
                <c:manualLayout>
                  <c:x val="0"/>
                  <c:y val="-4.98442367601246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769-490E-B19D-E0B54C8DA369}"/>
                </c:ext>
              </c:extLst>
            </c:dLbl>
            <c:spPr>
              <a:noFill/>
              <a:ln>
                <a:noFill/>
              </a:ln>
              <a:effectLst/>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Sheet1!$B$1:$O$1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Sheet1!$B$2:$O$2</c:f>
              <c:numCache>
                <c:formatCode>General</c:formatCode>
                <c:ptCount val="12"/>
                <c:pt idx="0">
                  <c:v>68.5</c:v>
                </c:pt>
                <c:pt idx="1">
                  <c:v>100.8</c:v>
                </c:pt>
                <c:pt idx="2">
                  <c:v>131.9</c:v>
                </c:pt>
                <c:pt idx="3">
                  <c:v>104.9</c:v>
                </c:pt>
                <c:pt idx="4" formatCode="0.0">
                  <c:v>100</c:v>
                </c:pt>
                <c:pt idx="5" formatCode="0.0">
                  <c:v>94.3</c:v>
                </c:pt>
                <c:pt idx="6" formatCode="0.0">
                  <c:v>107.5</c:v>
                </c:pt>
                <c:pt idx="7" formatCode="0.0">
                  <c:v>119.4</c:v>
                </c:pt>
                <c:pt idx="8" formatCode="0.0">
                  <c:v>127.3</c:v>
                </c:pt>
                <c:pt idx="9" formatCode="0.0">
                  <c:v>137.5</c:v>
                </c:pt>
                <c:pt idx="10" formatCode="0.0">
                  <c:v>150.30000000000001</c:v>
                </c:pt>
                <c:pt idx="11" formatCode="0.0">
                  <c:v>166.8</c:v>
                </c:pt>
              </c:numCache>
            </c:numRef>
          </c:val>
          <c:smooth val="1"/>
          <c:extLst>
            <c:ext xmlns:c16="http://schemas.microsoft.com/office/drawing/2014/chart" uri="{C3380CC4-5D6E-409C-BE32-E72D297353CC}">
              <c16:uniqueId val="{00000013-5769-490E-B19D-E0B54C8DA369}"/>
            </c:ext>
          </c:extLst>
        </c:ser>
        <c:ser>
          <c:idx val="1"/>
          <c:order val="1"/>
          <c:tx>
            <c:strRef>
              <c:f>Sheet1!$A$3</c:f>
              <c:strCache>
                <c:ptCount val="1"/>
                <c:pt idx="0">
                  <c:v>в сопостовимых ценах к уровню прошлого года, процентов</c:v>
                </c:pt>
              </c:strCache>
            </c:strRef>
          </c:tx>
          <c:spPr>
            <a:ln w="19050">
              <a:solidFill>
                <a:srgbClr val="C00000"/>
              </a:solidFill>
            </a:ln>
          </c:spPr>
          <c:marker>
            <c:symbol val="circle"/>
            <c:size val="5"/>
            <c:spPr>
              <a:solidFill>
                <a:srgbClr val="C00000"/>
              </a:solidFill>
              <a:ln w="19050">
                <a:solidFill>
                  <a:srgbClr val="C00000"/>
                </a:solidFill>
                <a:prstDash val="solid"/>
              </a:ln>
            </c:spPr>
          </c:marker>
          <c:dPt>
            <c:idx val="8"/>
            <c:bubble3D val="0"/>
            <c:spPr>
              <a:ln w="19050">
                <a:solidFill>
                  <a:srgbClr val="C00000"/>
                </a:solidFill>
                <a:prstDash val="sysDash"/>
              </a:ln>
            </c:spPr>
            <c:extLst>
              <c:ext xmlns:c16="http://schemas.microsoft.com/office/drawing/2014/chart" uri="{C3380CC4-5D6E-409C-BE32-E72D297353CC}">
                <c16:uniqueId val="{00000015-5769-490E-B19D-E0B54C8DA369}"/>
              </c:ext>
            </c:extLst>
          </c:dPt>
          <c:dPt>
            <c:idx val="9"/>
            <c:marker>
              <c:spPr>
                <a:solidFill>
                  <a:srgbClr val="C00000"/>
                </a:solidFill>
                <a:ln w="19050">
                  <a:solidFill>
                    <a:srgbClr val="C00000"/>
                  </a:solidFill>
                  <a:prstDash val="sysDash"/>
                </a:ln>
              </c:spPr>
            </c:marker>
            <c:bubble3D val="0"/>
            <c:spPr>
              <a:ln w="19050">
                <a:solidFill>
                  <a:srgbClr val="C00000"/>
                </a:solidFill>
                <a:prstDash val="sysDash"/>
              </a:ln>
            </c:spPr>
            <c:extLst>
              <c:ext xmlns:c16="http://schemas.microsoft.com/office/drawing/2014/chart" uri="{C3380CC4-5D6E-409C-BE32-E72D297353CC}">
                <c16:uniqueId val="{00000017-5769-490E-B19D-E0B54C8DA369}"/>
              </c:ext>
            </c:extLst>
          </c:dPt>
          <c:dPt>
            <c:idx val="10"/>
            <c:bubble3D val="0"/>
            <c:spPr>
              <a:ln w="19050">
                <a:solidFill>
                  <a:srgbClr val="C00000"/>
                </a:solidFill>
                <a:prstDash val="sysDash"/>
              </a:ln>
            </c:spPr>
            <c:extLst>
              <c:ext xmlns:c16="http://schemas.microsoft.com/office/drawing/2014/chart" uri="{C3380CC4-5D6E-409C-BE32-E72D297353CC}">
                <c16:uniqueId val="{00000019-5769-490E-B19D-E0B54C8DA369}"/>
              </c:ext>
            </c:extLst>
          </c:dPt>
          <c:dPt>
            <c:idx val="11"/>
            <c:bubble3D val="0"/>
            <c:spPr>
              <a:ln w="19050">
                <a:solidFill>
                  <a:srgbClr val="C00000"/>
                </a:solidFill>
                <a:prstDash val="sysDash"/>
              </a:ln>
            </c:spPr>
            <c:extLst>
              <c:ext xmlns:c16="http://schemas.microsoft.com/office/drawing/2014/chart" uri="{C3380CC4-5D6E-409C-BE32-E72D297353CC}">
                <c16:uniqueId val="{0000001B-5769-490E-B19D-E0B54C8DA369}"/>
              </c:ext>
            </c:extLst>
          </c:dPt>
          <c:dPt>
            <c:idx val="12"/>
            <c:bubble3D val="0"/>
            <c:spPr>
              <a:ln w="19050">
                <a:solidFill>
                  <a:srgbClr val="C00000"/>
                </a:solidFill>
                <a:prstDash val="sysDash"/>
              </a:ln>
            </c:spPr>
            <c:extLst>
              <c:ext xmlns:c16="http://schemas.microsoft.com/office/drawing/2014/chart" uri="{C3380CC4-5D6E-409C-BE32-E72D297353CC}">
                <c16:uniqueId val="{0000001D-5769-490E-B19D-E0B54C8DA369}"/>
              </c:ext>
            </c:extLst>
          </c:dPt>
          <c:dLbls>
            <c:dLbl>
              <c:idx val="0"/>
              <c:layout>
                <c:manualLayout>
                  <c:x val="-4.78992782152231E-2"/>
                  <c:y val="-5.36437150963606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769-490E-B19D-E0B54C8DA369}"/>
                </c:ext>
              </c:extLst>
            </c:dLbl>
            <c:dLbl>
              <c:idx val="1"/>
              <c:layout>
                <c:manualLayout>
                  <c:x val="-5.1349081364829394E-2"/>
                  <c:y val="-4.74087329992841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769-490E-B19D-E0B54C8DA369}"/>
                </c:ext>
              </c:extLst>
            </c:dLbl>
            <c:dLbl>
              <c:idx val="2"/>
              <c:layout>
                <c:manualLayout>
                  <c:x val="-1.8792650918635207E-2"/>
                  <c:y val="-2.46003340491529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769-490E-B19D-E0B54C8DA369}"/>
                </c:ext>
              </c:extLst>
            </c:dLbl>
            <c:dLbl>
              <c:idx val="3"/>
              <c:layout>
                <c:manualLayout>
                  <c:x val="-4.7343175853018372E-2"/>
                  <c:y val="4.66747196373179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769-490E-B19D-E0B54C8DA369}"/>
                </c:ext>
              </c:extLst>
            </c:dLbl>
            <c:dLbl>
              <c:idx val="4"/>
              <c:layout>
                <c:manualLayout>
                  <c:x val="-3.9114501312336035E-2"/>
                  <c:y val="4.61709615843474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769-490E-B19D-E0B54C8DA369}"/>
                </c:ext>
              </c:extLst>
            </c:dLbl>
            <c:dLbl>
              <c:idx val="5"/>
              <c:layout>
                <c:manualLayout>
                  <c:x val="-4.216076115485564E-2"/>
                  <c:y val="4.00745701179875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769-490E-B19D-E0B54C8DA369}"/>
                </c:ext>
              </c:extLst>
            </c:dLbl>
            <c:dLbl>
              <c:idx val="6"/>
              <c:layout>
                <c:manualLayout>
                  <c:x val="-4.1269192913385905E-2"/>
                  <c:y val="4.72542334077399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769-490E-B19D-E0B54C8DA369}"/>
                </c:ext>
              </c:extLst>
            </c:dLbl>
            <c:dLbl>
              <c:idx val="7"/>
              <c:layout>
                <c:manualLayout>
                  <c:x val="-4.0638779527559052E-2"/>
                  <c:y val="5.5045175427837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769-490E-B19D-E0B54C8DA369}"/>
                </c:ext>
              </c:extLst>
            </c:dLbl>
            <c:dLbl>
              <c:idx val="8"/>
              <c:layout>
                <c:manualLayout>
                  <c:x val="-4.1234908136483089E-2"/>
                  <c:y val="5.12741070409677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769-490E-B19D-E0B54C8DA369}"/>
                </c:ext>
              </c:extLst>
            </c:dLbl>
            <c:dLbl>
              <c:idx val="9"/>
              <c:layout>
                <c:manualLayout>
                  <c:x val="-4.289206036745407E-2"/>
                  <c:y val="4.32254846648841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769-490E-B19D-E0B54C8DA369}"/>
                </c:ext>
              </c:extLst>
            </c:dLbl>
            <c:dLbl>
              <c:idx val="10"/>
              <c:layout>
                <c:manualLayout>
                  <c:x val="-3.9750164041994752E-2"/>
                  <c:y val="4.294590893529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769-490E-B19D-E0B54C8DA369}"/>
                </c:ext>
              </c:extLst>
            </c:dLbl>
            <c:dLbl>
              <c:idx val="11"/>
              <c:layout>
                <c:manualLayout>
                  <c:x val="0"/>
                  <c:y val="4.966763665411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769-490E-B19D-E0B54C8DA369}"/>
                </c:ext>
              </c:extLst>
            </c:dLbl>
            <c:dLbl>
              <c:idx val="12"/>
              <c:layout>
                <c:manualLayout>
                  <c:x val="0"/>
                  <c:y val="3.7383177570093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769-490E-B19D-E0B54C8DA369}"/>
                </c:ext>
              </c:extLst>
            </c:dLbl>
            <c:spPr>
              <a:noFill/>
              <a:ln>
                <a:noFill/>
              </a:ln>
              <a:effectLst/>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Sheet1!$B$1:$O$1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Sheet1!$B$3:$O$3</c:f>
              <c:numCache>
                <c:formatCode>General</c:formatCode>
                <c:ptCount val="12"/>
                <c:pt idx="0">
                  <c:v>114.2</c:v>
                </c:pt>
                <c:pt idx="1">
                  <c:v>135.30000000000001</c:v>
                </c:pt>
                <c:pt idx="2">
                  <c:v>96.7</c:v>
                </c:pt>
                <c:pt idx="3" formatCode="0.0">
                  <c:v>72</c:v>
                </c:pt>
                <c:pt idx="4" formatCode="0.0">
                  <c:v>85.7</c:v>
                </c:pt>
                <c:pt idx="5" formatCode="0.0">
                  <c:v>77.8</c:v>
                </c:pt>
                <c:pt idx="6" formatCode="0.0">
                  <c:v>92.8</c:v>
                </c:pt>
                <c:pt idx="7" formatCode="0.0">
                  <c:v>101.3</c:v>
                </c:pt>
                <c:pt idx="8" formatCode="0.0">
                  <c:v>102</c:v>
                </c:pt>
                <c:pt idx="9" formatCode="0.0">
                  <c:v>103.5</c:v>
                </c:pt>
                <c:pt idx="10" formatCode="0.0">
                  <c:v>105</c:v>
                </c:pt>
                <c:pt idx="11">
                  <c:v>106.6</c:v>
                </c:pt>
              </c:numCache>
            </c:numRef>
          </c:val>
          <c:smooth val="1"/>
          <c:extLst>
            <c:ext xmlns:c16="http://schemas.microsoft.com/office/drawing/2014/chart" uri="{C3380CC4-5D6E-409C-BE32-E72D297353CC}">
              <c16:uniqueId val="{00000026-5769-490E-B19D-E0B54C8DA369}"/>
            </c:ext>
          </c:extLst>
        </c:ser>
        <c:dLbls>
          <c:showLegendKey val="0"/>
          <c:showVal val="0"/>
          <c:showCatName val="0"/>
          <c:showSerName val="0"/>
          <c:showPercent val="0"/>
          <c:showBubbleSize val="0"/>
        </c:dLbls>
        <c:marker val="1"/>
        <c:smooth val="0"/>
        <c:axId val="552354976"/>
        <c:axId val="552353408"/>
      </c:lineChart>
      <c:catAx>
        <c:axId val="552354976"/>
        <c:scaling>
          <c:orientation val="minMax"/>
        </c:scaling>
        <c:delete val="0"/>
        <c:axPos val="b"/>
        <c:numFmt formatCode="General" sourceLinked="1"/>
        <c:majorTickMark val="none"/>
        <c:minorTickMark val="none"/>
        <c:tickLblPos val="nextTo"/>
        <c:spPr>
          <a:ln w="2100">
            <a:solidFill>
              <a:srgbClr val="000000"/>
            </a:solidFill>
            <a:prstDash val="solid"/>
          </a:ln>
        </c:spPr>
        <c:txPr>
          <a:bodyPr rot="0" vert="horz"/>
          <a:lstStyle/>
          <a:p>
            <a:pPr>
              <a:defRPr sz="1126" b="0" i="0" u="none" strike="noStrike" baseline="0">
                <a:solidFill>
                  <a:srgbClr val="000000"/>
                </a:solidFill>
                <a:latin typeface="Times New Roman"/>
                <a:ea typeface="Times New Roman"/>
                <a:cs typeface="Times New Roman"/>
              </a:defRPr>
            </a:pPr>
            <a:endParaRPr lang="ru-RU"/>
          </a:p>
        </c:txPr>
        <c:crossAx val="552353408"/>
        <c:crosses val="autoZero"/>
        <c:auto val="1"/>
        <c:lblAlgn val="ctr"/>
        <c:lblOffset val="100"/>
        <c:tickLblSkip val="1"/>
        <c:tickMarkSkip val="1"/>
        <c:noMultiLvlLbl val="0"/>
      </c:catAx>
      <c:valAx>
        <c:axId val="552353408"/>
        <c:scaling>
          <c:orientation val="minMax"/>
          <c:max val="190"/>
          <c:min val="30"/>
        </c:scaling>
        <c:delete val="0"/>
        <c:axPos val="l"/>
        <c:majorGridlines>
          <c:spPr>
            <a:ln w="2100">
              <a:solidFill>
                <a:srgbClr val="000000"/>
              </a:solidFill>
              <a:prstDash val="solid"/>
            </a:ln>
          </c:spPr>
        </c:majorGridlines>
        <c:numFmt formatCode="General" sourceLinked="1"/>
        <c:majorTickMark val="none"/>
        <c:minorTickMark val="none"/>
        <c:tickLblPos val="nextTo"/>
        <c:spPr>
          <a:ln w="23837">
            <a:solidFill>
              <a:sysClr val="windowText" lastClr="000000">
                <a:alpha val="53000"/>
              </a:sysClr>
            </a:solidFill>
          </a:ln>
        </c:spPr>
        <c:txPr>
          <a:bodyPr rot="0" vert="horz"/>
          <a:lstStyle/>
          <a:p>
            <a:pPr>
              <a:defRPr sz="1126" b="0" i="0" u="none" strike="noStrike" baseline="0">
                <a:ln>
                  <a:noFill/>
                </a:ln>
                <a:solidFill>
                  <a:srgbClr val="000000"/>
                </a:solidFill>
                <a:latin typeface="Times New Roman"/>
                <a:ea typeface="Times New Roman"/>
                <a:cs typeface="Times New Roman"/>
              </a:defRPr>
            </a:pPr>
            <a:endParaRPr lang="ru-RU"/>
          </a:p>
        </c:txPr>
        <c:crossAx val="552354976"/>
        <c:crosses val="autoZero"/>
        <c:crossBetween val="between"/>
      </c:valAx>
      <c:spPr>
        <a:noFill/>
        <a:ln w="23837">
          <a:noFill/>
        </a:ln>
      </c:spPr>
    </c:plotArea>
    <c:legend>
      <c:legendPos val="b"/>
      <c:layout>
        <c:manualLayout>
          <c:xMode val="edge"/>
          <c:yMode val="edge"/>
          <c:x val="0.11622326115485564"/>
          <c:y val="0.8149777554401445"/>
          <c:w val="0.76755312689738919"/>
          <c:h val="0.18117119793988015"/>
        </c:manualLayout>
      </c:layout>
      <c:overlay val="0"/>
      <c:spPr>
        <a:noFill/>
        <a:ln w="16798">
          <a:noFill/>
        </a:ln>
      </c:spPr>
      <c:txPr>
        <a:bodyPr/>
        <a:lstStyle/>
        <a:p>
          <a:pPr>
            <a:defRPr sz="12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26"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8398004303516201E-2"/>
          <c:y val="2.8561505340533339E-2"/>
          <c:w val="0.8359808627525166"/>
          <c:h val="0.66217493083634815"/>
        </c:manualLayout>
      </c:layout>
      <c:barChart>
        <c:barDir val="col"/>
        <c:grouping val="clustered"/>
        <c:varyColors val="0"/>
        <c:ser>
          <c:idx val="0"/>
          <c:order val="1"/>
          <c:tx>
            <c:strRef>
              <c:f>Лист1!$A$2</c:f>
              <c:strCache>
                <c:ptCount val="1"/>
                <c:pt idx="0">
                  <c:v>Номинальная заработная плата, рублей</c:v>
                </c:pt>
              </c:strCache>
            </c:strRef>
          </c:tx>
          <c:spPr>
            <a:pattFill prst="wdUpDiag">
              <a:fgClr>
                <a:sysClr val="window" lastClr="FFFFFF"/>
              </a:fgClr>
              <a:bgClr>
                <a:srgbClr val="4F81BD"/>
              </a:bgClr>
            </a:pattFill>
            <a:scene3d>
              <a:camera prst="orthographicFront"/>
              <a:lightRig rig="threePt" dir="t"/>
            </a:scene3d>
            <a:sp3d>
              <a:bevelT/>
            </a:sp3d>
          </c:spPr>
          <c:invertIfNegative val="0"/>
          <c:dPt>
            <c:idx val="0"/>
            <c:invertIfNegative val="0"/>
            <c:bubble3D val="0"/>
            <c:spPr>
              <a:solidFill>
                <a:srgbClr val="1F497D">
                  <a:lumMod val="60000"/>
                  <a:lumOff val="40000"/>
                </a:srgbClr>
              </a:solidFill>
              <a:scene3d>
                <a:camera prst="orthographicFront"/>
                <a:lightRig rig="threePt" dir="t"/>
              </a:scene3d>
              <a:sp3d>
                <a:bevelT/>
              </a:sp3d>
            </c:spPr>
            <c:extLst>
              <c:ext xmlns:c16="http://schemas.microsoft.com/office/drawing/2014/chart" uri="{C3380CC4-5D6E-409C-BE32-E72D297353CC}">
                <c16:uniqueId val="{00000000-DDE1-4AA8-A317-03993D7895DE}"/>
              </c:ext>
            </c:extLst>
          </c:dPt>
          <c:dPt>
            <c:idx val="1"/>
            <c:invertIfNegative val="0"/>
            <c:bubble3D val="0"/>
            <c:spPr>
              <a:solidFill>
                <a:srgbClr val="1F497D">
                  <a:lumMod val="60000"/>
                  <a:lumOff val="40000"/>
                </a:srgbClr>
              </a:solidFill>
              <a:scene3d>
                <a:camera prst="orthographicFront"/>
                <a:lightRig rig="threePt" dir="t"/>
              </a:scene3d>
              <a:sp3d>
                <a:bevelT/>
              </a:sp3d>
            </c:spPr>
            <c:extLst>
              <c:ext xmlns:c16="http://schemas.microsoft.com/office/drawing/2014/chart" uri="{C3380CC4-5D6E-409C-BE32-E72D297353CC}">
                <c16:uniqueId val="{00000001-DDE1-4AA8-A317-03993D7895DE}"/>
              </c:ext>
            </c:extLst>
          </c:dPt>
          <c:dPt>
            <c:idx val="2"/>
            <c:invertIfNegative val="0"/>
            <c:bubble3D val="0"/>
            <c:extLst>
              <c:ext xmlns:c16="http://schemas.microsoft.com/office/drawing/2014/chart" uri="{C3380CC4-5D6E-409C-BE32-E72D297353CC}">
                <c16:uniqueId val="{00000002-DDE1-4AA8-A317-03993D7895DE}"/>
              </c:ext>
            </c:extLst>
          </c:dPt>
          <c:dPt>
            <c:idx val="3"/>
            <c:invertIfNegative val="0"/>
            <c:bubble3D val="0"/>
            <c:extLst>
              <c:ext xmlns:c16="http://schemas.microsoft.com/office/drawing/2014/chart" uri="{C3380CC4-5D6E-409C-BE32-E72D297353CC}">
                <c16:uniqueId val="{00000003-DDE1-4AA8-A317-03993D7895DE}"/>
              </c:ext>
            </c:extLst>
          </c:dPt>
          <c:dPt>
            <c:idx val="4"/>
            <c:invertIfNegative val="0"/>
            <c:bubble3D val="0"/>
            <c:extLst>
              <c:ext xmlns:c16="http://schemas.microsoft.com/office/drawing/2014/chart" uri="{C3380CC4-5D6E-409C-BE32-E72D297353CC}">
                <c16:uniqueId val="{00000004-DDE1-4AA8-A317-03993D7895DE}"/>
              </c:ext>
            </c:extLst>
          </c:dPt>
          <c:dPt>
            <c:idx val="5"/>
            <c:invertIfNegative val="0"/>
            <c:bubble3D val="0"/>
            <c:extLst>
              <c:ext xmlns:c16="http://schemas.microsoft.com/office/drawing/2014/chart" uri="{C3380CC4-5D6E-409C-BE32-E72D297353CC}">
                <c16:uniqueId val="{00000005-DDE1-4AA8-A317-03993D7895DE}"/>
              </c:ext>
            </c:extLst>
          </c:dPt>
          <c:dLbls>
            <c:dLbl>
              <c:idx val="0"/>
              <c:layout>
                <c:manualLayout>
                  <c:x val="-1.3319978497188785E-3"/>
                  <c:y val="-1.3652954595628817E-2"/>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E1-4AA8-A317-03993D7895DE}"/>
                </c:ext>
              </c:extLst>
            </c:dLbl>
            <c:dLbl>
              <c:idx val="1"/>
              <c:layout>
                <c:manualLayout>
                  <c:x val="-5.3381219026393226E-4"/>
                  <c:y val="7.2963426300684375E-3"/>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E1-4AA8-A317-03993D7895DE}"/>
                </c:ext>
              </c:extLst>
            </c:dLbl>
            <c:dLbl>
              <c:idx val="2"/>
              <c:layout>
                <c:manualLayout>
                  <c:x val="8.1861006220456105E-4"/>
                  <c:y val="-1.6250275958495864E-2"/>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E1-4AA8-A317-03993D7895DE}"/>
                </c:ext>
              </c:extLst>
            </c:dLbl>
            <c:dLbl>
              <c:idx val="3"/>
              <c:layout>
                <c:manualLayout>
                  <c:x val="-4.741565947128574E-3"/>
                  <c:y val="-3.0057399367135395E-3"/>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E1-4AA8-A317-03993D7895DE}"/>
                </c:ext>
              </c:extLst>
            </c:dLbl>
            <c:dLbl>
              <c:idx val="4"/>
              <c:layout>
                <c:manualLayout>
                  <c:x val="4.6567638269122491E-3"/>
                  <c:y val="-7.6572963426300685E-3"/>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E1-4AA8-A317-03993D7895DE}"/>
                </c:ext>
              </c:extLst>
            </c:dLbl>
            <c:dLbl>
              <c:idx val="5"/>
              <c:layout>
                <c:manualLayout>
                  <c:x val="1.2589601854861038E-3"/>
                  <c:y val="6.3628670247994675E-3"/>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E1-4AA8-A317-03993D7895DE}"/>
                </c:ext>
              </c:extLst>
            </c:dLbl>
            <c:dLbl>
              <c:idx val="6"/>
              <c:layout>
                <c:manualLayout>
                  <c:x val="-4.9378356494589867E-2"/>
                  <c:y val="-6.2749919188600553E-2"/>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E1-4AA8-A317-03993D7895DE}"/>
                </c:ext>
              </c:extLst>
            </c:dLbl>
            <c:dLbl>
              <c:idx val="7"/>
              <c:layout>
                <c:manualLayout>
                  <c:x val="-5.5817585876394814E-2"/>
                  <c:y val="-6.2749212640845889E-2"/>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E1-4AA8-A317-03993D7895DE}"/>
                </c:ext>
              </c:extLst>
            </c:dLbl>
            <c:dLbl>
              <c:idx val="8"/>
              <c:layout>
                <c:manualLayout>
                  <c:x val="-5.5814881241157251E-2"/>
                  <c:y val="-5.8277825175356276E-2"/>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DE1-4AA8-A317-03993D7895DE}"/>
                </c:ext>
              </c:extLst>
            </c:dLbl>
            <c:dLbl>
              <c:idx val="9"/>
              <c:layout>
                <c:manualLayout>
                  <c:x val="-5.5805584057527696E-2"/>
                  <c:y val="-6.728242303486992E-2"/>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DE1-4AA8-A317-03993D7895DE}"/>
                </c:ext>
              </c:extLst>
            </c:dLbl>
            <c:dLbl>
              <c:idx val="10"/>
              <c:layout>
                <c:manualLayout>
                  <c:x val="-5.7951035959815954E-2"/>
                  <c:y val="-5.8370382931219406E-2"/>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DE1-4AA8-A317-03993D7895DE}"/>
                </c:ext>
              </c:extLst>
            </c:dLbl>
            <c:dLbl>
              <c:idx val="11"/>
              <c:layout>
                <c:manualLayout>
                  <c:x val="-4.7767393561786123E-2"/>
                  <c:y val="-3.6697247706422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DE1-4AA8-A317-03993D7895DE}"/>
                </c:ext>
              </c:extLst>
            </c:dLbl>
            <c:dLbl>
              <c:idx val="12"/>
              <c:layout>
                <c:manualLayout>
                  <c:x val="-4.9844236760124623E-2"/>
                  <c:y val="-3.22258962342698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DE1-4AA8-A317-03993D7895DE}"/>
                </c:ext>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Лист1!$K$1:$V$1</c:f>
              <c:numCache>
                <c:formatCode>General</c:formatCode>
                <c:ptCount val="6"/>
                <c:pt idx="0">
                  <c:v>2010</c:v>
                </c:pt>
                <c:pt idx="1">
                  <c:v>2017</c:v>
                </c:pt>
                <c:pt idx="2">
                  <c:v>2018</c:v>
                </c:pt>
                <c:pt idx="3">
                  <c:v>2019</c:v>
                </c:pt>
                <c:pt idx="4">
                  <c:v>2020</c:v>
                </c:pt>
                <c:pt idx="5">
                  <c:v>2021</c:v>
                </c:pt>
              </c:numCache>
            </c:numRef>
          </c:cat>
          <c:val>
            <c:numRef>
              <c:f>Лист1!$K$2:$V$2</c:f>
              <c:numCache>
                <c:formatCode>General</c:formatCode>
                <c:ptCount val="6"/>
                <c:pt idx="0">
                  <c:v>26097</c:v>
                </c:pt>
                <c:pt idx="1">
                  <c:v>47292</c:v>
                </c:pt>
                <c:pt idx="2">
                  <c:v>50319</c:v>
                </c:pt>
                <c:pt idx="3">
                  <c:v>53338</c:v>
                </c:pt>
                <c:pt idx="4">
                  <c:v>57018</c:v>
                </c:pt>
                <c:pt idx="5">
                  <c:v>60952</c:v>
                </c:pt>
              </c:numCache>
            </c:numRef>
          </c:val>
          <c:extLst>
            <c:ext xmlns:c16="http://schemas.microsoft.com/office/drawing/2014/chart" uri="{C3380CC4-5D6E-409C-BE32-E72D297353CC}">
              <c16:uniqueId val="{0000000D-DDE1-4AA8-A317-03993D7895DE}"/>
            </c:ext>
          </c:extLst>
        </c:ser>
        <c:dLbls>
          <c:showLegendKey val="0"/>
          <c:showVal val="0"/>
          <c:showCatName val="0"/>
          <c:showSerName val="0"/>
          <c:showPercent val="0"/>
          <c:showBubbleSize val="0"/>
        </c:dLbls>
        <c:gapWidth val="150"/>
        <c:axId val="552355368"/>
        <c:axId val="552358896"/>
      </c:barChart>
      <c:lineChart>
        <c:grouping val="standard"/>
        <c:varyColors val="0"/>
        <c:ser>
          <c:idx val="3"/>
          <c:order val="0"/>
          <c:tx>
            <c:strRef>
              <c:f>Лист1!$A$5</c:f>
              <c:strCache>
                <c:ptCount val="1"/>
                <c:pt idx="0">
                  <c:v>Реальная заработная плата к уровню 2010 года, процентов</c:v>
                </c:pt>
              </c:strCache>
            </c:strRef>
          </c:tx>
          <c:spPr>
            <a:ln>
              <a:solidFill>
                <a:srgbClr val="C0504D"/>
              </a:solidFill>
            </a:ln>
          </c:spPr>
          <c:marker>
            <c:symbol val="diamond"/>
            <c:size val="6"/>
            <c:spPr>
              <a:solidFill>
                <a:srgbClr val="C0504D"/>
              </a:solidFill>
              <a:ln w="38100">
                <a:solidFill>
                  <a:srgbClr val="C0504D"/>
                </a:solidFill>
              </a:ln>
            </c:spPr>
          </c:marker>
          <c:dPt>
            <c:idx val="3"/>
            <c:bubble3D val="0"/>
            <c:spPr>
              <a:ln>
                <a:solidFill>
                  <a:srgbClr val="C0504D"/>
                </a:solidFill>
                <a:prstDash val="dash"/>
              </a:ln>
            </c:spPr>
            <c:extLst>
              <c:ext xmlns:c16="http://schemas.microsoft.com/office/drawing/2014/chart" uri="{C3380CC4-5D6E-409C-BE32-E72D297353CC}">
                <c16:uniqueId val="{00000011-DDE1-4AA8-A317-03993D7895DE}"/>
              </c:ext>
            </c:extLst>
          </c:dPt>
          <c:dPt>
            <c:idx val="4"/>
            <c:bubble3D val="0"/>
            <c:spPr>
              <a:ln>
                <a:solidFill>
                  <a:srgbClr val="C0504D"/>
                </a:solidFill>
                <a:prstDash val="dash"/>
              </a:ln>
            </c:spPr>
            <c:extLst>
              <c:ext xmlns:c16="http://schemas.microsoft.com/office/drawing/2014/chart" uri="{C3380CC4-5D6E-409C-BE32-E72D297353CC}">
                <c16:uniqueId val="{00000012-DDE1-4AA8-A317-03993D7895DE}"/>
              </c:ext>
            </c:extLst>
          </c:dPt>
          <c:dPt>
            <c:idx val="5"/>
            <c:bubble3D val="0"/>
            <c:spPr>
              <a:ln>
                <a:solidFill>
                  <a:srgbClr val="C0504D"/>
                </a:solidFill>
                <a:prstDash val="dash"/>
              </a:ln>
            </c:spPr>
            <c:extLst>
              <c:ext xmlns:c16="http://schemas.microsoft.com/office/drawing/2014/chart" uri="{C3380CC4-5D6E-409C-BE32-E72D297353CC}">
                <c16:uniqueId val="{00000013-DDE1-4AA8-A317-03993D7895DE}"/>
              </c:ext>
            </c:extLst>
          </c:dPt>
          <c:dLbls>
            <c:dLbl>
              <c:idx val="0"/>
              <c:layout>
                <c:manualLayout>
                  <c:x val="-3.1096725069565553E-2"/>
                  <c:y val="-6.73169475310914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DE1-4AA8-A317-03993D7895DE}"/>
                </c:ext>
              </c:extLst>
            </c:dLbl>
            <c:dLbl>
              <c:idx val="1"/>
              <c:layout>
                <c:manualLayout>
                  <c:x val="-2.693897025063197E-2"/>
                  <c:y val="-7.818640076532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DE1-4AA8-A317-03993D7895DE}"/>
                </c:ext>
              </c:extLst>
            </c:dLbl>
            <c:dLbl>
              <c:idx val="2"/>
              <c:layout>
                <c:manualLayout>
                  <c:x val="-3.1078588199923859E-2"/>
                  <c:y val="-8.1335639119876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DE1-4AA8-A317-03993D7895DE}"/>
                </c:ext>
              </c:extLst>
            </c:dLbl>
            <c:dLbl>
              <c:idx val="3"/>
              <c:layout>
                <c:manualLayout>
                  <c:x val="-4.1452714239730203E-2"/>
                  <c:y val="-8.0861358451688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DE1-4AA8-A317-03993D7895DE}"/>
                </c:ext>
              </c:extLst>
            </c:dLbl>
            <c:dLbl>
              <c:idx val="4"/>
              <c:layout>
                <c:manualLayout>
                  <c:x val="-3.1104241249777526E-2"/>
                  <c:y val="-7.4088969019059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DE1-4AA8-A317-03993D7895DE}"/>
                </c:ext>
              </c:extLst>
            </c:dLbl>
            <c:dLbl>
              <c:idx val="5"/>
              <c:layout>
                <c:manualLayout>
                  <c:x val="-3.7356722814711606E-2"/>
                  <c:y val="-7.77124880417985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DE1-4AA8-A317-03993D7895DE}"/>
                </c:ext>
              </c:extLst>
            </c:dLbl>
            <c:dLbl>
              <c:idx val="6"/>
              <c:layout>
                <c:manualLayout>
                  <c:x val="-2.0736132711249397E-2"/>
                  <c:y val="-5.0724637681159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DE1-4AA8-A317-03993D7895DE}"/>
                </c:ext>
              </c:extLst>
            </c:dLbl>
            <c:dLbl>
              <c:idx val="7"/>
              <c:layout>
                <c:manualLayout>
                  <c:x val="-3.2012805122048821E-2"/>
                  <c:y val="-6.3492063492063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DE1-4AA8-A317-03993D7895DE}"/>
                </c:ext>
              </c:extLst>
            </c:dLbl>
            <c:spPr>
              <a:solidFill>
                <a:sysClr val="window" lastClr="FFFFFF"/>
              </a:solidFill>
              <a:ln>
                <a:solidFill>
                  <a:srgbClr val="4F81BD"/>
                </a:solidFill>
              </a:ln>
              <a:effectLst/>
            </c:spPr>
            <c:txPr>
              <a:bodyPr wrap="square" lIns="38100" tIns="19050" rIns="38100" bIns="19050" anchor="ctr">
                <a:spAutoFit/>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Лист1!$K$1:$V$1</c:f>
              <c:numCache>
                <c:formatCode>General</c:formatCode>
                <c:ptCount val="6"/>
                <c:pt idx="0">
                  <c:v>2010</c:v>
                </c:pt>
                <c:pt idx="1">
                  <c:v>2017</c:v>
                </c:pt>
                <c:pt idx="2">
                  <c:v>2018</c:v>
                </c:pt>
                <c:pt idx="3">
                  <c:v>2019</c:v>
                </c:pt>
                <c:pt idx="4">
                  <c:v>2020</c:v>
                </c:pt>
                <c:pt idx="5">
                  <c:v>2021</c:v>
                </c:pt>
              </c:numCache>
            </c:numRef>
          </c:cat>
          <c:val>
            <c:numRef>
              <c:f>Лист1!$K$5:$V$5</c:f>
              <c:numCache>
                <c:formatCode>0.0</c:formatCode>
                <c:ptCount val="6"/>
                <c:pt idx="0" formatCode="General">
                  <c:v>100</c:v>
                </c:pt>
                <c:pt idx="1">
                  <c:v>104.5266051442475</c:v>
                </c:pt>
                <c:pt idx="2">
                  <c:v>108.4986161397289</c:v>
                </c:pt>
                <c:pt idx="3">
                  <c:v>110.56008984638375</c:v>
                </c:pt>
                <c:pt idx="4">
                  <c:v>114.20857281131441</c:v>
                </c:pt>
                <c:pt idx="5">
                  <c:v>117.40641285003122</c:v>
                </c:pt>
              </c:numCache>
            </c:numRef>
          </c:val>
          <c:smooth val="1"/>
          <c:extLst>
            <c:ext xmlns:c16="http://schemas.microsoft.com/office/drawing/2014/chart" uri="{C3380CC4-5D6E-409C-BE32-E72D297353CC}">
              <c16:uniqueId val="{00000016-DDE1-4AA8-A317-03993D7895DE}"/>
            </c:ext>
          </c:extLst>
        </c:ser>
        <c:dLbls>
          <c:showLegendKey val="0"/>
          <c:showVal val="0"/>
          <c:showCatName val="0"/>
          <c:showSerName val="0"/>
          <c:showPercent val="0"/>
          <c:showBubbleSize val="0"/>
        </c:dLbls>
        <c:marker val="1"/>
        <c:smooth val="0"/>
        <c:axId val="552357720"/>
        <c:axId val="552348312"/>
      </c:lineChart>
      <c:catAx>
        <c:axId val="552355368"/>
        <c:scaling>
          <c:orientation val="minMax"/>
        </c:scaling>
        <c:delete val="0"/>
        <c:axPos val="b"/>
        <c:numFmt formatCode="General" sourceLinked="1"/>
        <c:majorTickMark val="none"/>
        <c:minorTickMark val="none"/>
        <c:tickLblPos val="nextTo"/>
        <c:txPr>
          <a:bodyPr/>
          <a:lstStyle/>
          <a:p>
            <a:pPr>
              <a:defRPr sz="1200"/>
            </a:pPr>
            <a:endParaRPr lang="ru-RU"/>
          </a:p>
        </c:txPr>
        <c:crossAx val="552358896"/>
        <c:crosses val="autoZero"/>
        <c:auto val="1"/>
        <c:lblAlgn val="ctr"/>
        <c:lblOffset val="100"/>
        <c:noMultiLvlLbl val="0"/>
      </c:catAx>
      <c:valAx>
        <c:axId val="552358896"/>
        <c:scaling>
          <c:orientation val="minMax"/>
          <c:max val="70000"/>
          <c:min val="10000"/>
        </c:scaling>
        <c:delete val="0"/>
        <c:axPos val="l"/>
        <c:majorGridlines/>
        <c:numFmt formatCode="General" sourceLinked="1"/>
        <c:majorTickMark val="none"/>
        <c:minorTickMark val="none"/>
        <c:tickLblPos val="nextTo"/>
        <c:spPr>
          <a:ln w="9539">
            <a:noFill/>
          </a:ln>
        </c:spPr>
        <c:txPr>
          <a:bodyPr/>
          <a:lstStyle/>
          <a:p>
            <a:pPr>
              <a:defRPr sz="1200"/>
            </a:pPr>
            <a:endParaRPr lang="ru-RU"/>
          </a:p>
        </c:txPr>
        <c:crossAx val="552355368"/>
        <c:crosses val="autoZero"/>
        <c:crossBetween val="between"/>
      </c:valAx>
      <c:catAx>
        <c:axId val="552357720"/>
        <c:scaling>
          <c:orientation val="minMax"/>
        </c:scaling>
        <c:delete val="1"/>
        <c:axPos val="b"/>
        <c:numFmt formatCode="General" sourceLinked="1"/>
        <c:majorTickMark val="out"/>
        <c:minorTickMark val="none"/>
        <c:tickLblPos val="none"/>
        <c:crossAx val="552348312"/>
        <c:crosses val="autoZero"/>
        <c:auto val="1"/>
        <c:lblAlgn val="ctr"/>
        <c:lblOffset val="100"/>
        <c:noMultiLvlLbl val="0"/>
      </c:catAx>
      <c:valAx>
        <c:axId val="552348312"/>
        <c:scaling>
          <c:orientation val="minMax"/>
          <c:max val="135"/>
          <c:min val="95"/>
        </c:scaling>
        <c:delete val="0"/>
        <c:axPos val="r"/>
        <c:numFmt formatCode="General" sourceLinked="1"/>
        <c:majorTickMark val="out"/>
        <c:minorTickMark val="none"/>
        <c:tickLblPos val="nextTo"/>
        <c:txPr>
          <a:bodyPr/>
          <a:lstStyle/>
          <a:p>
            <a:pPr>
              <a:defRPr sz="1100"/>
            </a:pPr>
            <a:endParaRPr lang="ru-RU"/>
          </a:p>
        </c:txPr>
        <c:crossAx val="552357720"/>
        <c:crosses val="max"/>
        <c:crossBetween val="between"/>
        <c:majorUnit val="10"/>
        <c:minorUnit val="10"/>
      </c:valAx>
    </c:plotArea>
    <c:legend>
      <c:legendPos val="b"/>
      <c:layout>
        <c:manualLayout>
          <c:xMode val="edge"/>
          <c:yMode val="edge"/>
          <c:x val="0.10872808257340939"/>
          <c:y val="0.81592243726543523"/>
          <c:w val="0.8412960899327705"/>
          <c:h val="0.16961656966792193"/>
        </c:manualLayout>
      </c:layout>
      <c:overlay val="0"/>
      <c:txPr>
        <a:bodyPr/>
        <a:lstStyle/>
        <a:p>
          <a:pPr>
            <a:defRPr sz="1200"/>
          </a:pPr>
          <a:endParaRPr lang="ru-RU"/>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76B4-A34D-4C70-875A-E1CAE0B9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66</Pages>
  <Words>20341</Words>
  <Characters>115949</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Сахарова Евгения Константиновна</dc:creator>
  <cp:keywords/>
  <dc:description/>
  <cp:lastModifiedBy>Кабанова Светлана Александровна</cp:lastModifiedBy>
  <cp:revision>29</cp:revision>
  <cp:lastPrinted>2018-11-09T08:54:00Z</cp:lastPrinted>
  <dcterms:created xsi:type="dcterms:W3CDTF">2018-11-08T13:33:00Z</dcterms:created>
  <dcterms:modified xsi:type="dcterms:W3CDTF">2018-11-09T09:02:00Z</dcterms:modified>
</cp:coreProperties>
</file>