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40" w:rsidRPr="00A70740" w:rsidRDefault="00A70740" w:rsidP="00A70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74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70740" w:rsidRPr="00A70740" w:rsidRDefault="00A70740" w:rsidP="00A70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740">
        <w:rPr>
          <w:rFonts w:ascii="Times New Roman" w:hAnsi="Times New Roman" w:cs="Times New Roman"/>
          <w:sz w:val="28"/>
          <w:szCs w:val="28"/>
        </w:rPr>
        <w:t>к Решению Екатеринбургской</w:t>
      </w:r>
    </w:p>
    <w:p w:rsidR="00A70740" w:rsidRPr="00A70740" w:rsidRDefault="00A70740" w:rsidP="00A70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740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A70740" w:rsidRPr="004151B5" w:rsidRDefault="00A70740" w:rsidP="008806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51B5">
        <w:rPr>
          <w:rFonts w:ascii="Times New Roman" w:hAnsi="Times New Roman" w:cs="Times New Roman"/>
          <w:sz w:val="28"/>
          <w:szCs w:val="28"/>
        </w:rPr>
        <w:t xml:space="preserve">от </w:t>
      </w:r>
      <w:r w:rsidR="00E34309">
        <w:rPr>
          <w:rFonts w:ascii="Times New Roman" w:hAnsi="Times New Roman" w:cs="Times New Roman"/>
          <w:sz w:val="28"/>
          <w:szCs w:val="28"/>
        </w:rPr>
        <w:t>24</w:t>
      </w:r>
      <w:r w:rsidRPr="004151B5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255B64" w:rsidRPr="004151B5">
        <w:rPr>
          <w:rFonts w:ascii="Times New Roman" w:hAnsi="Times New Roman" w:cs="Times New Roman"/>
          <w:sz w:val="28"/>
          <w:szCs w:val="28"/>
        </w:rPr>
        <w:t>8</w:t>
      </w:r>
      <w:r w:rsidR="00B7595E" w:rsidRPr="004151B5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A70740" w:rsidRPr="004151B5" w:rsidRDefault="00A70740" w:rsidP="00A70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BD2" w:rsidRPr="00A70740" w:rsidRDefault="00A70740" w:rsidP="0088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07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</w:t>
      </w:r>
    </w:p>
    <w:p w:rsidR="008806A1" w:rsidRDefault="00C75815" w:rsidP="0088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3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E34309" w:rsidRPr="00E3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работы по пресечению </w:t>
      </w:r>
    </w:p>
    <w:p w:rsidR="008806A1" w:rsidRDefault="00E34309" w:rsidP="0088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незаконной нестационарной торговли на территории </w:t>
      </w:r>
    </w:p>
    <w:p w:rsidR="00A70740" w:rsidRPr="00E34309" w:rsidRDefault="00E34309" w:rsidP="0088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Екатеринбург»</w:t>
      </w:r>
    </w:p>
    <w:p w:rsidR="000F2504" w:rsidRDefault="000F2504" w:rsidP="000F25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04" w:rsidRDefault="000F2504" w:rsidP="008806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Постановлением Администрации города Екатеринбурга от 29</w:t>
      </w:r>
      <w:r w:rsidR="00E343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ноября </w:t>
      </w:r>
      <w:r w:rsidR="00E34309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2016 </w:t>
      </w:r>
      <w:r w:rsidR="00E343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№ 2366 «Об утверждении схем размещения нестационарных объектов на земельных участках в границах муниципального образования «город Екатеринбург» на 2017</w:t>
      </w:r>
      <w:r w:rsidR="00E34309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2018 годы»</w:t>
      </w:r>
      <w:r w:rsidR="00E343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утвержден</w:t>
      </w:r>
      <w:r w:rsidR="005D54A4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0F2504" w:rsidRDefault="000F2504" w:rsidP="008806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схемы размещения нестационарных объектов на земельных участках</w:t>
      </w:r>
      <w:r w:rsidR="008806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="008806A1">
        <w:rPr>
          <w:rFonts w:ascii="Times New Roman" w:eastAsia="Times New Roman" w:hAnsi="Times New Roman" w:cs="Times New Roman"/>
          <w:sz w:val="28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границах районов города Екатеринбурга на 2017</w:t>
      </w:r>
      <w:r w:rsidR="00E34309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2018 годы;</w:t>
      </w:r>
    </w:p>
    <w:p w:rsidR="000F2504" w:rsidRDefault="000F2504" w:rsidP="008806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A64EC">
        <w:rPr>
          <w:rFonts w:ascii="Times New Roman" w:eastAsia="Times New Roman" w:hAnsi="Times New Roman" w:cs="Times New Roman"/>
          <w:sz w:val="28"/>
          <w:szCs w:val="26"/>
          <w:lang w:eastAsia="ru-RU"/>
        </w:rPr>
        <w:t>схема</w:t>
      </w:r>
      <w:r w:rsidR="00D805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размещения нестационарных сезонных объектов на земельных участках в границах муниципального образовани</w:t>
      </w:r>
      <w:r w:rsidR="005D54A4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«город Екатеринбург»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на 2017</w:t>
      </w:r>
      <w:r w:rsidR="00E34309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2018 годы;</w:t>
      </w:r>
    </w:p>
    <w:p w:rsidR="000F2504" w:rsidRDefault="000F2504" w:rsidP="008806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план мероприятий по реализации с</w:t>
      </w:r>
      <w:r w:rsidRPr="00183F08">
        <w:rPr>
          <w:rFonts w:ascii="Times New Roman" w:eastAsia="Times New Roman" w:hAnsi="Times New Roman" w:cs="Times New Roman"/>
          <w:sz w:val="28"/>
          <w:szCs w:val="26"/>
          <w:lang w:eastAsia="ru-RU"/>
        </w:rPr>
        <w:t>хем</w:t>
      </w:r>
      <w:r w:rsidR="00FA64EC" w:rsidRPr="00183F0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размещения нестационарных объектов на земельных участках в границах муниципального образования «город Екатеринбург» на 2017</w:t>
      </w:r>
      <w:r w:rsidR="00E34309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2018 годы.</w:t>
      </w:r>
    </w:p>
    <w:p w:rsidR="000F2504" w:rsidRDefault="00A00AF7" w:rsidP="008806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0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Количество мест размещения </w:t>
      </w:r>
      <w:r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 в схемах</w:t>
      </w:r>
      <w:r w:rsidR="00183F08"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размещения:</w:t>
      </w:r>
    </w:p>
    <w:p w:rsidR="008806A1" w:rsidRPr="008806A1" w:rsidRDefault="008806A1" w:rsidP="008806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619"/>
        <w:gridCol w:w="4820"/>
      </w:tblGrid>
      <w:tr w:rsidR="000F2504" w:rsidRPr="00E34309" w:rsidTr="00F058D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Район города Екатеринбурга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 w:rsidP="00A0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мест размещения </w:t>
            </w:r>
          </w:p>
        </w:tc>
      </w:tr>
      <w:tr w:rsidR="000F2504" w:rsidRPr="00E34309" w:rsidTr="00F058D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Верх-Исетский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0F2504" w:rsidRPr="00E34309" w:rsidTr="00F058D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Железнодорожный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tabs>
                <w:tab w:val="left" w:pos="1725"/>
                <w:tab w:val="center" w:pos="2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F2504" w:rsidRPr="00E34309" w:rsidTr="00F058D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0F2504" w:rsidRPr="00E34309" w:rsidTr="00F058D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Ленинский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0F2504" w:rsidRPr="00E34309" w:rsidTr="00F058D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Октябрьский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0F2504" w:rsidRPr="00E34309" w:rsidTr="00F058D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Орджоникидзевский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F2504" w:rsidRPr="00E34309" w:rsidTr="00F058D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Чкаловский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E34309" w:rsidRDefault="000F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F2504" w:rsidRPr="00E34309" w:rsidTr="00F058D0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5D54A4" w:rsidRDefault="000F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04" w:rsidRPr="000D266C" w:rsidRDefault="000F2504" w:rsidP="000D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D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0D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</w:t>
            </w:r>
          </w:p>
        </w:tc>
      </w:tr>
    </w:tbl>
    <w:p w:rsidR="000F2504" w:rsidRPr="00D805F4" w:rsidRDefault="000F2504" w:rsidP="000F25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504" w:rsidRDefault="000F2504" w:rsidP="008806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инвентаризационной описи нестационарных объектов, проведенной специалистами </w:t>
      </w:r>
      <w:r w:rsidR="005D5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Екатеринбурга в 2016 году, в границах муниципального образования «город Екатеринбург» </w:t>
      </w:r>
      <w:r w:rsidR="00A00AF7"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A0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располагалось 3</w:t>
      </w:r>
      <w:r w:rsidR="00E343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 объектов.</w:t>
      </w:r>
    </w:p>
    <w:p w:rsidR="000F2504" w:rsidRDefault="000F2504" w:rsidP="008806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F0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Разница в количестве</w:t>
      </w:r>
      <w:r w:rsidR="00E34309" w:rsidRPr="00183F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нестационарных</w:t>
      </w:r>
      <w:r w:rsidRPr="00183F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объектов в инвентаризационной описи 2016 года и </w:t>
      </w:r>
      <w:r w:rsidR="00E34309" w:rsidRPr="00183F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183F08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</w:t>
      </w:r>
      <w:r w:rsidR="00340788" w:rsidRPr="00183F08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="0034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размещения на 2017</w:t>
      </w:r>
      <w:r w:rsidR="00E3430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2018 годы составляет 680 объектов. </w:t>
      </w:r>
    </w:p>
    <w:p w:rsidR="000F2504" w:rsidRPr="00183F08" w:rsidRDefault="000F2504" w:rsidP="008806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Объекты, указанные в описи, но не включенные в схе</w:t>
      </w:r>
      <w:r w:rsidRPr="00183F0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340788" w:rsidRPr="00183F08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34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размещения</w:t>
      </w:r>
      <w:r w:rsidR="0034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</w:t>
      </w:r>
      <w:r w:rsidR="00E3430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2018 год</w:t>
      </w:r>
      <w:r w:rsidR="00FD64E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34078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расположены на земельных участках, находящихся в</w:t>
      </w:r>
      <w:r w:rsidR="008806A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собственности или аренде у третьих лиц, либо являются</w:t>
      </w:r>
      <w:r w:rsidR="00183F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259C" w:rsidRPr="00183F0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незаконно размещенными</w:t>
      </w:r>
      <w:r w:rsidRPr="00183F0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F2504" w:rsidRDefault="000F2504" w:rsidP="008806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совещания с участием представителей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Министерства внутренних дел Российской Федерации по городу Екатеринбургу </w:t>
      </w:r>
      <w:r w:rsidR="006B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УМВД России по г. Екатеринбургу)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D54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рокуратуры города Екатеринбурга, прошедшего 12</w:t>
      </w:r>
      <w:r w:rsidR="0015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5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 Екатеринбурга, принято решение о разработке </w:t>
      </w:r>
      <w:r w:rsidR="00183F08"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ядка взаимодействия Управления Министерства внутренних дел Российской Федерации по городу Екатеринбургу и Администрации города Екатеринбург</w:t>
      </w:r>
      <w:r w:rsidR="005D54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выявлению, демонтажу, хранению и возврату объектов движимого имущества, незаконно размещенн</w:t>
      </w:r>
      <w:r w:rsidRPr="00A00AF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F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«город Екатеринбург».</w:t>
      </w:r>
    </w:p>
    <w:p w:rsidR="000F2504" w:rsidRDefault="000F2504" w:rsidP="008806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</w:t>
      </w:r>
      <w:r w:rsidR="008F2F14"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октября 2017 года</w:t>
      </w:r>
      <w:r w:rsidR="008F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выше </w:t>
      </w:r>
      <w:r w:rsidR="00183F08"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по результатам совещания в </w:t>
      </w:r>
      <w:r w:rsidR="006508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рокуратуре города Екатеринбурга 6</w:t>
      </w:r>
      <w:r w:rsidR="00C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C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подготовке проекта </w:t>
      </w:r>
      <w:r w:rsidR="00C82D6A"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о порядке взаимодействия Администрации города Екатеринбурга и </w:t>
      </w:r>
      <w:r w:rsidR="008806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УМВД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</w:t>
      </w:r>
      <w:r w:rsidR="008806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Екатеринбургу по выявлению, демонтажу, хранению и возврату объектов движимого имущества, незаконно размещенн</w:t>
      </w:r>
      <w:r w:rsidRPr="00A00AF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F41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«город Екатеринбург».</w:t>
      </w:r>
    </w:p>
    <w:p w:rsidR="000F2504" w:rsidRDefault="00B34470" w:rsidP="0088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2504"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r w:rsidR="00C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C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отсутствовало</w:t>
      </w:r>
      <w:r w:rsidR="00A00AF7" w:rsidRPr="00A00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D54A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Екатеринбурга и УМВД России по г</w:t>
      </w:r>
      <w:r w:rsidR="006B2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Екатеринбургу по реализации мероприятий, направленных на демонтаж </w:t>
      </w:r>
      <w:r w:rsidR="006B259C"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размещенных</w:t>
      </w:r>
      <w:r w:rsidR="006B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а также 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Решения Коллегии Администрации города Екатеринбурга от 9</w:t>
      </w:r>
      <w:r w:rsidR="006B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B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C105FF">
        <w:fldChar w:fldCharType="begin"/>
      </w:r>
      <w:r w:rsidR="00C105FF">
        <w:instrText xml:space="preserve"> DOCPROPERTY  Рег.№  \* ME</w:instrText>
      </w:r>
      <w:r w:rsidR="00C105FF">
        <w:instrText xml:space="preserve">RGEFORMAT </w:instrText>
      </w:r>
      <w:r w:rsidR="00C105FF">
        <w:fldChar w:fldCharType="separate"/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>16/47/01-06</w:t>
      </w:r>
      <w:r w:rsidR="00C105F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Решения Коллегии Администрации города Екатеринбурга от 09.11.2016 № 15/47/01-06 «Об опыте работы по реализации полномочий органов местного самоуправления, установленных статьей 222 Гражданского кодекса Российской Федерации» Комитетом по товарному рынку Администрации города Екатеринбурга подготовлено Постановление Администрации города Екатеринбурга от 29</w:t>
      </w:r>
      <w:r w:rsidR="006B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B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2623 «Об утверждении Порядка выявления, выноса, хранения и возврата законным владельцам объектов движимого имущества, незаконно размещенных на территории муниципального образования «город Екатеринбург» (далее – Постановление).</w:t>
      </w:r>
    </w:p>
    <w:p w:rsidR="000F2504" w:rsidRDefault="000F2504" w:rsidP="0088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</w:t>
      </w:r>
      <w:r w:rsidR="0053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 объектов движимого имущества, незаконно размещенных на территории муниципального образования «город Екатеринбург», осуществляется сотрудниками Админ</w:t>
      </w:r>
      <w:r w:rsidR="00880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города Екатеринбурга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привлечением сотрудников УМВД России по г</w:t>
      </w:r>
      <w:r w:rsidR="006B2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Екатеринбургу для обеспечения охраны общественного порядка при выполнении мероприятий по выносу.</w:t>
      </w:r>
    </w:p>
    <w:p w:rsidR="000F2504" w:rsidRPr="00531695" w:rsidRDefault="000F2504" w:rsidP="0088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</w:t>
      </w:r>
      <w:r w:rsidR="00531695" w:rsidRPr="0053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товарному рынку</w:t>
      </w:r>
      <w:r w:rsidR="00531695" w:rsidRPr="0053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Екатеринбурга</w:t>
      </w:r>
      <w:r w:rsidRPr="0053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41F2C"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</w:t>
      </w:r>
      <w:r w:rsidR="00A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Екатеринбурга</w:t>
      </w:r>
      <w:r w:rsidRPr="0053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январе-феврале 2018 года подготовлены и утверждены следующие документы:</w:t>
      </w:r>
    </w:p>
    <w:p w:rsidR="000F2504" w:rsidRPr="00531695" w:rsidRDefault="000F2504" w:rsidP="0088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об определении ответственных лиц на осуществление мероприятий по выявлению и выносу нестационарных объектов;</w:t>
      </w:r>
    </w:p>
    <w:p w:rsidR="000F2504" w:rsidRPr="00531695" w:rsidRDefault="000F2504" w:rsidP="0088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актов о выявлении объектов движимого имущества, незаконно размещенных на территории муниципального образования «город Екатеринбург»;</w:t>
      </w:r>
    </w:p>
    <w:p w:rsidR="000F2504" w:rsidRPr="00531695" w:rsidRDefault="000F2504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бланки предписаний о выносе объектов движимого имущества, незаконно размещенных на территории муниципального образования «город Екатеринбург»;</w:t>
      </w:r>
    </w:p>
    <w:p w:rsidR="000F2504" w:rsidRPr="00531695" w:rsidRDefault="000F2504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актов о выносе объектов движимого имущества, незаконно размещенных на территории муниципального образования «город Екатеринбург».</w:t>
      </w:r>
    </w:p>
    <w:p w:rsidR="000F2504" w:rsidRPr="00531695" w:rsidRDefault="00183F08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0F2504" w:rsidRPr="0053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приказов и образцы подписей</w:t>
      </w:r>
      <w:r w:rsidR="0053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695"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лиц</w:t>
      </w:r>
      <w:r w:rsidR="000F2504" w:rsidRPr="0053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в Муниципальное бюджетное учреждение «Центр организации движения» для последующей выдачи законным владельцам объектов движимого имущества при условии наличия соответствующей отметки и подписи</w:t>
      </w:r>
      <w:r w:rsidR="0053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695"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 w:rsidR="000F2504"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504" w:rsidRPr="005316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определенного приказом.</w:t>
      </w:r>
    </w:p>
    <w:p w:rsidR="000F2504" w:rsidRDefault="000F2504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Постановлением:</w:t>
      </w:r>
    </w:p>
    <w:p w:rsidR="000F2504" w:rsidRDefault="00531695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10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04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A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выявления, выноса, хранения и возврата законным владельцам объектов движимого имущества, незаконно размещенных на территории муниципального образования «город Екатеринбург» (далее – Порядок)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в отношении движимого имущества, размещенного на земельных участках, находящихся в государственной и (или) муниципальной собственности, в том числе на земельных участках, государственная собственность на которые не разграничена, расположенных в границах муниципального образования «город Екатеринбург»;</w:t>
      </w:r>
    </w:p>
    <w:p w:rsidR="000F2504" w:rsidRDefault="000F2504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10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движимого имущества, </w:t>
      </w:r>
      <w:r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которых возможен</w:t>
      </w:r>
      <w:r w:rsidR="00A00AF7"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Постановления</w:t>
      </w:r>
      <w:r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2504" w:rsidRDefault="000F2504" w:rsidP="00C10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нестационарные торговые объекты, места размещения которых отсутствуют в схеме размещения нестационарных объектов на земельных участках в границах муниципального образования «город Екатеринбург», утвержденной </w:t>
      </w:r>
      <w:r w:rsidR="00C1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Екатеринбурга;</w:t>
      </w:r>
    </w:p>
    <w:p w:rsidR="000F2504" w:rsidRDefault="000F2504" w:rsidP="00C10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нестационарные объекты, предназначенные для оказания услуг общественного питания;</w:t>
      </w:r>
    </w:p>
    <w:p w:rsidR="000F2504" w:rsidRDefault="000F2504" w:rsidP="00C10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нестационарные объекты, предназначенные для оказания бытовых услуг;</w:t>
      </w:r>
    </w:p>
    <w:p w:rsidR="000F2504" w:rsidRDefault="000F2504" w:rsidP="00C10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некапитальные металлические гаражи;</w:t>
      </w:r>
    </w:p>
    <w:p w:rsidR="000F2504" w:rsidRDefault="000F2504" w:rsidP="00C10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контейнеры, металлические конструкции, механизмы, строительные материалы, ограждения;</w:t>
      </w:r>
    </w:p>
    <w:p w:rsidR="000F2504" w:rsidRDefault="000F2504" w:rsidP="00C105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нестационарные объекты, предназначенные для оказания услуг по</w:t>
      </w:r>
      <w:r w:rsidR="00C10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техническому обслуживанию и ремонту автотранспортных средств;</w:t>
      </w:r>
    </w:p>
    <w:p w:rsidR="000F2504" w:rsidRDefault="000F2504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иное движимое имущество, состоящее из сборных и быстровозводимых конструкций, не связанных прочно с земельным</w:t>
      </w:r>
      <w:r w:rsidR="00C105FF">
        <w:rPr>
          <w:rFonts w:ascii="Times New Roman" w:eastAsia="Times New Roman" w:hAnsi="Times New Roman" w:cs="Times New Roman"/>
          <w:sz w:val="28"/>
          <w:szCs w:val="30"/>
          <w:lang w:eastAsia="ru-RU"/>
        </w:rPr>
        <w:t>и участками, вне зависимости от 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наличия или отсутствия подключения (технологического присоединения) к</w:t>
      </w:r>
      <w:r w:rsidR="00C105FF">
        <w:rPr>
          <w:rFonts w:ascii="Times New Roman" w:eastAsia="Times New Roman" w:hAnsi="Times New Roman" w:cs="Times New Roman"/>
          <w:sz w:val="28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сетям инженерно-технического обеспечения, в том числе передвижные сооружения;</w:t>
      </w:r>
    </w:p>
    <w:p w:rsidR="000F2504" w:rsidRDefault="000F2504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10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Порядка не распространяется на рекламные конструкции, объекты капитального строительства, транспортные средства, тракторы, самоходные машины и другие виды техники;</w:t>
      </w:r>
    </w:p>
    <w:p w:rsidR="000F2504" w:rsidRDefault="000F2504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10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реализация 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222</w:t>
      </w:r>
      <w:r w:rsid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«Самовольна</w:t>
      </w:r>
      <w:r w:rsidR="005D54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Федерации;</w:t>
      </w:r>
    </w:p>
    <w:p w:rsidR="000F2504" w:rsidRDefault="000F2504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10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F2C"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ерриториальные органы Администрации города Екатеринбурга осуществляют мероприятия по выявлению и выносу передвижных сооружений,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нестационарных объектов, предназначенных для оказания услуг общественного питания, нестационарных объектов, предназначенных для оказания бытовых услуг населению, некапитальных металлических гаражей, контейнеров, металлических конструкций, механизмов, строительных материалов, ограждений и иного движимого имущества;</w:t>
      </w:r>
    </w:p>
    <w:p w:rsidR="000F2504" w:rsidRDefault="000F2504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C10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товарному рынку</w:t>
      </w:r>
      <w:r w:rsidR="00A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Екатеринбурга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мероприятия по выявлению и выносу передвижных сооружений, нестационарных объектов, предназначенных для оказания услуг общественного питания, нестационарных объектов, предназначенных для оказания бытовых услуг населению;</w:t>
      </w:r>
    </w:p>
    <w:p w:rsidR="000F2504" w:rsidRDefault="00C105FF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процедура запроса</w:t>
      </w:r>
      <w:r w:rsidR="00A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законности размещения объекта движимого имущества и определения фактического размещения объекта;</w:t>
      </w:r>
    </w:p>
    <w:p w:rsidR="000F2504" w:rsidRDefault="000F2504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C10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</w:t>
      </w:r>
      <w:r w:rsid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сотрудников Администрации города Екатеринбурга по выявлению объекта движимого имущества, незаконно размещенного на территории муниципального образования «город Екатеринбург»;</w:t>
      </w:r>
    </w:p>
    <w:p w:rsidR="000F2504" w:rsidRDefault="000F2504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C10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условия для принятия решения о выносе объекта движимого имущества, незаконно размещенного на территории муниципального образования «город Екатеринбург», </w:t>
      </w:r>
      <w:r w:rsidR="005D54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при выносе объекта и порядок возврата объекта законному владельцу.</w:t>
      </w:r>
    </w:p>
    <w:p w:rsidR="00183F08" w:rsidRDefault="00183F08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Екатеринбурга от 25 октября 2016 года № 2118 «Об утверждении Муниципальной программы «Управление земельными ресурсами на территории муниципального образования «город Екатеринбург» на 2017-2020 годы» </w:t>
      </w:r>
      <w:r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выделение 10 816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транспорту, организации дорожного движения и развитию улично-дорожной сети Администрации города Екатеринбурга </w:t>
      </w:r>
      <w:r w:rsidRPr="00183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выносу, хранению и ликвидации нестационарных объектов мелкорозничной торговли, других объектов и временных сооружений в местах несанкционированного размещения автомобилей на период до 2020 года включительно</w:t>
      </w:r>
      <w:r w:rsidR="005D5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504" w:rsidRDefault="000F2504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27</w:t>
      </w:r>
      <w:r w:rsidR="00AF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AF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 вынос 38 объектов движимого имущества, незаконно размещенных на территории муниципального образования «город Екатеринбург».</w:t>
      </w:r>
    </w:p>
    <w:p w:rsidR="000F2504" w:rsidRDefault="000F2504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осуществления мероприятий по выносу подготовлены по 29 объектам.</w:t>
      </w:r>
    </w:p>
    <w:p w:rsidR="000F2504" w:rsidRPr="00926A70" w:rsidRDefault="00183F08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 2018 года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товарному рынку Администрации города Екатеринбурга </w:t>
      </w:r>
      <w:r w:rsid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в адрес УМВД России по г. Екатеринбургу </w:t>
      </w:r>
      <w:r w:rsidR="00926A70"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4470"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мер в пределах компетенции</w:t>
      </w:r>
      <w:r w:rsidR="00B3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нестационарных объектов, места размещения которых отсутствуют в схеме размещения на 2017</w:t>
      </w:r>
      <w:r w:rsidR="00AF41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05F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годы. В </w:t>
      </w:r>
      <w:r w:rsidR="000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включено 185 объектов. В ноябре 2017 года количество </w:t>
      </w:r>
      <w:r w:rsidR="00AF4118"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</w:t>
      </w:r>
      <w:r w:rsidR="000F2504"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размещенных</w:t>
      </w:r>
      <w:r w:rsidR="00AF4118"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</w:t>
      </w:r>
      <w:r w:rsidR="005D54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118"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Екатеринбург»</w:t>
      </w:r>
      <w:r w:rsidR="000F2504"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118"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F2504"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</w:t>
      </w:r>
      <w:r w:rsidR="00AF4118"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2504"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правоустанавливающих документов, составляло 150</w:t>
      </w:r>
      <w:r w:rsidR="00574C9F"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F2504"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504" w:rsidRDefault="000F2504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 не менее фактически </w:t>
      </w:r>
      <w:r w:rsidR="00AF4118"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осуществить </w:t>
      </w:r>
      <w:r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выносу</w:t>
      </w:r>
      <w:r w:rsidR="00AF4118"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присутствия</w:t>
      </w:r>
      <w:r w:rsidR="00AF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УМВД России по г</w:t>
      </w:r>
      <w:r w:rsidR="00AF4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Екатеринбургу ввиду </w:t>
      </w:r>
      <w:r w:rsid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сотрудников Администрации города Екатеринбурга</w:t>
      </w:r>
      <w:r w:rsid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принуждению лиц, находящихся </w:t>
      </w:r>
      <w:r w:rsidR="005D5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5D54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5D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освобождению</w:t>
      </w:r>
      <w:r w:rsidR="00AF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4118" w:rsidRPr="0092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безопасности при выполнении указанных действий.</w:t>
      </w:r>
    </w:p>
    <w:p w:rsidR="000F2504" w:rsidRDefault="000F2504" w:rsidP="00C1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от </w:t>
      </w:r>
      <w:r w:rsidR="00E9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E9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26/01-4649 заместитель начальника </w:t>
      </w:r>
      <w:r w:rsidR="00E935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министерства внутренних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</w:t>
      </w:r>
      <w:r w:rsidR="00E93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Екатеринбургу</w:t>
      </w:r>
      <w:r w:rsidR="00E9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Швыдченко А.Ю. проинформировал Администрацию города Екатеринбурга о готовности обеспечения сотрудниками УМВД России по г</w:t>
      </w:r>
      <w:r w:rsidR="00E93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Екатеринбургу охраны общественного порядка при осуществлении вын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 незаконно размещенных нестационарных объектов.</w:t>
      </w:r>
    </w:p>
    <w:p w:rsidR="004F47A6" w:rsidRDefault="004F47A6" w:rsidP="000F2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4F47A6" w:rsidSect="0002783E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68" w:rsidRDefault="00EF6868" w:rsidP="00F20364">
      <w:pPr>
        <w:spacing w:after="0" w:line="240" w:lineRule="auto"/>
      </w:pPr>
      <w:r>
        <w:separator/>
      </w:r>
    </w:p>
  </w:endnote>
  <w:endnote w:type="continuationSeparator" w:id="0">
    <w:p w:rsidR="00EF6868" w:rsidRDefault="00EF6868" w:rsidP="00F2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81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50344" w:rsidRPr="00AB7A5B" w:rsidRDefault="00AB50A0">
        <w:pPr>
          <w:pStyle w:val="af"/>
          <w:jc w:val="center"/>
          <w:rPr>
            <w:sz w:val="24"/>
            <w:szCs w:val="24"/>
          </w:rPr>
        </w:pPr>
        <w:r w:rsidRPr="00AB7A5B">
          <w:rPr>
            <w:sz w:val="24"/>
            <w:szCs w:val="24"/>
          </w:rPr>
          <w:fldChar w:fldCharType="begin"/>
        </w:r>
        <w:r w:rsidR="00750344" w:rsidRPr="00AB7A5B">
          <w:rPr>
            <w:sz w:val="24"/>
            <w:szCs w:val="24"/>
          </w:rPr>
          <w:instrText xml:space="preserve"> PAGE   \* MERGEFORMAT </w:instrText>
        </w:r>
        <w:r w:rsidRPr="00AB7A5B">
          <w:rPr>
            <w:sz w:val="24"/>
            <w:szCs w:val="24"/>
          </w:rPr>
          <w:fldChar w:fldCharType="separate"/>
        </w:r>
        <w:r w:rsidR="00C105FF">
          <w:rPr>
            <w:noProof/>
            <w:sz w:val="24"/>
            <w:szCs w:val="24"/>
          </w:rPr>
          <w:t>5</w:t>
        </w:r>
        <w:r w:rsidRPr="00AB7A5B">
          <w:rPr>
            <w:sz w:val="24"/>
            <w:szCs w:val="24"/>
          </w:rPr>
          <w:fldChar w:fldCharType="end"/>
        </w:r>
      </w:p>
    </w:sdtContent>
  </w:sdt>
  <w:p w:rsidR="00750344" w:rsidRPr="00AB7A5B" w:rsidRDefault="00750344">
    <w:pPr>
      <w:pStyle w:val="af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68" w:rsidRDefault="00EF6868" w:rsidP="00F20364">
      <w:pPr>
        <w:spacing w:after="0" w:line="240" w:lineRule="auto"/>
      </w:pPr>
      <w:r>
        <w:separator/>
      </w:r>
    </w:p>
  </w:footnote>
  <w:footnote w:type="continuationSeparator" w:id="0">
    <w:p w:rsidR="00EF6868" w:rsidRDefault="00EF6868" w:rsidP="00F2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44" w:rsidRPr="00C23310" w:rsidRDefault="00750344">
    <w:pPr>
      <w:pStyle w:val="ad"/>
      <w:jc w:val="center"/>
      <w:rPr>
        <w:sz w:val="2"/>
        <w:szCs w:val="2"/>
      </w:rPr>
    </w:pPr>
  </w:p>
  <w:p w:rsidR="00750344" w:rsidRPr="00C23310" w:rsidRDefault="00750344">
    <w:pPr>
      <w:pStyle w:val="a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D8E"/>
    <w:multiLevelType w:val="hybridMultilevel"/>
    <w:tmpl w:val="83AE10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1C7391"/>
    <w:multiLevelType w:val="hybridMultilevel"/>
    <w:tmpl w:val="C512D0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C00246"/>
    <w:multiLevelType w:val="hybridMultilevel"/>
    <w:tmpl w:val="B088C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0053"/>
    <w:multiLevelType w:val="hybridMultilevel"/>
    <w:tmpl w:val="468E2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C095F"/>
    <w:multiLevelType w:val="hybridMultilevel"/>
    <w:tmpl w:val="A996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133C"/>
    <w:multiLevelType w:val="hybridMultilevel"/>
    <w:tmpl w:val="4440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D78A6"/>
    <w:multiLevelType w:val="hybridMultilevel"/>
    <w:tmpl w:val="A210C41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BEC47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77EA93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10266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78CC77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1322C7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18105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4A4876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0F8304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16453"/>
    <w:multiLevelType w:val="hybridMultilevel"/>
    <w:tmpl w:val="4618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51A9"/>
    <w:multiLevelType w:val="hybridMultilevel"/>
    <w:tmpl w:val="FF20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A303F"/>
    <w:multiLevelType w:val="hybridMultilevel"/>
    <w:tmpl w:val="2DEC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92AEB"/>
    <w:multiLevelType w:val="hybridMultilevel"/>
    <w:tmpl w:val="43C092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BEC47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77EA93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10266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78CC77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1322C7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18105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4A4876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0F8304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33899"/>
    <w:multiLevelType w:val="hybridMultilevel"/>
    <w:tmpl w:val="E792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DEF"/>
    <w:multiLevelType w:val="hybridMultilevel"/>
    <w:tmpl w:val="73BA065E"/>
    <w:lvl w:ilvl="0" w:tplc="9E627B8E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 w15:restartNumberingAfterBreak="0">
    <w:nsid w:val="2F08012F"/>
    <w:multiLevelType w:val="hybridMultilevel"/>
    <w:tmpl w:val="C046C8D4"/>
    <w:lvl w:ilvl="0" w:tplc="E466DC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BEC47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77EA93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10266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78CC77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1322C7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18105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4A4876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0F8304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AF6E31"/>
    <w:multiLevelType w:val="hybridMultilevel"/>
    <w:tmpl w:val="3AC27E8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E33917"/>
    <w:multiLevelType w:val="hybridMultilevel"/>
    <w:tmpl w:val="2C66A6E2"/>
    <w:lvl w:ilvl="0" w:tplc="EB6AFA54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316583"/>
    <w:multiLevelType w:val="hybridMultilevel"/>
    <w:tmpl w:val="5B0A27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6BF70CD"/>
    <w:multiLevelType w:val="hybridMultilevel"/>
    <w:tmpl w:val="71DA35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BB65B0"/>
    <w:multiLevelType w:val="hybridMultilevel"/>
    <w:tmpl w:val="C94AA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271C1"/>
    <w:multiLevelType w:val="hybridMultilevel"/>
    <w:tmpl w:val="7EDC52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346F08"/>
    <w:multiLevelType w:val="hybridMultilevel"/>
    <w:tmpl w:val="B6B49B86"/>
    <w:lvl w:ilvl="0" w:tplc="A6244E7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8E95DA7"/>
    <w:multiLevelType w:val="hybridMultilevel"/>
    <w:tmpl w:val="333E212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B0E1B7A"/>
    <w:multiLevelType w:val="hybridMultilevel"/>
    <w:tmpl w:val="FB0EFE9E"/>
    <w:lvl w:ilvl="0" w:tplc="BE58D31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774F9F"/>
    <w:multiLevelType w:val="hybridMultilevel"/>
    <w:tmpl w:val="B1188F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6E34DD"/>
    <w:multiLevelType w:val="hybridMultilevel"/>
    <w:tmpl w:val="6702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B0BC4"/>
    <w:multiLevelType w:val="hybridMultilevel"/>
    <w:tmpl w:val="3EE8B7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5B7EE9"/>
    <w:multiLevelType w:val="hybridMultilevel"/>
    <w:tmpl w:val="BA16768E"/>
    <w:lvl w:ilvl="0" w:tplc="12640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345BA5"/>
    <w:multiLevelType w:val="hybridMultilevel"/>
    <w:tmpl w:val="49046D40"/>
    <w:lvl w:ilvl="0" w:tplc="2782074C">
      <w:start w:val="1"/>
      <w:numFmt w:val="decimal"/>
      <w:lvlText w:val="%1)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15211F"/>
    <w:multiLevelType w:val="hybridMultilevel"/>
    <w:tmpl w:val="CED8D50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627C75B2"/>
    <w:multiLevelType w:val="hybridMultilevel"/>
    <w:tmpl w:val="8F5E9B5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0" w15:restartNumberingAfterBreak="0">
    <w:nsid w:val="646B336A"/>
    <w:multiLevelType w:val="hybridMultilevel"/>
    <w:tmpl w:val="39A60D9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CAD74A1"/>
    <w:multiLevelType w:val="hybridMultilevel"/>
    <w:tmpl w:val="2C66A6E2"/>
    <w:lvl w:ilvl="0" w:tplc="EB6AFA54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472DA4"/>
    <w:multiLevelType w:val="hybridMultilevel"/>
    <w:tmpl w:val="EC5C3EF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58658C1"/>
    <w:multiLevelType w:val="hybridMultilevel"/>
    <w:tmpl w:val="EA125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747AA"/>
    <w:multiLevelType w:val="hybridMultilevel"/>
    <w:tmpl w:val="938E3FD0"/>
    <w:lvl w:ilvl="0" w:tplc="8D268A5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576224"/>
    <w:multiLevelType w:val="hybridMultilevel"/>
    <w:tmpl w:val="AD2AD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CF0BB2"/>
    <w:multiLevelType w:val="hybridMultilevel"/>
    <w:tmpl w:val="9872C5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5"/>
  </w:num>
  <w:num w:numId="4">
    <w:abstractNumId w:val="33"/>
  </w:num>
  <w:num w:numId="5">
    <w:abstractNumId w:val="13"/>
  </w:num>
  <w:num w:numId="6">
    <w:abstractNumId w:val="36"/>
  </w:num>
  <w:num w:numId="7">
    <w:abstractNumId w:val="12"/>
  </w:num>
  <w:num w:numId="8">
    <w:abstractNumId w:val="32"/>
  </w:num>
  <w:num w:numId="9">
    <w:abstractNumId w:val="19"/>
  </w:num>
  <w:num w:numId="10">
    <w:abstractNumId w:val="3"/>
  </w:num>
  <w:num w:numId="11">
    <w:abstractNumId w:val="29"/>
  </w:num>
  <w:num w:numId="12">
    <w:abstractNumId w:val="17"/>
  </w:num>
  <w:num w:numId="13">
    <w:abstractNumId w:val="7"/>
  </w:num>
  <w:num w:numId="14">
    <w:abstractNumId w:val="11"/>
  </w:num>
  <w:num w:numId="15">
    <w:abstractNumId w:val="21"/>
  </w:num>
  <w:num w:numId="16">
    <w:abstractNumId w:val="28"/>
  </w:num>
  <w:num w:numId="17">
    <w:abstractNumId w:val="6"/>
  </w:num>
  <w:num w:numId="18">
    <w:abstractNumId w:val="10"/>
  </w:num>
  <w:num w:numId="19">
    <w:abstractNumId w:val="31"/>
  </w:num>
  <w:num w:numId="20">
    <w:abstractNumId w:val="15"/>
  </w:num>
  <w:num w:numId="21">
    <w:abstractNumId w:val="5"/>
  </w:num>
  <w:num w:numId="22">
    <w:abstractNumId w:val="18"/>
  </w:num>
  <w:num w:numId="23">
    <w:abstractNumId w:val="27"/>
  </w:num>
  <w:num w:numId="24">
    <w:abstractNumId w:val="30"/>
  </w:num>
  <w:num w:numId="25">
    <w:abstractNumId w:val="16"/>
  </w:num>
  <w:num w:numId="26">
    <w:abstractNumId w:val="2"/>
  </w:num>
  <w:num w:numId="27">
    <w:abstractNumId w:val="8"/>
  </w:num>
  <w:num w:numId="28">
    <w:abstractNumId w:val="24"/>
  </w:num>
  <w:num w:numId="29">
    <w:abstractNumId w:val="9"/>
  </w:num>
  <w:num w:numId="30">
    <w:abstractNumId w:val="14"/>
  </w:num>
  <w:num w:numId="31">
    <w:abstractNumId w:val="1"/>
  </w:num>
  <w:num w:numId="32">
    <w:abstractNumId w:val="0"/>
  </w:num>
  <w:num w:numId="33">
    <w:abstractNumId w:val="26"/>
  </w:num>
  <w:num w:numId="34">
    <w:abstractNumId w:val="22"/>
  </w:num>
  <w:num w:numId="35">
    <w:abstractNumId w:val="20"/>
  </w:num>
  <w:num w:numId="36">
    <w:abstractNumId w:val="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4EB"/>
    <w:rsid w:val="000011BC"/>
    <w:rsid w:val="0000375C"/>
    <w:rsid w:val="00007F4D"/>
    <w:rsid w:val="000136D4"/>
    <w:rsid w:val="000147C0"/>
    <w:rsid w:val="00014C8C"/>
    <w:rsid w:val="00015FBF"/>
    <w:rsid w:val="000163A0"/>
    <w:rsid w:val="00021FAE"/>
    <w:rsid w:val="000240DC"/>
    <w:rsid w:val="00026641"/>
    <w:rsid w:val="0002783E"/>
    <w:rsid w:val="0003714B"/>
    <w:rsid w:val="00037A11"/>
    <w:rsid w:val="000459D2"/>
    <w:rsid w:val="00045A9D"/>
    <w:rsid w:val="00045A9F"/>
    <w:rsid w:val="000508FE"/>
    <w:rsid w:val="00054C5A"/>
    <w:rsid w:val="00055971"/>
    <w:rsid w:val="00057565"/>
    <w:rsid w:val="00064F0F"/>
    <w:rsid w:val="00070F60"/>
    <w:rsid w:val="00071203"/>
    <w:rsid w:val="0007408F"/>
    <w:rsid w:val="000751A5"/>
    <w:rsid w:val="00076275"/>
    <w:rsid w:val="000765CD"/>
    <w:rsid w:val="00076993"/>
    <w:rsid w:val="000803C1"/>
    <w:rsid w:val="00085E41"/>
    <w:rsid w:val="000907E3"/>
    <w:rsid w:val="000923B0"/>
    <w:rsid w:val="000937A6"/>
    <w:rsid w:val="00093EEE"/>
    <w:rsid w:val="0009627C"/>
    <w:rsid w:val="00097668"/>
    <w:rsid w:val="000A1DF2"/>
    <w:rsid w:val="000A4988"/>
    <w:rsid w:val="000A5DFB"/>
    <w:rsid w:val="000A6171"/>
    <w:rsid w:val="000B1A8A"/>
    <w:rsid w:val="000B5FE2"/>
    <w:rsid w:val="000B6A38"/>
    <w:rsid w:val="000C126C"/>
    <w:rsid w:val="000C66B4"/>
    <w:rsid w:val="000D2654"/>
    <w:rsid w:val="000D266C"/>
    <w:rsid w:val="000E3B73"/>
    <w:rsid w:val="000F0876"/>
    <w:rsid w:val="000F1D37"/>
    <w:rsid w:val="000F238B"/>
    <w:rsid w:val="000F2504"/>
    <w:rsid w:val="000F3D73"/>
    <w:rsid w:val="00110AA9"/>
    <w:rsid w:val="0011121F"/>
    <w:rsid w:val="0011144E"/>
    <w:rsid w:val="0011709A"/>
    <w:rsid w:val="00120771"/>
    <w:rsid w:val="00126CBF"/>
    <w:rsid w:val="001353C4"/>
    <w:rsid w:val="00142B3D"/>
    <w:rsid w:val="00144D7B"/>
    <w:rsid w:val="001468A0"/>
    <w:rsid w:val="00147E2A"/>
    <w:rsid w:val="0015015D"/>
    <w:rsid w:val="001520DE"/>
    <w:rsid w:val="00152677"/>
    <w:rsid w:val="00152F58"/>
    <w:rsid w:val="00154529"/>
    <w:rsid w:val="00165905"/>
    <w:rsid w:val="001732EA"/>
    <w:rsid w:val="00176DBC"/>
    <w:rsid w:val="00183F08"/>
    <w:rsid w:val="00185525"/>
    <w:rsid w:val="00192044"/>
    <w:rsid w:val="00194208"/>
    <w:rsid w:val="001956AC"/>
    <w:rsid w:val="001A69CB"/>
    <w:rsid w:val="001A716A"/>
    <w:rsid w:val="001A7B59"/>
    <w:rsid w:val="001B0A40"/>
    <w:rsid w:val="001B4332"/>
    <w:rsid w:val="001B6450"/>
    <w:rsid w:val="001B775F"/>
    <w:rsid w:val="001B7889"/>
    <w:rsid w:val="001C101A"/>
    <w:rsid w:val="001C2090"/>
    <w:rsid w:val="001C7D1D"/>
    <w:rsid w:val="001D018E"/>
    <w:rsid w:val="001D3885"/>
    <w:rsid w:val="001D6A66"/>
    <w:rsid w:val="001E259B"/>
    <w:rsid w:val="001E4F6F"/>
    <w:rsid w:val="001F082A"/>
    <w:rsid w:val="001F21E7"/>
    <w:rsid w:val="001F343E"/>
    <w:rsid w:val="001F6FB8"/>
    <w:rsid w:val="00200CAC"/>
    <w:rsid w:val="002035B1"/>
    <w:rsid w:val="0020365C"/>
    <w:rsid w:val="0020474A"/>
    <w:rsid w:val="00212C48"/>
    <w:rsid w:val="00215B24"/>
    <w:rsid w:val="002451CA"/>
    <w:rsid w:val="00247C6C"/>
    <w:rsid w:val="00251C53"/>
    <w:rsid w:val="00253FAF"/>
    <w:rsid w:val="0025486E"/>
    <w:rsid w:val="00255B64"/>
    <w:rsid w:val="00260BEA"/>
    <w:rsid w:val="002709FD"/>
    <w:rsid w:val="00270E8C"/>
    <w:rsid w:val="00270F37"/>
    <w:rsid w:val="00276C98"/>
    <w:rsid w:val="002819A3"/>
    <w:rsid w:val="002934B4"/>
    <w:rsid w:val="00293C0A"/>
    <w:rsid w:val="00294D65"/>
    <w:rsid w:val="002973A9"/>
    <w:rsid w:val="00297F40"/>
    <w:rsid w:val="00297FBA"/>
    <w:rsid w:val="002A557C"/>
    <w:rsid w:val="002A7B00"/>
    <w:rsid w:val="002B0F62"/>
    <w:rsid w:val="002B13E6"/>
    <w:rsid w:val="002B3A9D"/>
    <w:rsid w:val="002C19C0"/>
    <w:rsid w:val="002C308C"/>
    <w:rsid w:val="002C6571"/>
    <w:rsid w:val="002C7299"/>
    <w:rsid w:val="002D048B"/>
    <w:rsid w:val="002D127D"/>
    <w:rsid w:val="002D41C5"/>
    <w:rsid w:val="002D6C2B"/>
    <w:rsid w:val="002E141F"/>
    <w:rsid w:val="002E3679"/>
    <w:rsid w:val="002E3D13"/>
    <w:rsid w:val="002E4E69"/>
    <w:rsid w:val="002E7613"/>
    <w:rsid w:val="002F1356"/>
    <w:rsid w:val="002F3C0C"/>
    <w:rsid w:val="003004B2"/>
    <w:rsid w:val="00300578"/>
    <w:rsid w:val="00303CA2"/>
    <w:rsid w:val="0030596D"/>
    <w:rsid w:val="00311B99"/>
    <w:rsid w:val="0031205B"/>
    <w:rsid w:val="00321F99"/>
    <w:rsid w:val="00327994"/>
    <w:rsid w:val="00327CB0"/>
    <w:rsid w:val="00327E7F"/>
    <w:rsid w:val="00340788"/>
    <w:rsid w:val="00342A69"/>
    <w:rsid w:val="00343DD6"/>
    <w:rsid w:val="00352C41"/>
    <w:rsid w:val="00352F5F"/>
    <w:rsid w:val="003544FD"/>
    <w:rsid w:val="00361348"/>
    <w:rsid w:val="00361745"/>
    <w:rsid w:val="00361C7E"/>
    <w:rsid w:val="0036267E"/>
    <w:rsid w:val="00373186"/>
    <w:rsid w:val="003746C1"/>
    <w:rsid w:val="00374A28"/>
    <w:rsid w:val="0037690A"/>
    <w:rsid w:val="00381365"/>
    <w:rsid w:val="0038262E"/>
    <w:rsid w:val="00391502"/>
    <w:rsid w:val="00391684"/>
    <w:rsid w:val="00391E33"/>
    <w:rsid w:val="003959E0"/>
    <w:rsid w:val="003960A9"/>
    <w:rsid w:val="0039667C"/>
    <w:rsid w:val="003974EB"/>
    <w:rsid w:val="00397C67"/>
    <w:rsid w:val="003A230D"/>
    <w:rsid w:val="003A3987"/>
    <w:rsid w:val="003A493C"/>
    <w:rsid w:val="003A65C1"/>
    <w:rsid w:val="003B6880"/>
    <w:rsid w:val="003B7298"/>
    <w:rsid w:val="003C2568"/>
    <w:rsid w:val="003C48E8"/>
    <w:rsid w:val="003C6220"/>
    <w:rsid w:val="003D23FA"/>
    <w:rsid w:val="003D379B"/>
    <w:rsid w:val="003D5A35"/>
    <w:rsid w:val="003E3D95"/>
    <w:rsid w:val="003E5D64"/>
    <w:rsid w:val="003E6CD1"/>
    <w:rsid w:val="003E6CE1"/>
    <w:rsid w:val="003F13EB"/>
    <w:rsid w:val="003F167D"/>
    <w:rsid w:val="003F4995"/>
    <w:rsid w:val="003F606D"/>
    <w:rsid w:val="004032E4"/>
    <w:rsid w:val="00405F87"/>
    <w:rsid w:val="00407AF2"/>
    <w:rsid w:val="00412E9F"/>
    <w:rsid w:val="0041386E"/>
    <w:rsid w:val="004151B5"/>
    <w:rsid w:val="00417E40"/>
    <w:rsid w:val="004219BA"/>
    <w:rsid w:val="00436964"/>
    <w:rsid w:val="0043703D"/>
    <w:rsid w:val="0044343A"/>
    <w:rsid w:val="0044377D"/>
    <w:rsid w:val="004439B2"/>
    <w:rsid w:val="00444065"/>
    <w:rsid w:val="00447915"/>
    <w:rsid w:val="00450458"/>
    <w:rsid w:val="00454049"/>
    <w:rsid w:val="00460074"/>
    <w:rsid w:val="00472DC5"/>
    <w:rsid w:val="00481C2C"/>
    <w:rsid w:val="004850FB"/>
    <w:rsid w:val="0048585B"/>
    <w:rsid w:val="00485ED7"/>
    <w:rsid w:val="004931E8"/>
    <w:rsid w:val="00495173"/>
    <w:rsid w:val="004971F4"/>
    <w:rsid w:val="004A13D5"/>
    <w:rsid w:val="004A15E5"/>
    <w:rsid w:val="004A2878"/>
    <w:rsid w:val="004A2A69"/>
    <w:rsid w:val="004A652B"/>
    <w:rsid w:val="004A775D"/>
    <w:rsid w:val="004B4007"/>
    <w:rsid w:val="004B59CA"/>
    <w:rsid w:val="004B64C8"/>
    <w:rsid w:val="004C386D"/>
    <w:rsid w:val="004C4CB6"/>
    <w:rsid w:val="004C5417"/>
    <w:rsid w:val="004D7396"/>
    <w:rsid w:val="004D74BD"/>
    <w:rsid w:val="004E1696"/>
    <w:rsid w:val="004E2901"/>
    <w:rsid w:val="004E5299"/>
    <w:rsid w:val="004E68D3"/>
    <w:rsid w:val="004E736D"/>
    <w:rsid w:val="004F08F2"/>
    <w:rsid w:val="004F0E5B"/>
    <w:rsid w:val="004F1973"/>
    <w:rsid w:val="004F47A6"/>
    <w:rsid w:val="004F515A"/>
    <w:rsid w:val="004F6B40"/>
    <w:rsid w:val="005013E8"/>
    <w:rsid w:val="00511121"/>
    <w:rsid w:val="0051204F"/>
    <w:rsid w:val="0051442C"/>
    <w:rsid w:val="005157FE"/>
    <w:rsid w:val="00515863"/>
    <w:rsid w:val="00515917"/>
    <w:rsid w:val="005175AA"/>
    <w:rsid w:val="00524713"/>
    <w:rsid w:val="00524CFC"/>
    <w:rsid w:val="00527051"/>
    <w:rsid w:val="00530F7E"/>
    <w:rsid w:val="00531163"/>
    <w:rsid w:val="00531695"/>
    <w:rsid w:val="00531B9E"/>
    <w:rsid w:val="00533430"/>
    <w:rsid w:val="00536E0A"/>
    <w:rsid w:val="00537D0C"/>
    <w:rsid w:val="005405B8"/>
    <w:rsid w:val="0054383F"/>
    <w:rsid w:val="00546DAA"/>
    <w:rsid w:val="005471FD"/>
    <w:rsid w:val="00550471"/>
    <w:rsid w:val="00556005"/>
    <w:rsid w:val="0055643D"/>
    <w:rsid w:val="00557225"/>
    <w:rsid w:val="005632B9"/>
    <w:rsid w:val="0056532B"/>
    <w:rsid w:val="005677BA"/>
    <w:rsid w:val="005710CC"/>
    <w:rsid w:val="005724A9"/>
    <w:rsid w:val="00572FB5"/>
    <w:rsid w:val="005730D6"/>
    <w:rsid w:val="00574C9F"/>
    <w:rsid w:val="0057572D"/>
    <w:rsid w:val="00576DE2"/>
    <w:rsid w:val="0059133E"/>
    <w:rsid w:val="00591DFC"/>
    <w:rsid w:val="005A0744"/>
    <w:rsid w:val="005A1332"/>
    <w:rsid w:val="005A68D4"/>
    <w:rsid w:val="005B0C8E"/>
    <w:rsid w:val="005B1E68"/>
    <w:rsid w:val="005B2691"/>
    <w:rsid w:val="005B363B"/>
    <w:rsid w:val="005C40BA"/>
    <w:rsid w:val="005C7F12"/>
    <w:rsid w:val="005D11A8"/>
    <w:rsid w:val="005D220C"/>
    <w:rsid w:val="005D54A4"/>
    <w:rsid w:val="005E47B6"/>
    <w:rsid w:val="005F0186"/>
    <w:rsid w:val="005F1B55"/>
    <w:rsid w:val="005F279D"/>
    <w:rsid w:val="005F5CF1"/>
    <w:rsid w:val="0060299F"/>
    <w:rsid w:val="00610A6F"/>
    <w:rsid w:val="00614FC7"/>
    <w:rsid w:val="00617225"/>
    <w:rsid w:val="0061729E"/>
    <w:rsid w:val="00624C02"/>
    <w:rsid w:val="00630B75"/>
    <w:rsid w:val="00632604"/>
    <w:rsid w:val="00633707"/>
    <w:rsid w:val="00633C60"/>
    <w:rsid w:val="00635D2A"/>
    <w:rsid w:val="00636D42"/>
    <w:rsid w:val="00640B90"/>
    <w:rsid w:val="00641070"/>
    <w:rsid w:val="006410E5"/>
    <w:rsid w:val="00644630"/>
    <w:rsid w:val="00650135"/>
    <w:rsid w:val="006508AF"/>
    <w:rsid w:val="006570EF"/>
    <w:rsid w:val="00663F82"/>
    <w:rsid w:val="00667C0B"/>
    <w:rsid w:val="00671688"/>
    <w:rsid w:val="00672E55"/>
    <w:rsid w:val="006746AB"/>
    <w:rsid w:val="0068023A"/>
    <w:rsid w:val="00683267"/>
    <w:rsid w:val="006832B1"/>
    <w:rsid w:val="00683DBE"/>
    <w:rsid w:val="0068673C"/>
    <w:rsid w:val="00687923"/>
    <w:rsid w:val="00691393"/>
    <w:rsid w:val="00695167"/>
    <w:rsid w:val="00697955"/>
    <w:rsid w:val="006A0468"/>
    <w:rsid w:val="006A08CA"/>
    <w:rsid w:val="006A0E4A"/>
    <w:rsid w:val="006A2B87"/>
    <w:rsid w:val="006B0EBB"/>
    <w:rsid w:val="006B1944"/>
    <w:rsid w:val="006B259C"/>
    <w:rsid w:val="006B4660"/>
    <w:rsid w:val="006B64AC"/>
    <w:rsid w:val="006C4408"/>
    <w:rsid w:val="006C50EC"/>
    <w:rsid w:val="006C5297"/>
    <w:rsid w:val="006C742F"/>
    <w:rsid w:val="006D10A9"/>
    <w:rsid w:val="006D2F28"/>
    <w:rsid w:val="006D45A1"/>
    <w:rsid w:val="006D6674"/>
    <w:rsid w:val="006D6BC0"/>
    <w:rsid w:val="006E1A0B"/>
    <w:rsid w:val="006E2DD3"/>
    <w:rsid w:val="006E3B05"/>
    <w:rsid w:val="006E5022"/>
    <w:rsid w:val="006F0624"/>
    <w:rsid w:val="006F10C5"/>
    <w:rsid w:val="006F5A5E"/>
    <w:rsid w:val="006F7C74"/>
    <w:rsid w:val="00702D83"/>
    <w:rsid w:val="00703913"/>
    <w:rsid w:val="00704625"/>
    <w:rsid w:val="00712CD5"/>
    <w:rsid w:val="00714BBA"/>
    <w:rsid w:val="0071654A"/>
    <w:rsid w:val="00721577"/>
    <w:rsid w:val="00732A6D"/>
    <w:rsid w:val="00737025"/>
    <w:rsid w:val="00741988"/>
    <w:rsid w:val="007469EE"/>
    <w:rsid w:val="00750344"/>
    <w:rsid w:val="00752C70"/>
    <w:rsid w:val="00753B00"/>
    <w:rsid w:val="0075707E"/>
    <w:rsid w:val="00761A27"/>
    <w:rsid w:val="00762F36"/>
    <w:rsid w:val="00763D9E"/>
    <w:rsid w:val="00764628"/>
    <w:rsid w:val="00765868"/>
    <w:rsid w:val="00766338"/>
    <w:rsid w:val="0077178C"/>
    <w:rsid w:val="00773385"/>
    <w:rsid w:val="00774270"/>
    <w:rsid w:val="00774F12"/>
    <w:rsid w:val="00776B3E"/>
    <w:rsid w:val="007839AF"/>
    <w:rsid w:val="007847DC"/>
    <w:rsid w:val="00793AF7"/>
    <w:rsid w:val="00794B46"/>
    <w:rsid w:val="007A2CA5"/>
    <w:rsid w:val="007A64C0"/>
    <w:rsid w:val="007B25AC"/>
    <w:rsid w:val="007B4B2D"/>
    <w:rsid w:val="007B5195"/>
    <w:rsid w:val="007B593F"/>
    <w:rsid w:val="007B6894"/>
    <w:rsid w:val="007C1432"/>
    <w:rsid w:val="007D1005"/>
    <w:rsid w:val="007D130B"/>
    <w:rsid w:val="007D13CD"/>
    <w:rsid w:val="007D5E30"/>
    <w:rsid w:val="007D66CB"/>
    <w:rsid w:val="007D6A38"/>
    <w:rsid w:val="007E2B87"/>
    <w:rsid w:val="007F0358"/>
    <w:rsid w:val="007F0A14"/>
    <w:rsid w:val="007F3B1C"/>
    <w:rsid w:val="007F4EF2"/>
    <w:rsid w:val="007F596B"/>
    <w:rsid w:val="0080050F"/>
    <w:rsid w:val="00802852"/>
    <w:rsid w:val="00802B49"/>
    <w:rsid w:val="00804548"/>
    <w:rsid w:val="00804DEE"/>
    <w:rsid w:val="008123F4"/>
    <w:rsid w:val="00813E6D"/>
    <w:rsid w:val="008243A4"/>
    <w:rsid w:val="0083190D"/>
    <w:rsid w:val="008319DD"/>
    <w:rsid w:val="00831B8E"/>
    <w:rsid w:val="00835D30"/>
    <w:rsid w:val="00843A9A"/>
    <w:rsid w:val="00843CC9"/>
    <w:rsid w:val="00847A81"/>
    <w:rsid w:val="00850050"/>
    <w:rsid w:val="008509B8"/>
    <w:rsid w:val="008520BC"/>
    <w:rsid w:val="00852897"/>
    <w:rsid w:val="00852EFA"/>
    <w:rsid w:val="0086261B"/>
    <w:rsid w:val="008633A9"/>
    <w:rsid w:val="00871523"/>
    <w:rsid w:val="008722E5"/>
    <w:rsid w:val="00873707"/>
    <w:rsid w:val="00876FEF"/>
    <w:rsid w:val="008772E5"/>
    <w:rsid w:val="008806A1"/>
    <w:rsid w:val="00880B30"/>
    <w:rsid w:val="00882706"/>
    <w:rsid w:val="008868EE"/>
    <w:rsid w:val="0089255D"/>
    <w:rsid w:val="00893322"/>
    <w:rsid w:val="00896365"/>
    <w:rsid w:val="008A027A"/>
    <w:rsid w:val="008A3BE8"/>
    <w:rsid w:val="008A6FE5"/>
    <w:rsid w:val="008A726B"/>
    <w:rsid w:val="008B28A5"/>
    <w:rsid w:val="008B3A89"/>
    <w:rsid w:val="008B76F6"/>
    <w:rsid w:val="008B7760"/>
    <w:rsid w:val="008C273E"/>
    <w:rsid w:val="008D1176"/>
    <w:rsid w:val="008D5E5D"/>
    <w:rsid w:val="008E1FEC"/>
    <w:rsid w:val="008E483C"/>
    <w:rsid w:val="008F2F14"/>
    <w:rsid w:val="008F4107"/>
    <w:rsid w:val="008F6F53"/>
    <w:rsid w:val="0090193E"/>
    <w:rsid w:val="0090559F"/>
    <w:rsid w:val="00907BAE"/>
    <w:rsid w:val="00907F7A"/>
    <w:rsid w:val="00911190"/>
    <w:rsid w:val="00911764"/>
    <w:rsid w:val="00912E10"/>
    <w:rsid w:val="009152BC"/>
    <w:rsid w:val="0092581E"/>
    <w:rsid w:val="00926714"/>
    <w:rsid w:val="00926A70"/>
    <w:rsid w:val="0093009D"/>
    <w:rsid w:val="00932B3B"/>
    <w:rsid w:val="0093379E"/>
    <w:rsid w:val="00937D03"/>
    <w:rsid w:val="00944117"/>
    <w:rsid w:val="00947E07"/>
    <w:rsid w:val="009526F3"/>
    <w:rsid w:val="00954D5C"/>
    <w:rsid w:val="009565AF"/>
    <w:rsid w:val="00957A7E"/>
    <w:rsid w:val="00957B84"/>
    <w:rsid w:val="00965AB5"/>
    <w:rsid w:val="009669AD"/>
    <w:rsid w:val="00967062"/>
    <w:rsid w:val="009673DE"/>
    <w:rsid w:val="00970A3D"/>
    <w:rsid w:val="00971DD9"/>
    <w:rsid w:val="00977BA1"/>
    <w:rsid w:val="00982522"/>
    <w:rsid w:val="009839FD"/>
    <w:rsid w:val="00984872"/>
    <w:rsid w:val="00984883"/>
    <w:rsid w:val="0098752E"/>
    <w:rsid w:val="00990B41"/>
    <w:rsid w:val="00992C8C"/>
    <w:rsid w:val="0099379B"/>
    <w:rsid w:val="009946D3"/>
    <w:rsid w:val="00994845"/>
    <w:rsid w:val="00994A30"/>
    <w:rsid w:val="00995910"/>
    <w:rsid w:val="00995BA4"/>
    <w:rsid w:val="00995BD4"/>
    <w:rsid w:val="009A1011"/>
    <w:rsid w:val="009A1A9C"/>
    <w:rsid w:val="009A1E19"/>
    <w:rsid w:val="009A5812"/>
    <w:rsid w:val="009A5E22"/>
    <w:rsid w:val="009B672D"/>
    <w:rsid w:val="009C3E12"/>
    <w:rsid w:val="009C478A"/>
    <w:rsid w:val="009D1652"/>
    <w:rsid w:val="009D23C4"/>
    <w:rsid w:val="009D2423"/>
    <w:rsid w:val="009D5BF9"/>
    <w:rsid w:val="009E286D"/>
    <w:rsid w:val="009E2FF0"/>
    <w:rsid w:val="009E34B3"/>
    <w:rsid w:val="009E4E52"/>
    <w:rsid w:val="009E64B7"/>
    <w:rsid w:val="009E6771"/>
    <w:rsid w:val="009F0B7B"/>
    <w:rsid w:val="009F0F21"/>
    <w:rsid w:val="009F4F74"/>
    <w:rsid w:val="009F505F"/>
    <w:rsid w:val="009F6AFB"/>
    <w:rsid w:val="00A00AF7"/>
    <w:rsid w:val="00A01C54"/>
    <w:rsid w:val="00A021B5"/>
    <w:rsid w:val="00A0444A"/>
    <w:rsid w:val="00A049AA"/>
    <w:rsid w:val="00A0700B"/>
    <w:rsid w:val="00A110C6"/>
    <w:rsid w:val="00A2285D"/>
    <w:rsid w:val="00A23817"/>
    <w:rsid w:val="00A238E1"/>
    <w:rsid w:val="00A23C6E"/>
    <w:rsid w:val="00A26E64"/>
    <w:rsid w:val="00A305D0"/>
    <w:rsid w:val="00A31236"/>
    <w:rsid w:val="00A3290E"/>
    <w:rsid w:val="00A3746E"/>
    <w:rsid w:val="00A41717"/>
    <w:rsid w:val="00A41F2C"/>
    <w:rsid w:val="00A43230"/>
    <w:rsid w:val="00A4684C"/>
    <w:rsid w:val="00A47BC0"/>
    <w:rsid w:val="00A5515C"/>
    <w:rsid w:val="00A60933"/>
    <w:rsid w:val="00A62BD2"/>
    <w:rsid w:val="00A665CF"/>
    <w:rsid w:val="00A70740"/>
    <w:rsid w:val="00A71697"/>
    <w:rsid w:val="00A72E30"/>
    <w:rsid w:val="00A77741"/>
    <w:rsid w:val="00A8197E"/>
    <w:rsid w:val="00A82366"/>
    <w:rsid w:val="00A83216"/>
    <w:rsid w:val="00A859AC"/>
    <w:rsid w:val="00A85F9A"/>
    <w:rsid w:val="00A8793C"/>
    <w:rsid w:val="00A9380F"/>
    <w:rsid w:val="00A9429C"/>
    <w:rsid w:val="00A94F61"/>
    <w:rsid w:val="00A96D9A"/>
    <w:rsid w:val="00AA4442"/>
    <w:rsid w:val="00AA7FF5"/>
    <w:rsid w:val="00AB50A0"/>
    <w:rsid w:val="00AB50C3"/>
    <w:rsid w:val="00AB7A5B"/>
    <w:rsid w:val="00AC0934"/>
    <w:rsid w:val="00AC1EAE"/>
    <w:rsid w:val="00AC31A8"/>
    <w:rsid w:val="00AC362A"/>
    <w:rsid w:val="00AC3FBC"/>
    <w:rsid w:val="00AC5BF2"/>
    <w:rsid w:val="00AC5FAF"/>
    <w:rsid w:val="00AD1282"/>
    <w:rsid w:val="00AD1D24"/>
    <w:rsid w:val="00AD48D2"/>
    <w:rsid w:val="00AD6561"/>
    <w:rsid w:val="00AD7787"/>
    <w:rsid w:val="00AE0A31"/>
    <w:rsid w:val="00AE12C4"/>
    <w:rsid w:val="00AE4A75"/>
    <w:rsid w:val="00AF277F"/>
    <w:rsid w:val="00AF4118"/>
    <w:rsid w:val="00AF4417"/>
    <w:rsid w:val="00AF5011"/>
    <w:rsid w:val="00B007A8"/>
    <w:rsid w:val="00B05764"/>
    <w:rsid w:val="00B07BDC"/>
    <w:rsid w:val="00B10198"/>
    <w:rsid w:val="00B12015"/>
    <w:rsid w:val="00B14B63"/>
    <w:rsid w:val="00B17723"/>
    <w:rsid w:val="00B21C72"/>
    <w:rsid w:val="00B22287"/>
    <w:rsid w:val="00B27EB8"/>
    <w:rsid w:val="00B32BE8"/>
    <w:rsid w:val="00B32EB7"/>
    <w:rsid w:val="00B33433"/>
    <w:rsid w:val="00B34470"/>
    <w:rsid w:val="00B3624E"/>
    <w:rsid w:val="00B36BE2"/>
    <w:rsid w:val="00B37CF8"/>
    <w:rsid w:val="00B43864"/>
    <w:rsid w:val="00B445EB"/>
    <w:rsid w:val="00B467FA"/>
    <w:rsid w:val="00B476F3"/>
    <w:rsid w:val="00B50E55"/>
    <w:rsid w:val="00B62011"/>
    <w:rsid w:val="00B63C89"/>
    <w:rsid w:val="00B64453"/>
    <w:rsid w:val="00B663D2"/>
    <w:rsid w:val="00B67780"/>
    <w:rsid w:val="00B70A99"/>
    <w:rsid w:val="00B73768"/>
    <w:rsid w:val="00B73B51"/>
    <w:rsid w:val="00B746B9"/>
    <w:rsid w:val="00B7595E"/>
    <w:rsid w:val="00B765C2"/>
    <w:rsid w:val="00B80201"/>
    <w:rsid w:val="00B87AD6"/>
    <w:rsid w:val="00B955EF"/>
    <w:rsid w:val="00B95BD2"/>
    <w:rsid w:val="00B964E7"/>
    <w:rsid w:val="00BA141B"/>
    <w:rsid w:val="00BA277B"/>
    <w:rsid w:val="00BA385C"/>
    <w:rsid w:val="00BA5A61"/>
    <w:rsid w:val="00BB1D00"/>
    <w:rsid w:val="00BB494D"/>
    <w:rsid w:val="00BB7E0F"/>
    <w:rsid w:val="00BB7E27"/>
    <w:rsid w:val="00BB7FC1"/>
    <w:rsid w:val="00BC2221"/>
    <w:rsid w:val="00BC59D6"/>
    <w:rsid w:val="00BC5D98"/>
    <w:rsid w:val="00BD17FE"/>
    <w:rsid w:val="00BD4A5B"/>
    <w:rsid w:val="00BD512A"/>
    <w:rsid w:val="00BE194B"/>
    <w:rsid w:val="00BE2B74"/>
    <w:rsid w:val="00BF3A17"/>
    <w:rsid w:val="00BF3D3D"/>
    <w:rsid w:val="00BF447A"/>
    <w:rsid w:val="00BF5591"/>
    <w:rsid w:val="00C03C93"/>
    <w:rsid w:val="00C043E7"/>
    <w:rsid w:val="00C04AE2"/>
    <w:rsid w:val="00C05117"/>
    <w:rsid w:val="00C05B16"/>
    <w:rsid w:val="00C1030A"/>
    <w:rsid w:val="00C105FF"/>
    <w:rsid w:val="00C1078B"/>
    <w:rsid w:val="00C10ACA"/>
    <w:rsid w:val="00C11889"/>
    <w:rsid w:val="00C11A6C"/>
    <w:rsid w:val="00C1493C"/>
    <w:rsid w:val="00C14ABB"/>
    <w:rsid w:val="00C23310"/>
    <w:rsid w:val="00C27E52"/>
    <w:rsid w:val="00C36ABD"/>
    <w:rsid w:val="00C42E0A"/>
    <w:rsid w:val="00C5067E"/>
    <w:rsid w:val="00C53198"/>
    <w:rsid w:val="00C657D3"/>
    <w:rsid w:val="00C71EDA"/>
    <w:rsid w:val="00C73A1D"/>
    <w:rsid w:val="00C75815"/>
    <w:rsid w:val="00C81D6D"/>
    <w:rsid w:val="00C81FBE"/>
    <w:rsid w:val="00C82D6A"/>
    <w:rsid w:val="00C82F62"/>
    <w:rsid w:val="00C850C4"/>
    <w:rsid w:val="00C87C07"/>
    <w:rsid w:val="00C9070B"/>
    <w:rsid w:val="00C96D8D"/>
    <w:rsid w:val="00C96EFB"/>
    <w:rsid w:val="00CA03B4"/>
    <w:rsid w:val="00CA19CE"/>
    <w:rsid w:val="00CA630B"/>
    <w:rsid w:val="00CA74A8"/>
    <w:rsid w:val="00CA7979"/>
    <w:rsid w:val="00CB45A1"/>
    <w:rsid w:val="00CC0086"/>
    <w:rsid w:val="00CC52BB"/>
    <w:rsid w:val="00CC67C0"/>
    <w:rsid w:val="00CC716B"/>
    <w:rsid w:val="00CC7EC5"/>
    <w:rsid w:val="00CD3D3E"/>
    <w:rsid w:val="00CD6ADC"/>
    <w:rsid w:val="00CE17A2"/>
    <w:rsid w:val="00CE43E4"/>
    <w:rsid w:val="00CF4731"/>
    <w:rsid w:val="00CF4FBA"/>
    <w:rsid w:val="00CF517F"/>
    <w:rsid w:val="00CF5490"/>
    <w:rsid w:val="00D00BD2"/>
    <w:rsid w:val="00D119CE"/>
    <w:rsid w:val="00D1439D"/>
    <w:rsid w:val="00D24CFB"/>
    <w:rsid w:val="00D25590"/>
    <w:rsid w:val="00D2571B"/>
    <w:rsid w:val="00D33F16"/>
    <w:rsid w:val="00D34E02"/>
    <w:rsid w:val="00D3680B"/>
    <w:rsid w:val="00D36FC4"/>
    <w:rsid w:val="00D404C2"/>
    <w:rsid w:val="00D408C8"/>
    <w:rsid w:val="00D449C8"/>
    <w:rsid w:val="00D535FA"/>
    <w:rsid w:val="00D546BF"/>
    <w:rsid w:val="00D55003"/>
    <w:rsid w:val="00D557BC"/>
    <w:rsid w:val="00D628BA"/>
    <w:rsid w:val="00D63E62"/>
    <w:rsid w:val="00D73004"/>
    <w:rsid w:val="00D73EFF"/>
    <w:rsid w:val="00D7573B"/>
    <w:rsid w:val="00D75B0F"/>
    <w:rsid w:val="00D7792F"/>
    <w:rsid w:val="00D805F4"/>
    <w:rsid w:val="00D810BD"/>
    <w:rsid w:val="00D818E4"/>
    <w:rsid w:val="00D83812"/>
    <w:rsid w:val="00D90B63"/>
    <w:rsid w:val="00D92160"/>
    <w:rsid w:val="00DA42EF"/>
    <w:rsid w:val="00DA4ACA"/>
    <w:rsid w:val="00DA4CC6"/>
    <w:rsid w:val="00DA6372"/>
    <w:rsid w:val="00DB271E"/>
    <w:rsid w:val="00DC192F"/>
    <w:rsid w:val="00DC4F9C"/>
    <w:rsid w:val="00DC76D0"/>
    <w:rsid w:val="00DD01EA"/>
    <w:rsid w:val="00DD0A95"/>
    <w:rsid w:val="00DD4449"/>
    <w:rsid w:val="00DD5B22"/>
    <w:rsid w:val="00DE582C"/>
    <w:rsid w:val="00DE6ADA"/>
    <w:rsid w:val="00DE6B9D"/>
    <w:rsid w:val="00DF11CA"/>
    <w:rsid w:val="00DF1550"/>
    <w:rsid w:val="00E022AA"/>
    <w:rsid w:val="00E02353"/>
    <w:rsid w:val="00E11C32"/>
    <w:rsid w:val="00E14075"/>
    <w:rsid w:val="00E1505B"/>
    <w:rsid w:val="00E1573A"/>
    <w:rsid w:val="00E1583E"/>
    <w:rsid w:val="00E15B31"/>
    <w:rsid w:val="00E26DDE"/>
    <w:rsid w:val="00E34309"/>
    <w:rsid w:val="00E34BCC"/>
    <w:rsid w:val="00E36FDB"/>
    <w:rsid w:val="00E37638"/>
    <w:rsid w:val="00E37B3C"/>
    <w:rsid w:val="00E43747"/>
    <w:rsid w:val="00E452A2"/>
    <w:rsid w:val="00E458BE"/>
    <w:rsid w:val="00E50700"/>
    <w:rsid w:val="00E51372"/>
    <w:rsid w:val="00E62683"/>
    <w:rsid w:val="00E63AAD"/>
    <w:rsid w:val="00E649B6"/>
    <w:rsid w:val="00E65D74"/>
    <w:rsid w:val="00E65E37"/>
    <w:rsid w:val="00E67457"/>
    <w:rsid w:val="00E675ED"/>
    <w:rsid w:val="00E71CAA"/>
    <w:rsid w:val="00E72EE7"/>
    <w:rsid w:val="00E73F35"/>
    <w:rsid w:val="00E757E5"/>
    <w:rsid w:val="00E75A71"/>
    <w:rsid w:val="00E76516"/>
    <w:rsid w:val="00E7671A"/>
    <w:rsid w:val="00E80A57"/>
    <w:rsid w:val="00E861C8"/>
    <w:rsid w:val="00E91956"/>
    <w:rsid w:val="00E935B6"/>
    <w:rsid w:val="00E93785"/>
    <w:rsid w:val="00E94CA1"/>
    <w:rsid w:val="00EA190E"/>
    <w:rsid w:val="00EA5145"/>
    <w:rsid w:val="00EB0611"/>
    <w:rsid w:val="00EB2C16"/>
    <w:rsid w:val="00EB364C"/>
    <w:rsid w:val="00EB3738"/>
    <w:rsid w:val="00EB55E1"/>
    <w:rsid w:val="00EC0C23"/>
    <w:rsid w:val="00EC18DB"/>
    <w:rsid w:val="00EC27F3"/>
    <w:rsid w:val="00EC4280"/>
    <w:rsid w:val="00EC7F16"/>
    <w:rsid w:val="00ED0B59"/>
    <w:rsid w:val="00ED1F75"/>
    <w:rsid w:val="00ED3571"/>
    <w:rsid w:val="00ED4733"/>
    <w:rsid w:val="00ED5512"/>
    <w:rsid w:val="00ED5F38"/>
    <w:rsid w:val="00ED66B3"/>
    <w:rsid w:val="00EE0683"/>
    <w:rsid w:val="00EE1E18"/>
    <w:rsid w:val="00EE3692"/>
    <w:rsid w:val="00EE60E0"/>
    <w:rsid w:val="00EF19FD"/>
    <w:rsid w:val="00EF256F"/>
    <w:rsid w:val="00EF3262"/>
    <w:rsid w:val="00EF6868"/>
    <w:rsid w:val="00EF78C3"/>
    <w:rsid w:val="00F014D2"/>
    <w:rsid w:val="00F0191D"/>
    <w:rsid w:val="00F01D22"/>
    <w:rsid w:val="00F01EFA"/>
    <w:rsid w:val="00F02514"/>
    <w:rsid w:val="00F02E81"/>
    <w:rsid w:val="00F058D0"/>
    <w:rsid w:val="00F05FA2"/>
    <w:rsid w:val="00F07478"/>
    <w:rsid w:val="00F10114"/>
    <w:rsid w:val="00F11F8B"/>
    <w:rsid w:val="00F136DD"/>
    <w:rsid w:val="00F14110"/>
    <w:rsid w:val="00F20364"/>
    <w:rsid w:val="00F205B4"/>
    <w:rsid w:val="00F21916"/>
    <w:rsid w:val="00F238E1"/>
    <w:rsid w:val="00F24DA3"/>
    <w:rsid w:val="00F3682A"/>
    <w:rsid w:val="00F3741F"/>
    <w:rsid w:val="00F4721F"/>
    <w:rsid w:val="00F537E3"/>
    <w:rsid w:val="00F65397"/>
    <w:rsid w:val="00F67432"/>
    <w:rsid w:val="00F675D2"/>
    <w:rsid w:val="00F80583"/>
    <w:rsid w:val="00F80DD4"/>
    <w:rsid w:val="00F85914"/>
    <w:rsid w:val="00F8707F"/>
    <w:rsid w:val="00F8746B"/>
    <w:rsid w:val="00FA3704"/>
    <w:rsid w:val="00FA4268"/>
    <w:rsid w:val="00FA64EC"/>
    <w:rsid w:val="00FA659E"/>
    <w:rsid w:val="00FB0EFE"/>
    <w:rsid w:val="00FB4A10"/>
    <w:rsid w:val="00FB5DF0"/>
    <w:rsid w:val="00FC09C3"/>
    <w:rsid w:val="00FC1A19"/>
    <w:rsid w:val="00FD64E0"/>
    <w:rsid w:val="00FD70F3"/>
    <w:rsid w:val="00FE3A54"/>
    <w:rsid w:val="00FF49B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3D37710"/>
  <w15:docId w15:val="{69B06686-4002-4295-AAC4-54C6D46B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45"/>
  </w:style>
  <w:style w:type="paragraph" w:styleId="1">
    <w:name w:val="heading 1"/>
    <w:basedOn w:val="a"/>
    <w:next w:val="a"/>
    <w:link w:val="10"/>
    <w:qFormat/>
    <w:rsid w:val="00B95B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5B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5B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95BD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5BD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95BD2"/>
    <w:pPr>
      <w:keepNext/>
      <w:spacing w:after="0" w:line="240" w:lineRule="auto"/>
      <w:ind w:left="-426" w:firstLine="72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B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B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B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5BD2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5B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5B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95BD2"/>
  </w:style>
  <w:style w:type="paragraph" w:styleId="a3">
    <w:name w:val="Title"/>
    <w:basedOn w:val="a"/>
    <w:link w:val="a4"/>
    <w:qFormat/>
    <w:rsid w:val="00B95B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95B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Cell">
    <w:name w:val="ConsCell"/>
    <w:rsid w:val="00B95BD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B95B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95B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B95B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95BD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B95BD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95B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rsid w:val="00B95BD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95B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9">
    <w:name w:val="Table Grid"/>
    <w:basedOn w:val="a1"/>
    <w:rsid w:val="00B9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B95B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95B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B95B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95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B95B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95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7F0A14"/>
    <w:pPr>
      <w:ind w:left="720"/>
      <w:contextualSpacing/>
    </w:pPr>
  </w:style>
  <w:style w:type="paragraph" w:styleId="af2">
    <w:name w:val="endnote text"/>
    <w:basedOn w:val="a"/>
    <w:link w:val="af3"/>
    <w:uiPriority w:val="99"/>
    <w:semiHidden/>
    <w:unhideWhenUsed/>
    <w:rsid w:val="00F2036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2036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F203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F329-211F-4D24-8805-AA13BC2F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Райская Наталия Александровна</dc:creator>
  <cp:lastModifiedBy>Кабанова Светлана Александровна</cp:lastModifiedBy>
  <cp:revision>16</cp:revision>
  <cp:lastPrinted>2018-04-18T09:27:00Z</cp:lastPrinted>
  <dcterms:created xsi:type="dcterms:W3CDTF">2018-04-06T05:38:00Z</dcterms:created>
  <dcterms:modified xsi:type="dcterms:W3CDTF">2018-04-18T09:27:00Z</dcterms:modified>
</cp:coreProperties>
</file>